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bookmarkEnd w:id="0"/>
    <w:p>
      <w:pPr>
        <w:adjustRightInd w:val="0"/>
        <w:snapToGrid w:val="0"/>
        <w:spacing w:line="360" w:lineRule="auto"/>
        <w:jc w:val="center"/>
        <w:rPr>
          <w:rFonts w:ascii="方正小标宋简体" w:hAnsi="宋体" w:eastAsia="方正小标宋简体"/>
          <w:color w:val="000000"/>
          <w:spacing w:val="-20"/>
          <w:sz w:val="52"/>
          <w:szCs w:val="52"/>
        </w:rPr>
      </w:pPr>
      <w:bookmarkStart w:id="1" w:name="_Toc15396598"/>
      <w:bookmarkStart w:id="2" w:name="_Toc15377426"/>
      <w:bookmarkStart w:id="3" w:name="_Toc15396476"/>
      <w:bookmarkStart w:id="4" w:name="_Toc15378442"/>
      <w:bookmarkStart w:id="5" w:name="_Toc15306268"/>
      <w:bookmarkStart w:id="6" w:name="_Toc15377194"/>
      <w:r>
        <w:rPr>
          <w:rFonts w:hint="eastAsia" w:ascii="方正小标宋简体" w:hAnsi="宋体" w:eastAsia="方正小标宋简体"/>
          <w:color w:val="000000"/>
          <w:spacing w:val="-20"/>
          <w:sz w:val="52"/>
          <w:szCs w:val="52"/>
        </w:rPr>
        <w:t>通江县交通规划编制研究中心</w:t>
      </w:r>
    </w:p>
    <w:p>
      <w:pPr>
        <w:adjustRightInd w:val="0"/>
        <w:snapToGrid w:val="0"/>
        <w:spacing w:line="360" w:lineRule="auto"/>
        <w:jc w:val="center"/>
        <w:rPr>
          <w:rFonts w:ascii="方正小标宋简体" w:hAnsi="宋体" w:eastAsia="方正小标宋简体"/>
          <w:color w:val="000000"/>
          <w:sz w:val="52"/>
          <w:szCs w:val="52"/>
        </w:rPr>
      </w:pPr>
      <w:bookmarkStart w:id="7" w:name="_Toc15396597"/>
      <w:bookmarkStart w:id="8" w:name="_Toc15396475"/>
      <w:bookmarkStart w:id="9" w:name="_Toc15377425"/>
      <w:bookmarkStart w:id="10" w:name="_Toc15377193"/>
      <w:bookmarkStart w:id="11" w:name="_Toc15378441"/>
      <w:r>
        <w:rPr>
          <w:rFonts w:ascii="黑体" w:hAnsi="黑体" w:eastAsia="黑体"/>
          <w:color w:val="000000"/>
          <w:sz w:val="52"/>
          <w:szCs w:val="52"/>
        </w:rPr>
        <w:t>2020</w:t>
      </w:r>
      <w:r>
        <w:rPr>
          <w:rFonts w:hint="eastAsia" w:ascii="方正小标宋简体" w:hAnsi="宋体" w:eastAsia="方正小标宋简体"/>
          <w:color w:val="000000"/>
          <w:sz w:val="52"/>
          <w:szCs w:val="52"/>
        </w:rPr>
        <w:t>年度</w:t>
      </w:r>
      <w:bookmarkEnd w:id="7"/>
      <w:bookmarkEnd w:id="8"/>
      <w:bookmarkEnd w:id="9"/>
      <w:bookmarkEnd w:id="10"/>
      <w:bookmarkEnd w:id="11"/>
      <w:r>
        <w:rPr>
          <w:rFonts w:hint="eastAsia" w:ascii="方正小标宋简体" w:hAnsi="宋体" w:eastAsia="方正小标宋简体"/>
          <w:color w:val="000000"/>
          <w:sz w:val="52"/>
          <w:szCs w:val="52"/>
        </w:rPr>
        <w:t>决算编制说明</w:t>
      </w:r>
    </w:p>
    <w:p>
      <w:pPr>
        <w:adjustRightInd w:val="0"/>
        <w:snapToGrid w:val="0"/>
        <w:spacing w:line="360" w:lineRule="auto"/>
        <w:jc w:val="center"/>
        <w:rPr>
          <w:rFonts w:ascii="方正小标宋简体" w:hAnsi="宋体" w:eastAsia="方正小标宋简体"/>
          <w:color w:val="000000"/>
          <w:sz w:val="52"/>
          <w:szCs w:val="52"/>
        </w:rPr>
      </w:pPr>
    </w:p>
    <w:bookmarkEnd w:id="1"/>
    <w:bookmarkEnd w:id="2"/>
    <w:bookmarkEnd w:id="3"/>
    <w:bookmarkEnd w:id="4"/>
    <w:bookmarkEnd w:id="5"/>
    <w:bookmarkEnd w:id="6"/>
    <w:p>
      <w:pPr>
        <w:pStyle w:val="29"/>
      </w:pPr>
    </w:p>
    <w:p>
      <w:pPr>
        <w:pStyle w:val="29"/>
      </w:pPr>
    </w:p>
    <w:p/>
    <w:p>
      <w:pPr>
        <w:pStyle w:val="29"/>
      </w:pPr>
    </w:p>
    <w:p>
      <w:pPr>
        <w:pStyle w:val="29"/>
      </w:pPr>
    </w:p>
    <w:p>
      <w:pPr>
        <w:pStyle w:val="29"/>
      </w:pPr>
    </w:p>
    <w:p>
      <w:pPr>
        <w:pStyle w:val="29"/>
      </w:pPr>
    </w:p>
    <w:p>
      <w:pPr>
        <w:pStyle w:val="29"/>
      </w:pPr>
    </w:p>
    <w:p>
      <w:pPr>
        <w:pStyle w:val="29"/>
      </w:pPr>
    </w:p>
    <w:p>
      <w:pPr>
        <w:pStyle w:val="29"/>
      </w:pPr>
      <w:r>
        <w:rPr>
          <w:rFonts w:hint="eastAsia"/>
        </w:rPr>
        <w:t>公开时间：</w:t>
      </w:r>
      <w:r>
        <w:t>2021</w:t>
      </w:r>
      <w:r>
        <w:rPr>
          <w:rFonts w:hint="eastAsia"/>
        </w:rPr>
        <w:t>年10 月15 日</w:t>
      </w: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sdt>
      <w:sdtPr>
        <w:rPr>
          <w:rFonts w:ascii="宋体" w:hAnsi="宋体"/>
        </w:rPr>
        <w:id w:val="147456665"/>
        <w:docPartObj>
          <w:docPartGallery w:val="Table of Contents"/>
          <w:docPartUnique/>
        </w:docPartObj>
      </w:sdtPr>
      <w:sdtEndPr>
        <w:rPr>
          <w:rFonts w:ascii="宋体" w:hAnsi="宋体"/>
        </w:rPr>
      </w:sdtEndPr>
      <w:sdtContent>
        <w:p>
          <w:pPr>
            <w:jc w:val="center"/>
          </w:pPr>
          <w:bookmarkStart w:id="12" w:name="_Toc15377196"/>
          <w:bookmarkStart w:id="13" w:name="_Toc15396599"/>
        </w:p>
        <w:p>
          <w:pPr>
            <w:pStyle w:val="42"/>
            <w:tabs>
              <w:tab w:val="right" w:leader="dot" w:pos="8306"/>
            </w:tabs>
            <w:rPr>
              <w:sz w:val="32"/>
              <w:szCs w:val="32"/>
            </w:rPr>
          </w:pPr>
          <w:r>
            <w:fldChar w:fldCharType="begin"/>
          </w:r>
          <w:r>
            <w:instrText xml:space="preserve">TOC \o "1-1" \h \u </w:instrText>
          </w:r>
          <w:r>
            <w:fldChar w:fldCharType="separate"/>
          </w:r>
          <w:r>
            <w:fldChar w:fldCharType="begin"/>
          </w:r>
          <w:r>
            <w:instrText xml:space="preserve"> HYPERLINK \l "_Toc27341" </w:instrText>
          </w:r>
          <w:r>
            <w:fldChar w:fldCharType="separate"/>
          </w:r>
          <w:r>
            <w:rPr>
              <w:rFonts w:hint="eastAsia" w:ascii="黑体" w:hAnsi="黑体" w:eastAsia="黑体"/>
              <w:sz w:val="32"/>
              <w:szCs w:val="32"/>
            </w:rPr>
            <w:t>第一部分部门概况</w:t>
          </w:r>
          <w:r>
            <w:rPr>
              <w:sz w:val="32"/>
              <w:szCs w:val="32"/>
            </w:rPr>
            <w:tab/>
          </w:r>
          <w:r>
            <w:rPr>
              <w:sz w:val="32"/>
              <w:szCs w:val="32"/>
            </w:rPr>
            <w:fldChar w:fldCharType="begin"/>
          </w:r>
          <w:r>
            <w:rPr>
              <w:sz w:val="32"/>
              <w:szCs w:val="32"/>
            </w:rPr>
            <w:instrText xml:space="preserve"> PAGEREF _Toc27341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"_Toc7390" </w:instrText>
          </w:r>
          <w:r>
            <w:fldChar w:fldCharType="separate"/>
          </w:r>
          <w:r>
            <w:rPr>
              <w:rFonts w:hint="eastAsia" w:ascii="黑体" w:hAnsi="黑体" w:eastAsia="黑体"/>
              <w:sz w:val="32"/>
              <w:szCs w:val="32"/>
            </w:rPr>
            <w:t>第二部分</w:t>
          </w:r>
          <w:r>
            <w:rPr>
              <w:rFonts w:ascii="黑体" w:hAnsi="黑体" w:eastAsia="黑体"/>
              <w:sz w:val="32"/>
              <w:szCs w:val="32"/>
            </w:rPr>
            <w:t>2020</w:t>
          </w:r>
          <w:r>
            <w:rPr>
              <w:rFonts w:hint="eastAsia" w:ascii="黑体" w:hAnsi="黑体" w:eastAsia="黑体"/>
              <w:sz w:val="32"/>
              <w:szCs w:val="32"/>
            </w:rPr>
            <w:t>年度部门决算情况说明</w:t>
          </w:r>
          <w:r>
            <w:rPr>
              <w:sz w:val="32"/>
              <w:szCs w:val="32"/>
            </w:rPr>
            <w:tab/>
          </w:r>
          <w:r>
            <w:rPr>
              <w:sz w:val="32"/>
              <w:szCs w:val="32"/>
            </w:rPr>
            <w:fldChar w:fldCharType="begin"/>
          </w:r>
          <w:r>
            <w:rPr>
              <w:sz w:val="32"/>
              <w:szCs w:val="32"/>
            </w:rPr>
            <w:instrText xml:space="preserve"> PAGEREF _Toc7390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"_Toc23835" </w:instrText>
          </w:r>
          <w:r>
            <w:fldChar w:fldCharType="separate"/>
          </w:r>
          <w:r>
            <w:rPr>
              <w:rFonts w:hint="eastAsia" w:ascii="黑体" w:hAnsi="黑体" w:eastAsia="黑体"/>
              <w:sz w:val="32"/>
              <w:szCs w:val="32"/>
            </w:rPr>
            <w:t>第三部分 名词解释</w:t>
          </w:r>
          <w:r>
            <w:rPr>
              <w:sz w:val="32"/>
              <w:szCs w:val="32"/>
            </w:rPr>
            <w:tab/>
          </w:r>
          <w:r>
            <w:rPr>
              <w:sz w:val="32"/>
              <w:szCs w:val="32"/>
            </w:rPr>
            <w:fldChar w:fldCharType="begin"/>
          </w:r>
          <w:r>
            <w:rPr>
              <w:sz w:val="32"/>
              <w:szCs w:val="32"/>
            </w:rPr>
            <w:instrText xml:space="preserve"> PAGEREF _Toc23835 \h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"_Toc20805" </w:instrText>
          </w:r>
          <w:r>
            <w:fldChar w:fldCharType="separate"/>
          </w:r>
          <w:r>
            <w:rPr>
              <w:rFonts w:hint="eastAsia" w:ascii="黑体" w:hAnsi="黑体" w:eastAsia="黑体"/>
              <w:sz w:val="32"/>
              <w:szCs w:val="32"/>
            </w:rPr>
            <w:t>第四部分 附表</w:t>
          </w:r>
          <w:r>
            <w:rPr>
              <w:sz w:val="32"/>
              <w:szCs w:val="32"/>
            </w:rPr>
            <w:tab/>
          </w:r>
          <w:r>
            <w:rPr>
              <w:sz w:val="32"/>
              <w:szCs w:val="32"/>
            </w:rPr>
            <w:fldChar w:fldCharType="begin"/>
          </w:r>
          <w:r>
            <w:rPr>
              <w:sz w:val="32"/>
              <w:szCs w:val="32"/>
            </w:rPr>
            <w:instrText xml:space="preserve"> PAGEREF _Toc20805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"_Toc28056" </w:instrText>
          </w:r>
          <w:r>
            <w:fldChar w:fldCharType="separate"/>
          </w:r>
          <w:r>
            <w:rPr>
              <w:rFonts w:hint="eastAsia" w:ascii="仿宋" w:hAnsi="仿宋" w:eastAsia="仿宋"/>
              <w:sz w:val="32"/>
              <w:szCs w:val="32"/>
            </w:rPr>
            <w:t>一、收入支出决算总表</w:t>
          </w:r>
          <w:r>
            <w:rPr>
              <w:sz w:val="32"/>
              <w:szCs w:val="32"/>
            </w:rPr>
            <w:tab/>
          </w:r>
          <w:r>
            <w:rPr>
              <w:sz w:val="32"/>
              <w:szCs w:val="32"/>
            </w:rPr>
            <w:fldChar w:fldCharType="begin"/>
          </w:r>
          <w:r>
            <w:rPr>
              <w:sz w:val="32"/>
              <w:szCs w:val="32"/>
            </w:rPr>
            <w:instrText xml:space="preserve"> PAGEREF _Toc28056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"_Toc10201" </w:instrText>
          </w:r>
          <w:r>
            <w:fldChar w:fldCharType="separate"/>
          </w:r>
          <w:r>
            <w:rPr>
              <w:rFonts w:hint="eastAsia" w:ascii="仿宋" w:hAnsi="仿宋" w:eastAsia="仿宋"/>
              <w:sz w:val="32"/>
              <w:szCs w:val="32"/>
            </w:rPr>
            <w:t>二、收入决算表</w:t>
          </w:r>
          <w:r>
            <w:rPr>
              <w:sz w:val="32"/>
              <w:szCs w:val="32"/>
            </w:rPr>
            <w:tab/>
          </w:r>
          <w:r>
            <w:rPr>
              <w:sz w:val="32"/>
              <w:szCs w:val="32"/>
            </w:rPr>
            <w:fldChar w:fldCharType="begin"/>
          </w:r>
          <w:r>
            <w:rPr>
              <w:sz w:val="32"/>
              <w:szCs w:val="32"/>
            </w:rPr>
            <w:instrText xml:space="preserve"> PAGEREF _Toc10201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"_Toc7772" </w:instrText>
          </w:r>
          <w:r>
            <w:fldChar w:fldCharType="separate"/>
          </w:r>
          <w:r>
            <w:rPr>
              <w:rFonts w:hint="eastAsia" w:ascii="仿宋" w:hAnsi="仿宋" w:eastAsia="仿宋"/>
              <w:sz w:val="32"/>
              <w:szCs w:val="32"/>
            </w:rPr>
            <w:t>三、支出决算表</w:t>
          </w:r>
          <w:r>
            <w:rPr>
              <w:sz w:val="32"/>
              <w:szCs w:val="32"/>
            </w:rPr>
            <w:tab/>
          </w:r>
          <w:r>
            <w:rPr>
              <w:sz w:val="32"/>
              <w:szCs w:val="32"/>
            </w:rPr>
            <w:fldChar w:fldCharType="begin"/>
          </w:r>
          <w:r>
            <w:rPr>
              <w:sz w:val="32"/>
              <w:szCs w:val="32"/>
            </w:rPr>
            <w:instrText xml:space="preserve"> PAGEREF _Toc7772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"_Toc4651" </w:instrText>
          </w:r>
          <w:r>
            <w:fldChar w:fldCharType="separate"/>
          </w:r>
          <w:r>
            <w:rPr>
              <w:rFonts w:hint="eastAsia" w:ascii="仿宋" w:hAnsi="仿宋" w:eastAsia="仿宋"/>
              <w:sz w:val="32"/>
              <w:szCs w:val="32"/>
            </w:rPr>
            <w:t>四、财政拨款收入支出决算总表</w:t>
          </w:r>
          <w:r>
            <w:rPr>
              <w:sz w:val="32"/>
              <w:szCs w:val="32"/>
            </w:rPr>
            <w:tab/>
          </w:r>
          <w:r>
            <w:rPr>
              <w:sz w:val="32"/>
              <w:szCs w:val="32"/>
            </w:rPr>
            <w:fldChar w:fldCharType="begin"/>
          </w:r>
          <w:r>
            <w:rPr>
              <w:sz w:val="32"/>
              <w:szCs w:val="32"/>
            </w:rPr>
            <w:instrText xml:space="preserve"> PAGEREF _Toc4651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"_Toc6950" </w:instrText>
          </w:r>
          <w:r>
            <w:fldChar w:fldCharType="separate"/>
          </w:r>
          <w:r>
            <w:rPr>
              <w:rFonts w:hint="eastAsia" w:ascii="仿宋" w:hAnsi="仿宋" w:eastAsia="仿宋"/>
              <w:sz w:val="32"/>
              <w:szCs w:val="32"/>
            </w:rPr>
            <w:t>五、财政拨款支出决算明细表</w:t>
          </w:r>
          <w:r>
            <w:rPr>
              <w:sz w:val="32"/>
              <w:szCs w:val="32"/>
            </w:rPr>
            <w:tab/>
          </w:r>
          <w:r>
            <w:rPr>
              <w:sz w:val="32"/>
              <w:szCs w:val="32"/>
            </w:rPr>
            <w:fldChar w:fldCharType="begin"/>
          </w:r>
          <w:r>
            <w:rPr>
              <w:sz w:val="32"/>
              <w:szCs w:val="32"/>
            </w:rPr>
            <w:instrText xml:space="preserve"> PAGEREF _Toc6950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"_Toc21421" </w:instrText>
          </w:r>
          <w:r>
            <w:fldChar w:fldCharType="separate"/>
          </w:r>
          <w:r>
            <w:rPr>
              <w:rFonts w:hint="eastAsia" w:ascii="仿宋" w:hAnsi="仿宋" w:eastAsia="仿宋"/>
              <w:sz w:val="32"/>
              <w:szCs w:val="32"/>
            </w:rPr>
            <w:t>六、一般公共预算财政拨款支出决算表</w:t>
          </w:r>
          <w:r>
            <w:rPr>
              <w:sz w:val="32"/>
              <w:szCs w:val="32"/>
            </w:rPr>
            <w:tab/>
          </w:r>
          <w:r>
            <w:rPr>
              <w:sz w:val="32"/>
              <w:szCs w:val="32"/>
            </w:rPr>
            <w:fldChar w:fldCharType="begin"/>
          </w:r>
          <w:r>
            <w:rPr>
              <w:sz w:val="32"/>
              <w:szCs w:val="32"/>
            </w:rPr>
            <w:instrText xml:space="preserve"> PAGEREF _Toc21421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"_Toc28068" </w:instrText>
          </w:r>
          <w:r>
            <w:fldChar w:fldCharType="separate"/>
          </w:r>
          <w:r>
            <w:rPr>
              <w:rFonts w:hint="eastAsia" w:ascii="仿宋" w:hAnsi="仿宋" w:eastAsia="仿宋"/>
              <w:sz w:val="32"/>
              <w:szCs w:val="32"/>
            </w:rPr>
            <w:t>七、一般公共预算财政拨款支出决算明细表</w:t>
          </w:r>
          <w:r>
            <w:rPr>
              <w:sz w:val="32"/>
              <w:szCs w:val="32"/>
            </w:rPr>
            <w:tab/>
          </w:r>
          <w:r>
            <w:rPr>
              <w:sz w:val="32"/>
              <w:szCs w:val="32"/>
            </w:rPr>
            <w:fldChar w:fldCharType="begin"/>
          </w:r>
          <w:r>
            <w:rPr>
              <w:sz w:val="32"/>
              <w:szCs w:val="32"/>
            </w:rPr>
            <w:instrText xml:space="preserve"> PAGEREF _Toc28068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"_Toc23372" </w:instrText>
          </w:r>
          <w:r>
            <w:fldChar w:fldCharType="separate"/>
          </w:r>
          <w:r>
            <w:rPr>
              <w:rFonts w:hint="eastAsia" w:ascii="仿宋" w:hAnsi="仿宋" w:eastAsia="仿宋"/>
              <w:sz w:val="32"/>
              <w:szCs w:val="32"/>
            </w:rPr>
            <w:t>八、一般公共预算财政拨款基本支出决算表</w:t>
          </w:r>
          <w:r>
            <w:rPr>
              <w:sz w:val="32"/>
              <w:szCs w:val="32"/>
            </w:rPr>
            <w:tab/>
          </w:r>
          <w:r>
            <w:rPr>
              <w:sz w:val="32"/>
              <w:szCs w:val="32"/>
            </w:rPr>
            <w:fldChar w:fldCharType="begin"/>
          </w:r>
          <w:r>
            <w:rPr>
              <w:sz w:val="32"/>
              <w:szCs w:val="32"/>
            </w:rPr>
            <w:instrText xml:space="preserve"> PAGEREF _Toc23372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"_Toc3358" </w:instrText>
          </w:r>
          <w:r>
            <w:fldChar w:fldCharType="separate"/>
          </w:r>
          <w:r>
            <w:rPr>
              <w:rFonts w:hint="eastAsia" w:ascii="仿宋" w:hAnsi="仿宋" w:eastAsia="仿宋"/>
              <w:sz w:val="32"/>
              <w:szCs w:val="32"/>
            </w:rPr>
            <w:t>九、一般公共预算财政拨款项目支出决算表</w:t>
          </w:r>
          <w:r>
            <w:rPr>
              <w:sz w:val="32"/>
              <w:szCs w:val="32"/>
            </w:rPr>
            <w:tab/>
          </w:r>
          <w:r>
            <w:rPr>
              <w:sz w:val="32"/>
              <w:szCs w:val="32"/>
            </w:rPr>
            <w:fldChar w:fldCharType="begin"/>
          </w:r>
          <w:r>
            <w:rPr>
              <w:sz w:val="32"/>
              <w:szCs w:val="32"/>
            </w:rPr>
            <w:instrText xml:space="preserve"> PAGEREF _Toc3358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"_Toc16121" </w:instrText>
          </w:r>
          <w:r>
            <w:fldChar w:fldCharType="separate"/>
          </w:r>
          <w:r>
            <w:rPr>
              <w:rFonts w:hint="eastAsia" w:ascii="仿宋" w:hAnsi="仿宋" w:eastAsia="仿宋"/>
              <w:sz w:val="32"/>
              <w:szCs w:val="32"/>
            </w:rPr>
            <w:t>十、一般公共预算财政拨款“三公”经费支出决算表</w:t>
          </w:r>
          <w:r>
            <w:rPr>
              <w:sz w:val="32"/>
              <w:szCs w:val="32"/>
            </w:rPr>
            <w:tab/>
          </w:r>
          <w:r>
            <w:rPr>
              <w:sz w:val="32"/>
              <w:szCs w:val="32"/>
            </w:rPr>
            <w:fldChar w:fldCharType="begin"/>
          </w:r>
          <w:r>
            <w:rPr>
              <w:sz w:val="32"/>
              <w:szCs w:val="32"/>
            </w:rPr>
            <w:instrText xml:space="preserve"> PAGEREF _Toc16121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"_Toc27749" </w:instrText>
          </w:r>
          <w:r>
            <w:fldChar w:fldCharType="separate"/>
          </w:r>
          <w:r>
            <w:rPr>
              <w:rFonts w:hint="eastAsia" w:ascii="仿宋" w:hAnsi="仿宋" w:eastAsia="仿宋"/>
              <w:sz w:val="32"/>
              <w:szCs w:val="32"/>
            </w:rPr>
            <w:t>十一、政府性基金预算财政拨款收入支出决算表</w:t>
          </w:r>
          <w:r>
            <w:rPr>
              <w:sz w:val="32"/>
              <w:szCs w:val="32"/>
            </w:rPr>
            <w:tab/>
          </w:r>
          <w:r>
            <w:rPr>
              <w:sz w:val="32"/>
              <w:szCs w:val="32"/>
            </w:rPr>
            <w:fldChar w:fldCharType="begin"/>
          </w:r>
          <w:r>
            <w:rPr>
              <w:sz w:val="32"/>
              <w:szCs w:val="32"/>
            </w:rPr>
            <w:instrText xml:space="preserve"> PAGEREF _Toc27749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rPr>
              <w:sz w:val="32"/>
              <w:szCs w:val="32"/>
            </w:rPr>
          </w:pPr>
          <w:r>
            <w:fldChar w:fldCharType="begin"/>
          </w:r>
          <w:r>
            <w:instrText xml:space="preserve"> HYPERLINK \l "_Toc4190" </w:instrText>
          </w:r>
          <w:r>
            <w:fldChar w:fldCharType="separate"/>
          </w:r>
          <w:r>
            <w:rPr>
              <w:rFonts w:hint="eastAsia" w:ascii="仿宋" w:hAnsi="仿宋" w:eastAsia="仿宋"/>
              <w:sz w:val="32"/>
              <w:szCs w:val="32"/>
            </w:rPr>
            <w:t>十二、政府性基金预算财政拨款“三公”经费支出决算表</w:t>
          </w:r>
          <w:r>
            <w:rPr>
              <w:sz w:val="32"/>
              <w:szCs w:val="32"/>
            </w:rPr>
            <w:tab/>
          </w:r>
          <w:r>
            <w:rPr>
              <w:sz w:val="32"/>
              <w:szCs w:val="32"/>
            </w:rPr>
            <w:fldChar w:fldCharType="begin"/>
          </w:r>
          <w:r>
            <w:rPr>
              <w:sz w:val="32"/>
              <w:szCs w:val="32"/>
            </w:rPr>
            <w:instrText xml:space="preserve"> PAGEREF _Toc4190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42"/>
            <w:tabs>
              <w:tab w:val="right" w:leader="dot" w:pos="8306"/>
            </w:tabs>
          </w:pPr>
          <w:r>
            <w:fldChar w:fldCharType="begin"/>
          </w:r>
          <w:r>
            <w:instrText xml:space="preserve"> HYPERLINK \l "_Toc41" </w:instrText>
          </w:r>
          <w:r>
            <w:fldChar w:fldCharType="separate"/>
          </w:r>
          <w:r>
            <w:rPr>
              <w:rFonts w:hint="eastAsia" w:ascii="仿宋" w:hAnsi="仿宋" w:eastAsia="仿宋"/>
              <w:sz w:val="32"/>
              <w:szCs w:val="32"/>
            </w:rPr>
            <w:t>十三、国有资本经营预算财政拨款支出决算表</w:t>
          </w:r>
          <w:r>
            <w:rPr>
              <w:sz w:val="32"/>
              <w:szCs w:val="32"/>
            </w:rPr>
            <w:tab/>
          </w:r>
          <w:r>
            <w:rPr>
              <w:sz w:val="32"/>
              <w:szCs w:val="32"/>
            </w:rPr>
            <w:fldChar w:fldCharType="begin"/>
          </w:r>
          <w:r>
            <w:rPr>
              <w:sz w:val="32"/>
              <w:szCs w:val="32"/>
            </w:rPr>
            <w:instrText xml:space="preserve"> PAGEREF _Toc41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0"/>
            <w:adjustRightInd w:val="0"/>
            <w:snapToGrid w:val="0"/>
            <w:spacing w:line="440" w:lineRule="exact"/>
            <w:jc w:val="left"/>
            <w:rPr>
              <w:rFonts w:ascii="宋体" w:hAnsi="宋体" w:cs="宋体"/>
              <w:sz w:val="28"/>
              <w:szCs w:val="36"/>
            </w:rPr>
          </w:pPr>
          <w:r>
            <w:fldChar w:fldCharType="end"/>
          </w:r>
        </w:p>
      </w:sdtContent>
    </w:sdt>
    <w:p>
      <w:pPr>
        <w:pStyle w:val="12"/>
        <w:jc w:val="center"/>
        <w:outlineLvl w:val="9"/>
        <w:rPr>
          <w:rFonts w:ascii="黑体" w:hAnsi="黑体" w:eastAsia="黑体"/>
          <w:b w:val="0"/>
        </w:rPr>
        <w:sectPr>
          <w:footerReference r:id="rId10" w:type="first"/>
          <w:footerReference r:id="rId9" w:type="default"/>
          <w:pgSz w:w="11906" w:h="16838"/>
          <w:pgMar w:top="1440" w:right="1800" w:bottom="1440" w:left="1800" w:header="851" w:footer="992" w:gutter="0"/>
          <w:pgNumType w:start="1"/>
          <w:cols w:space="720" w:num="1"/>
          <w:docGrid w:type="lines" w:linePitch="312" w:charSpace="0"/>
        </w:sectPr>
      </w:pPr>
      <w:bookmarkStart w:id="14" w:name="_Toc27640"/>
    </w:p>
    <w:p>
      <w:pPr>
        <w:pStyle w:val="12"/>
        <w:jc w:val="center"/>
        <w:rPr>
          <w:rStyle w:val="17"/>
          <w:rFonts w:ascii="黑体" w:hAnsi="黑体" w:eastAsia="黑体"/>
          <w:b w:val="0"/>
          <w:bCs w:val="0"/>
        </w:rPr>
      </w:pPr>
      <w:bookmarkStart w:id="15" w:name="_Toc27341"/>
      <w:r>
        <w:rPr>
          <w:rFonts w:hint="eastAsia" w:ascii="黑体" w:hAnsi="黑体" w:eastAsia="黑体"/>
          <w:b w:val="0"/>
        </w:rPr>
        <w:t>第一部分</w:t>
      </w:r>
      <w:r>
        <w:rPr>
          <w:rStyle w:val="17"/>
          <w:rFonts w:hint="eastAsia" w:ascii="黑体" w:hAnsi="黑体" w:eastAsia="黑体"/>
          <w:b w:val="0"/>
          <w:bCs w:val="0"/>
        </w:rPr>
        <w:t>部门概况</w:t>
      </w:r>
      <w:bookmarkEnd w:id="12"/>
      <w:bookmarkEnd w:id="13"/>
      <w:bookmarkEnd w:id="14"/>
      <w:bookmarkEnd w:id="15"/>
    </w:p>
    <w:p>
      <w:pPr>
        <w:widowControl/>
        <w:jc w:val="left"/>
        <w:rPr>
          <w:rFonts w:ascii="黑体" w:eastAsia="黑体"/>
          <w:color w:val="000000"/>
          <w:sz w:val="32"/>
          <w:szCs w:val="32"/>
        </w:rPr>
      </w:pPr>
    </w:p>
    <w:p>
      <w:pPr>
        <w:pStyle w:val="13"/>
        <w:rPr>
          <w:rStyle w:val="18"/>
          <w:rFonts w:ascii="仿宋" w:hAnsi="仿宋" w:eastAsia="仿宋"/>
          <w:b w:val="0"/>
          <w:bCs w:val="0"/>
        </w:rPr>
      </w:pPr>
      <w:bookmarkStart w:id="16" w:name="_Toc388"/>
      <w:bookmarkStart w:id="17" w:name="_Toc15396600"/>
      <w:bookmarkStart w:id="18"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6"/>
      <w:bookmarkEnd w:id="17"/>
      <w:bookmarkEnd w:id="18"/>
    </w:p>
    <w:p>
      <w:pPr>
        <w:pStyle w:val="20"/>
        <w:adjustRightInd w:val="0"/>
        <w:snapToGrid w:val="0"/>
        <w:spacing w:before="93" w:line="600" w:lineRule="exact"/>
        <w:ind w:firstLine="672" w:firstLineChars="210"/>
        <w:outlineLvl w:val="2"/>
        <w:rPr>
          <w:rFonts w:ascii="仿宋" w:hAnsi="仿宋" w:eastAsia="仿宋"/>
          <w:bCs/>
          <w:color w:val="000000"/>
          <w:sz w:val="32"/>
          <w:szCs w:val="32"/>
        </w:rPr>
      </w:pPr>
      <w:bookmarkStart w:id="19" w:name="_Toc14445"/>
      <w:bookmarkStart w:id="20" w:name="_Toc15377198"/>
      <w:bookmarkStart w:id="21" w:name="_Toc15378445"/>
      <w:r>
        <w:rPr>
          <w:rFonts w:hint="eastAsia" w:ascii="仿宋" w:hAnsi="仿宋" w:eastAsia="仿宋"/>
          <w:bCs/>
          <w:color w:val="000000"/>
          <w:sz w:val="32"/>
          <w:szCs w:val="32"/>
        </w:rPr>
        <w:t>（一）主要职能。</w:t>
      </w:r>
      <w:bookmarkEnd w:id="19"/>
    </w:p>
    <w:bookmarkEnd w:id="20"/>
    <w:bookmarkEnd w:id="21"/>
    <w:p>
      <w:pPr>
        <w:spacing w:line="560" w:lineRule="exact"/>
        <w:ind w:firstLine="640" w:firstLineChars="200"/>
        <w:rPr>
          <w:rFonts w:ascii="仿宋_GB2312" w:hAnsi="仿宋_GB2312" w:eastAsia="仿宋_GB2312" w:cs="仿宋_GB2312"/>
          <w:sz w:val="32"/>
          <w:szCs w:val="32"/>
        </w:rPr>
      </w:pPr>
      <w:bookmarkStart w:id="22" w:name="_Toc7799"/>
      <w:bookmarkStart w:id="23" w:name="_Toc15378446"/>
      <w:bookmarkStart w:id="24" w:name="_Toc15377199"/>
      <w:r>
        <w:rPr>
          <w:rFonts w:hint="eastAsia" w:ascii="仿宋_GB2312" w:hAnsi="仿宋_GB2312" w:eastAsia="仿宋_GB2312" w:cs="仿宋_GB2312"/>
          <w:sz w:val="32"/>
          <w:szCs w:val="32"/>
        </w:rPr>
        <w:t>通江县交通规划编制研究中心为县交通运输局管理的公益一类事业单位，财政全额拨款事业编制12名。主要职责是：负责全县交通规划编制、勘察测量、信息技术等事务性、技术性、辅助性服务工作。</w:t>
      </w:r>
    </w:p>
    <w:p>
      <w:pPr>
        <w:pStyle w:val="20"/>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22"/>
      <w:bookmarkEnd w:id="23"/>
      <w:bookmarkEnd w:id="24"/>
    </w:p>
    <w:p>
      <w:pPr>
        <w:pStyle w:val="20"/>
        <w:adjustRightInd w:val="0"/>
        <w:snapToGrid w:val="0"/>
        <w:spacing w:before="93" w:line="600" w:lineRule="exact"/>
        <w:ind w:firstLine="672" w:firstLineChars="210"/>
        <w:outlineLvl w:val="2"/>
        <w:rPr>
          <w:rFonts w:ascii="仿宋" w:hAnsi="仿宋" w:eastAsia="仿宋"/>
          <w:bCs/>
          <w:sz w:val="32"/>
          <w:szCs w:val="32"/>
        </w:rPr>
      </w:pPr>
      <w:r>
        <w:rPr>
          <w:rFonts w:hint="eastAsia" w:ascii="仿宋" w:hAnsi="仿宋" w:eastAsia="仿宋"/>
          <w:bCs/>
          <w:sz w:val="32"/>
          <w:szCs w:val="32"/>
        </w:rPr>
        <w:t>负责改扩建县乡道公路斯曲路、四洪路、永平路、潘民路等项目管理4个，新建罗家坝大桥1座，达到年初预期目标。</w:t>
      </w:r>
    </w:p>
    <w:p>
      <w:pPr>
        <w:pStyle w:val="20"/>
        <w:numPr>
          <w:ilvl w:val="0"/>
          <w:numId w:val="1"/>
        </w:numPr>
        <w:adjustRightInd w:val="0"/>
        <w:snapToGrid w:val="0"/>
        <w:spacing w:before="93" w:line="600" w:lineRule="exact"/>
        <w:ind w:firstLine="675" w:firstLineChars="210"/>
        <w:outlineLvl w:val="2"/>
        <w:rPr>
          <w:rFonts w:hAnsi="仿宋_GB2312" w:cs="仿宋_GB2312"/>
          <w:sz w:val="32"/>
          <w:szCs w:val="32"/>
        </w:rPr>
      </w:pPr>
      <w:r>
        <w:rPr>
          <w:rFonts w:hint="eastAsia" w:hAnsi="仿宋_GB2312" w:cs="仿宋_GB2312"/>
          <w:b/>
          <w:bCs/>
          <w:sz w:val="32"/>
          <w:szCs w:val="32"/>
        </w:rPr>
        <w:t>高质量推动重点项目建设。</w:t>
      </w:r>
      <w:r>
        <w:rPr>
          <w:rFonts w:hint="eastAsia" w:hAnsi="仿宋_GB2312" w:cs="仿宋_GB2312"/>
          <w:sz w:val="32"/>
          <w:szCs w:val="32"/>
        </w:rPr>
        <w:t>截至目前，斯曲路、潘民路、永平路、四洪路建成通车，罗家坝大桥完成主体工程，预计本年底建成通车。</w:t>
      </w:r>
    </w:p>
    <w:p>
      <w:pPr>
        <w:pStyle w:val="20"/>
        <w:numPr>
          <w:ilvl w:val="0"/>
          <w:numId w:val="1"/>
        </w:numPr>
        <w:adjustRightInd w:val="0"/>
        <w:snapToGrid w:val="0"/>
        <w:spacing w:before="93" w:line="600" w:lineRule="exact"/>
        <w:ind w:firstLine="675" w:firstLineChars="210"/>
        <w:outlineLvl w:val="2"/>
        <w:rPr>
          <w:rFonts w:hAnsi="仿宋_GB2312" w:cs="仿宋_GB2312"/>
          <w:sz w:val="32"/>
          <w:szCs w:val="32"/>
        </w:rPr>
      </w:pPr>
      <w:r>
        <w:rPr>
          <w:rFonts w:hint="eastAsia" w:hAnsi="仿宋_GB2312" w:cs="仿宋_GB2312"/>
          <w:b/>
          <w:bCs/>
          <w:sz w:val="32"/>
          <w:szCs w:val="32"/>
        </w:rPr>
        <w:t>加快推进项目前期工作。</w:t>
      </w:r>
      <w:r>
        <w:rPr>
          <w:rFonts w:hint="eastAsia" w:hAnsi="仿宋_GB2312" w:cs="仿宋_GB2312"/>
          <w:sz w:val="32"/>
          <w:szCs w:val="32"/>
        </w:rPr>
        <w:t>打好“十三五”攻坚战，绘好“十四五”新蓝图。2021年截至目前，完成全县路网规划，布局县、乡、村三级道路体系，努力实现县委、县政府提出的乡乡通油路、村村通硬化路的目标任务。立足本单位职能职责，发挥专业优势，</w:t>
      </w:r>
      <w:r>
        <w:rPr>
          <w:rFonts w:hint="eastAsia" w:hAnsi="仿宋_GB2312" w:cs="仿宋_GB2312"/>
          <w:sz w:val="32"/>
          <w:szCs w:val="32"/>
          <w:lang w:eastAsia="zh-CN"/>
        </w:rPr>
        <w:t>铆足</w:t>
      </w:r>
      <w:bookmarkStart w:id="116" w:name="_GoBack"/>
      <w:bookmarkEnd w:id="116"/>
      <w:r>
        <w:rPr>
          <w:rFonts w:hint="eastAsia" w:hAnsi="仿宋_GB2312" w:cs="仿宋_GB2312"/>
          <w:sz w:val="32"/>
          <w:szCs w:val="32"/>
        </w:rPr>
        <w:t>毅力，加足马力完成项目前期工作。主要涉及项目有S203唱歌至麻石镇（平昌界）建设项目前期工作、秦钥路美丽乡村</w:t>
      </w:r>
      <w:r>
        <w:rPr>
          <w:rFonts w:hint="eastAsia" w:hAnsi="仿宋_GB2312" w:cs="仿宋_GB2312"/>
          <w:sz w:val="32"/>
          <w:szCs w:val="32"/>
          <w:lang w:eastAsia="zh-CN"/>
        </w:rPr>
        <w:t>道路</w:t>
      </w:r>
      <w:r>
        <w:rPr>
          <w:rFonts w:hint="eastAsia" w:hAnsi="仿宋_GB2312" w:cs="仿宋_GB2312"/>
          <w:sz w:val="32"/>
          <w:szCs w:val="32"/>
        </w:rPr>
        <w:t>等。</w:t>
      </w:r>
    </w:p>
    <w:p>
      <w:pPr>
        <w:pStyle w:val="20"/>
        <w:numPr>
          <w:ilvl w:val="0"/>
          <w:numId w:val="1"/>
        </w:numPr>
        <w:adjustRightInd w:val="0"/>
        <w:snapToGrid w:val="0"/>
        <w:spacing w:before="93" w:line="600" w:lineRule="exact"/>
        <w:ind w:firstLine="675" w:firstLineChars="210"/>
        <w:outlineLvl w:val="2"/>
        <w:rPr>
          <w:rFonts w:ascii="仿宋" w:hAnsi="仿宋" w:eastAsia="仿宋"/>
          <w:bCs/>
          <w:color w:val="000000"/>
          <w:sz w:val="32"/>
          <w:szCs w:val="32"/>
        </w:rPr>
      </w:pPr>
      <w:r>
        <w:rPr>
          <w:rFonts w:hint="eastAsia" w:hAnsi="仿宋_GB2312" w:cs="仿宋_GB2312"/>
          <w:b/>
          <w:bCs/>
          <w:sz w:val="32"/>
          <w:szCs w:val="32"/>
        </w:rPr>
        <w:t>扎实推进作风建设。</w:t>
      </w:r>
      <w:r>
        <w:rPr>
          <w:rFonts w:hint="eastAsia" w:hAnsi="仿宋_GB2312" w:cs="仿宋_GB2312"/>
          <w:sz w:val="32"/>
          <w:szCs w:val="32"/>
        </w:rPr>
        <w:t>根据县委、县政府关于转作风、惠民生要求，我中心紧紧围绕其布局，做到真抓实干、敢抓敢干，作风持续向好。</w:t>
      </w:r>
    </w:p>
    <w:p>
      <w:pPr>
        <w:pStyle w:val="20"/>
        <w:numPr>
          <w:ilvl w:val="0"/>
          <w:numId w:val="1"/>
        </w:numPr>
        <w:adjustRightInd w:val="0"/>
        <w:snapToGrid w:val="0"/>
        <w:spacing w:before="93" w:line="600" w:lineRule="exact"/>
        <w:ind w:firstLine="675" w:firstLineChars="210"/>
        <w:outlineLvl w:val="2"/>
        <w:rPr>
          <w:rFonts w:ascii="仿宋" w:hAnsi="仿宋" w:eastAsia="仿宋"/>
          <w:bCs/>
          <w:color w:val="000000"/>
          <w:sz w:val="32"/>
          <w:szCs w:val="32"/>
        </w:rPr>
      </w:pPr>
      <w:r>
        <w:rPr>
          <w:rFonts w:hint="eastAsia" w:hAnsi="仿宋_GB2312" w:cs="仿宋_GB2312"/>
          <w:b/>
          <w:sz w:val="32"/>
          <w:szCs w:val="32"/>
        </w:rPr>
        <w:t>正风肃纪深化党的建设。</w:t>
      </w:r>
      <w:r>
        <w:rPr>
          <w:rFonts w:hint="eastAsia" w:hAnsi="仿宋_GB2312" w:cs="仿宋_GB2312"/>
          <w:sz w:val="32"/>
          <w:szCs w:val="32"/>
        </w:rPr>
        <w:t>以习近平新时代中国特色社会主义思想为指导，坚持把党风廉政建设和反腐败工作摆在重要位置，纳入全局工作整体格局通盘考虑，统一部署。累计召开党建工作专题会4次，民主生活会1次，班子集中约谈4次，干部谈心谈话15次，党风廉政建设专题会5次，正风肃纪专项督查会议4次，党风廉政社会评价工作专题会2次，支部委员会5次。</w:t>
      </w:r>
    </w:p>
    <w:p>
      <w:pPr>
        <w:pStyle w:val="20"/>
        <w:adjustRightInd w:val="0"/>
        <w:snapToGrid w:val="0"/>
        <w:spacing w:before="93" w:line="600" w:lineRule="exact"/>
        <w:outlineLvl w:val="2"/>
        <w:rPr>
          <w:rFonts w:hAnsi="仿宋_GB2312" w:cs="仿宋_GB2312"/>
          <w:sz w:val="32"/>
          <w:szCs w:val="32"/>
        </w:rPr>
      </w:pPr>
    </w:p>
    <w:p>
      <w:pPr>
        <w:pStyle w:val="20"/>
        <w:adjustRightInd w:val="0"/>
        <w:snapToGrid w:val="0"/>
        <w:spacing w:before="93" w:line="600" w:lineRule="exact"/>
        <w:outlineLvl w:val="2"/>
        <w:rPr>
          <w:rFonts w:hAnsi="仿宋_GB2312" w:cs="仿宋_GB2312"/>
          <w:sz w:val="32"/>
          <w:szCs w:val="32"/>
        </w:rPr>
      </w:pPr>
    </w:p>
    <w:p>
      <w:pPr>
        <w:pStyle w:val="20"/>
        <w:adjustRightInd w:val="0"/>
        <w:snapToGrid w:val="0"/>
        <w:spacing w:before="93" w:line="600" w:lineRule="exact"/>
        <w:outlineLvl w:val="2"/>
        <w:rPr>
          <w:rFonts w:hAnsi="仿宋_GB2312" w:cs="仿宋_GB2312"/>
          <w:sz w:val="32"/>
          <w:szCs w:val="32"/>
        </w:rPr>
      </w:pPr>
    </w:p>
    <w:p>
      <w:pPr>
        <w:pStyle w:val="20"/>
        <w:adjustRightInd w:val="0"/>
        <w:snapToGrid w:val="0"/>
        <w:spacing w:before="93" w:line="600" w:lineRule="exact"/>
        <w:outlineLvl w:val="2"/>
        <w:rPr>
          <w:rFonts w:hAnsi="仿宋_GB2312" w:cs="仿宋_GB2312"/>
          <w:sz w:val="32"/>
          <w:szCs w:val="32"/>
        </w:rPr>
      </w:pPr>
    </w:p>
    <w:p>
      <w:pPr>
        <w:pStyle w:val="20"/>
        <w:adjustRightInd w:val="0"/>
        <w:snapToGrid w:val="0"/>
        <w:spacing w:before="93" w:line="600" w:lineRule="exact"/>
        <w:outlineLvl w:val="2"/>
        <w:rPr>
          <w:rFonts w:hAnsi="仿宋_GB2312" w:cs="仿宋_GB2312"/>
          <w:sz w:val="32"/>
          <w:szCs w:val="32"/>
        </w:rPr>
      </w:pPr>
    </w:p>
    <w:p>
      <w:pPr>
        <w:pStyle w:val="20"/>
        <w:adjustRightInd w:val="0"/>
        <w:snapToGrid w:val="0"/>
        <w:spacing w:before="93" w:line="600" w:lineRule="exact"/>
        <w:outlineLvl w:val="2"/>
        <w:rPr>
          <w:rFonts w:hAnsi="仿宋_GB2312" w:cs="仿宋_GB2312"/>
          <w:sz w:val="32"/>
          <w:szCs w:val="32"/>
        </w:rPr>
      </w:pPr>
    </w:p>
    <w:p>
      <w:pPr>
        <w:pStyle w:val="20"/>
        <w:adjustRightInd w:val="0"/>
        <w:snapToGrid w:val="0"/>
        <w:spacing w:before="93" w:line="600" w:lineRule="exact"/>
        <w:outlineLvl w:val="2"/>
        <w:rPr>
          <w:rFonts w:hAnsi="仿宋_GB2312" w:cs="仿宋_GB2312"/>
          <w:sz w:val="32"/>
          <w:szCs w:val="32"/>
        </w:rPr>
      </w:pPr>
    </w:p>
    <w:p>
      <w:pPr>
        <w:pStyle w:val="20"/>
        <w:adjustRightInd w:val="0"/>
        <w:snapToGrid w:val="0"/>
        <w:spacing w:before="93" w:line="600" w:lineRule="exact"/>
        <w:outlineLvl w:val="2"/>
        <w:rPr>
          <w:rFonts w:hAnsi="仿宋_GB2312" w:cs="仿宋_GB2312"/>
          <w:sz w:val="32"/>
          <w:szCs w:val="32"/>
        </w:rPr>
      </w:pPr>
    </w:p>
    <w:p>
      <w:pPr>
        <w:pStyle w:val="12"/>
        <w:ind w:right="440"/>
        <w:jc w:val="right"/>
        <w:rPr>
          <w:rStyle w:val="17"/>
          <w:rFonts w:ascii="黑体" w:hAnsi="黑体" w:eastAsia="黑体"/>
          <w:b w:val="0"/>
          <w:bCs w:val="0"/>
        </w:rPr>
      </w:pPr>
      <w:bookmarkStart w:id="25" w:name="_Toc4147"/>
      <w:bookmarkStart w:id="26" w:name="_Toc15377204"/>
      <w:bookmarkStart w:id="27" w:name="_Toc7390"/>
      <w:bookmarkStart w:id="28" w:name="_Toc15396602"/>
      <w:r>
        <w:rPr>
          <w:rFonts w:hint="eastAsia" w:ascii="黑体" w:hAnsi="黑体" w:eastAsia="黑体"/>
          <w:b w:val="0"/>
          <w:color w:val="000000"/>
        </w:rPr>
        <w:t>第二部分</w:t>
      </w:r>
      <w:r>
        <w:rPr>
          <w:rStyle w:val="17"/>
          <w:rFonts w:ascii="黑体" w:hAnsi="黑体" w:eastAsia="黑体"/>
          <w:b w:val="0"/>
          <w:bCs w:val="0"/>
        </w:rPr>
        <w:t>2020</w:t>
      </w:r>
      <w:r>
        <w:rPr>
          <w:rStyle w:val="17"/>
          <w:rFonts w:hint="eastAsia" w:ascii="黑体" w:hAnsi="黑体" w:eastAsia="黑体"/>
          <w:b w:val="0"/>
          <w:bCs w:val="0"/>
        </w:rPr>
        <w:t>年度部门决算情况说明</w:t>
      </w:r>
      <w:bookmarkEnd w:id="25"/>
      <w:bookmarkEnd w:id="26"/>
      <w:bookmarkEnd w:id="27"/>
      <w:bookmarkEnd w:id="28"/>
    </w:p>
    <w:p/>
    <w:p>
      <w:pPr>
        <w:pStyle w:val="38"/>
        <w:numPr>
          <w:ilvl w:val="0"/>
          <w:numId w:val="2"/>
        </w:numPr>
        <w:spacing w:line="600" w:lineRule="exact"/>
        <w:ind w:firstLineChars="0"/>
        <w:outlineLvl w:val="1"/>
        <w:rPr>
          <w:rStyle w:val="18"/>
          <w:rFonts w:ascii="黑体" w:hAnsi="黑体" w:eastAsia="黑体"/>
          <w:b w:val="0"/>
        </w:rPr>
      </w:pPr>
      <w:bookmarkStart w:id="29" w:name="_Toc15377205"/>
      <w:bookmarkStart w:id="30" w:name="_Toc15396603"/>
      <w:bookmarkStart w:id="31" w:name="_Toc25508"/>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9"/>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年度收入总计159.10万元，支出总计159.10万元。与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年相比，收、支总计各增加了10.67万元，增长7.19</w:t>
      </w:r>
      <w:r>
        <w:rPr>
          <w:rFonts w:ascii="仿宋" w:hAnsi="仿宋" w:eastAsia="仿宋"/>
          <w:color w:val="000000"/>
          <w:sz w:val="32"/>
          <w:szCs w:val="32"/>
        </w:rPr>
        <w:t>%</w:t>
      </w:r>
      <w:r>
        <w:rPr>
          <w:rFonts w:hint="eastAsia" w:ascii="仿宋" w:hAnsi="仿宋" w:eastAsia="仿宋"/>
          <w:color w:val="000000"/>
          <w:sz w:val="32"/>
          <w:szCs w:val="32"/>
        </w:rPr>
        <w:t>。主要是人员变动增加，相应的经费增加。</w:t>
      </w:r>
    </w:p>
    <w:p>
      <w:pPr>
        <w:pStyle w:val="38"/>
        <w:numPr>
          <w:ilvl w:val="0"/>
          <w:numId w:val="2"/>
        </w:numPr>
        <w:spacing w:line="600" w:lineRule="exact"/>
        <w:ind w:firstLineChars="0"/>
        <w:outlineLvl w:val="1"/>
        <w:rPr>
          <w:rStyle w:val="18"/>
          <w:rFonts w:ascii="黑体" w:hAnsi="黑体" w:eastAsia="黑体"/>
          <w:b w:val="0"/>
        </w:rPr>
      </w:pPr>
      <w:bookmarkStart w:id="32" w:name="_Toc23379"/>
      <w:bookmarkStart w:id="33" w:name="_Toc15396604"/>
      <w:bookmarkStart w:id="34"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32"/>
      <w:bookmarkEnd w:id="33"/>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年本年收入合计159.10万元，其中：一般公共预算财政拨款收入159.10万元，占100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pStyle w:val="38"/>
        <w:numPr>
          <w:ilvl w:val="0"/>
          <w:numId w:val="2"/>
        </w:numPr>
        <w:spacing w:line="600" w:lineRule="exact"/>
        <w:ind w:firstLineChars="0"/>
        <w:outlineLvl w:val="1"/>
        <w:rPr>
          <w:rStyle w:val="18"/>
          <w:rFonts w:ascii="黑体" w:hAnsi="黑体" w:eastAsia="黑体"/>
          <w:b w:val="0"/>
        </w:rPr>
      </w:pPr>
      <w:bookmarkStart w:id="35" w:name="_Toc15396605"/>
      <w:bookmarkStart w:id="36" w:name="_Toc15377207"/>
      <w:bookmarkStart w:id="37" w:name="_Toc14507"/>
      <w:r>
        <w:rPr>
          <w:rFonts w:hint="eastAsia" w:ascii="黑体" w:hAnsi="黑体" w:eastAsia="黑体"/>
          <w:color w:val="000000"/>
          <w:sz w:val="32"/>
          <w:szCs w:val="32"/>
        </w:rPr>
        <w:t>支</w:t>
      </w:r>
      <w:r>
        <w:rPr>
          <w:rStyle w:val="18"/>
          <w:rFonts w:hint="eastAsia" w:ascii="黑体" w:hAnsi="黑体" w:eastAsia="黑体"/>
          <w:b w:val="0"/>
        </w:rPr>
        <w:t>出决算情况说明</w:t>
      </w:r>
      <w:bookmarkEnd w:id="35"/>
      <w:bookmarkEnd w:id="36"/>
      <w:bookmarkEnd w:id="3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年本年支出合计159.10万元，其中：基本支出159.10万元，占100</w:t>
      </w:r>
      <w:r>
        <w:rPr>
          <w:rFonts w:ascii="仿宋" w:hAnsi="仿宋" w:eastAsia="仿宋"/>
          <w:color w:val="000000"/>
          <w:sz w:val="32"/>
          <w:szCs w:val="32"/>
        </w:rPr>
        <w:t>%</w:t>
      </w:r>
      <w:r>
        <w:rPr>
          <w:rFonts w:hint="eastAsia" w:ascii="仿宋" w:hAnsi="仿宋" w:eastAsia="仿宋"/>
          <w:color w:val="000000"/>
          <w:sz w:val="32"/>
          <w:szCs w:val="32"/>
        </w:rPr>
        <w:t>；项目支出0元，占0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8"/>
          <w:rFonts w:ascii="黑体" w:hAnsi="黑体" w:eastAsia="黑体"/>
          <w:b w:val="0"/>
        </w:rPr>
      </w:pPr>
      <w:bookmarkStart w:id="38" w:name="_Toc15377208"/>
      <w:bookmarkStart w:id="39" w:name="_Toc17448"/>
      <w:bookmarkStart w:id="40"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8"/>
      <w:bookmarkEnd w:id="39"/>
      <w:bookmarkEnd w:id="40"/>
    </w:p>
    <w:p>
      <w:pPr>
        <w:spacing w:line="600" w:lineRule="exact"/>
        <w:ind w:firstLine="640" w:firstLineChars="200"/>
        <w:outlineLvl w:val="1"/>
        <w:rPr>
          <w:rFonts w:ascii="仿宋" w:hAnsi="仿宋" w:eastAsia="仿宋"/>
          <w:color w:val="000000"/>
          <w:sz w:val="32"/>
          <w:szCs w:val="32"/>
        </w:rPr>
      </w:pPr>
      <w:bookmarkStart w:id="41" w:name="_Toc15377209"/>
      <w:bookmarkStart w:id="42" w:name="_Toc15396607"/>
      <w:bookmarkStart w:id="43" w:name="_Toc9496"/>
      <w:r>
        <w:rPr>
          <w:rFonts w:ascii="仿宋" w:hAnsi="仿宋" w:eastAsia="仿宋"/>
          <w:color w:val="000000"/>
          <w:sz w:val="32"/>
          <w:szCs w:val="32"/>
        </w:rPr>
        <w:t>2020</w:t>
      </w:r>
      <w:r>
        <w:rPr>
          <w:rFonts w:hint="eastAsia" w:ascii="仿宋" w:hAnsi="仿宋" w:eastAsia="仿宋"/>
          <w:color w:val="000000"/>
          <w:sz w:val="32"/>
          <w:szCs w:val="32"/>
        </w:rPr>
        <w:t>年度收、支总计159.10万元。与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年相比，收、支总计各增加10.67万元，增长7.19</w:t>
      </w:r>
      <w:r>
        <w:rPr>
          <w:rFonts w:ascii="仿宋" w:hAnsi="仿宋" w:eastAsia="仿宋"/>
          <w:color w:val="000000"/>
          <w:sz w:val="32"/>
          <w:szCs w:val="32"/>
        </w:rPr>
        <w:t>%</w:t>
      </w:r>
      <w:r>
        <w:rPr>
          <w:rFonts w:hint="eastAsia" w:ascii="仿宋" w:hAnsi="仿宋" w:eastAsia="仿宋"/>
          <w:color w:val="000000"/>
          <w:sz w:val="32"/>
          <w:szCs w:val="32"/>
        </w:rPr>
        <w:t>。主要是人员变动增加，相应的经费增加。</w:t>
      </w:r>
    </w:p>
    <w:p>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color w:val="000000"/>
          <w:sz w:val="32"/>
          <w:szCs w:val="32"/>
        </w:rPr>
      </w:pPr>
      <w:bookmarkStart w:id="44" w:name="_Toc15377210"/>
      <w:bookmarkStart w:id="45" w:name="_Toc28224"/>
      <w:r>
        <w:rPr>
          <w:rFonts w:hint="eastAsia" w:ascii="仿宋" w:hAnsi="仿宋" w:eastAsia="仿宋"/>
          <w:b/>
          <w:color w:val="000000"/>
          <w:sz w:val="32"/>
          <w:szCs w:val="32"/>
        </w:rPr>
        <w:t>（一）一般公共预算财政拨款支出决算总体情况</w:t>
      </w:r>
      <w:bookmarkEnd w:id="44"/>
      <w:bookmarkEnd w:id="4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年一般公共预算财政拨款支出159.10万元，占本年支出合计的100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年相比，一般公共预算财政拨款增加10.67万元，增长7.19</w:t>
      </w:r>
      <w:r>
        <w:rPr>
          <w:rFonts w:ascii="仿宋" w:hAnsi="仿宋" w:eastAsia="仿宋"/>
          <w:color w:val="000000"/>
          <w:sz w:val="32"/>
          <w:szCs w:val="32"/>
        </w:rPr>
        <w:t>%</w:t>
      </w:r>
      <w:r>
        <w:rPr>
          <w:rFonts w:hint="eastAsia" w:ascii="仿宋" w:hAnsi="仿宋" w:eastAsia="仿宋"/>
          <w:color w:val="000000"/>
          <w:sz w:val="32"/>
          <w:szCs w:val="32"/>
        </w:rPr>
        <w:t>。主要是人员增加，相应的经费增加。</w:t>
      </w:r>
    </w:p>
    <w:p>
      <w:pPr>
        <w:spacing w:line="600" w:lineRule="exact"/>
        <w:ind w:firstLine="643" w:firstLineChars="200"/>
        <w:outlineLvl w:val="2"/>
        <w:rPr>
          <w:rFonts w:ascii="仿宋" w:hAnsi="仿宋" w:eastAsia="仿宋"/>
          <w:b/>
          <w:color w:val="000000"/>
          <w:sz w:val="32"/>
          <w:szCs w:val="32"/>
        </w:rPr>
      </w:pPr>
      <w:bookmarkStart w:id="46" w:name="_Toc15377211"/>
      <w:bookmarkStart w:id="47" w:name="_Toc11341"/>
      <w:r>
        <w:rPr>
          <w:rFonts w:hint="eastAsia" w:ascii="仿宋" w:hAnsi="仿宋" w:eastAsia="仿宋"/>
          <w:b/>
          <w:color w:val="000000"/>
          <w:sz w:val="32"/>
          <w:szCs w:val="32"/>
        </w:rPr>
        <w:t>（二）一般公共预算财政拨款支出决算结构情况</w:t>
      </w:r>
      <w:bookmarkEnd w:id="46"/>
      <w:bookmarkEnd w:id="4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年一般公共预算财政拨款支出159.10万元，主要用于以下方面：</w:t>
      </w:r>
      <w:r>
        <w:rPr>
          <w:rFonts w:hint="eastAsia" w:ascii="仿宋" w:hAnsi="仿宋" w:eastAsia="仿宋"/>
          <w:b/>
          <w:color w:val="000000"/>
          <w:sz w:val="32"/>
          <w:szCs w:val="32"/>
        </w:rPr>
        <w:t>交通运输（类）</w:t>
      </w:r>
      <w:r>
        <w:rPr>
          <w:rFonts w:hint="eastAsia" w:ascii="仿宋" w:hAnsi="仿宋" w:eastAsia="仿宋"/>
          <w:color w:val="000000"/>
          <w:sz w:val="32"/>
          <w:szCs w:val="32"/>
        </w:rPr>
        <w:t>支出129.36万元，占81.31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住房保障（类）支出</w:t>
      </w:r>
      <w:r>
        <w:rPr>
          <w:rFonts w:hint="eastAsia" w:ascii="仿宋" w:hAnsi="仿宋" w:eastAsia="仿宋"/>
          <w:color w:val="000000"/>
          <w:sz w:val="32"/>
          <w:szCs w:val="32"/>
        </w:rPr>
        <w:t>9.74万元</w:t>
      </w:r>
      <w:r>
        <w:rPr>
          <w:rFonts w:hint="eastAsia" w:ascii="仿宋" w:hAnsi="仿宋" w:eastAsia="仿宋"/>
          <w:b/>
          <w:bCs/>
          <w:color w:val="000000"/>
          <w:sz w:val="32"/>
          <w:szCs w:val="32"/>
        </w:rPr>
        <w:t>，</w:t>
      </w:r>
      <w:r>
        <w:rPr>
          <w:rFonts w:hint="eastAsia" w:ascii="仿宋" w:hAnsi="仿宋" w:eastAsia="仿宋"/>
          <w:color w:val="000000"/>
          <w:sz w:val="32"/>
          <w:szCs w:val="32"/>
        </w:rPr>
        <w:t>占6.12%；</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支出12.99万元，占8.17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7.0万元，占4.4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48" w:name="_Toc19780"/>
      <w:bookmarkStart w:id="49" w:name="_Toc15377212"/>
      <w:r>
        <w:rPr>
          <w:rFonts w:hint="eastAsia" w:ascii="仿宋" w:hAnsi="仿宋" w:eastAsia="仿宋"/>
          <w:b/>
          <w:color w:val="000000"/>
          <w:sz w:val="32"/>
          <w:szCs w:val="32"/>
        </w:rPr>
        <w:t>（三）一般公共预算财政拨款支出决算具体情况</w:t>
      </w:r>
      <w:bookmarkEnd w:id="48"/>
      <w:bookmarkEnd w:id="49"/>
    </w:p>
    <w:p>
      <w:pPr>
        <w:spacing w:line="600" w:lineRule="exact"/>
        <w:ind w:firstLine="643" w:firstLineChars="200"/>
        <w:rPr>
          <w:rFonts w:ascii="仿宋" w:hAnsi="仿宋" w:eastAsia="仿宋"/>
          <w:color w:val="FF0000"/>
          <w:sz w:val="32"/>
          <w:szCs w:val="32"/>
        </w:rPr>
      </w:pPr>
      <w:bookmarkStart w:id="50" w:name="_Toc15378460"/>
      <w:bookmarkStart w:id="51" w:name="_Toc15377444"/>
      <w:bookmarkStart w:id="52" w:name="_Toc15377213"/>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rPr>
        <w:t>159.10万元，</w:t>
      </w:r>
      <w:r>
        <w:rPr>
          <w:rStyle w:val="32"/>
          <w:rFonts w:hint="eastAsia" w:ascii="仿宋" w:hAnsi="仿宋" w:eastAsia="仿宋"/>
          <w:bCs/>
          <w:color w:val="000000"/>
          <w:sz w:val="32"/>
          <w:szCs w:val="32"/>
        </w:rPr>
        <w:t>完成预算100%。</w:t>
      </w:r>
      <w:r>
        <w:rPr>
          <w:rFonts w:hint="eastAsia" w:ascii="仿宋" w:hAnsi="仿宋" w:eastAsia="仿宋"/>
          <w:bCs/>
          <w:color w:val="000000"/>
          <w:sz w:val="32"/>
          <w:szCs w:val="32"/>
        </w:rPr>
        <w:t>其中：</w:t>
      </w:r>
      <w:bookmarkEnd w:id="50"/>
      <w:bookmarkEnd w:id="51"/>
      <w:bookmarkEnd w:id="52"/>
    </w:p>
    <w:p>
      <w:pPr>
        <w:spacing w:line="600" w:lineRule="exact"/>
        <w:ind w:firstLine="643" w:firstLineChars="200"/>
        <w:rPr>
          <w:rStyle w:val="32"/>
          <w:rFonts w:ascii="仿宋" w:hAnsi="仿宋" w:eastAsia="仿宋"/>
          <w:b w:val="0"/>
          <w:bCs/>
          <w:color w:val="000000"/>
          <w:sz w:val="32"/>
          <w:szCs w:val="32"/>
        </w:rPr>
      </w:pPr>
      <w:r>
        <w:rPr>
          <w:rStyle w:val="32"/>
          <w:rFonts w:hint="eastAsia" w:ascii="仿宋" w:hAnsi="仿宋" w:eastAsia="仿宋"/>
          <w:bCs/>
          <w:color w:val="000000"/>
          <w:sz w:val="32"/>
          <w:szCs w:val="32"/>
        </w:rPr>
        <w:t>1</w:t>
      </w:r>
      <w:r>
        <w:rPr>
          <w:rStyle w:val="32"/>
          <w:rFonts w:ascii="仿宋" w:hAnsi="仿宋" w:eastAsia="仿宋"/>
          <w:bCs/>
          <w:color w:val="000000"/>
          <w:sz w:val="32"/>
          <w:szCs w:val="32"/>
        </w:rPr>
        <w:t>.</w:t>
      </w:r>
      <w:r>
        <w:rPr>
          <w:rStyle w:val="32"/>
          <w:rFonts w:hint="eastAsia" w:ascii="仿宋" w:hAnsi="仿宋" w:eastAsia="仿宋"/>
          <w:bCs/>
          <w:color w:val="000000"/>
          <w:sz w:val="32"/>
          <w:szCs w:val="32"/>
        </w:rPr>
        <w:t>社会保障和就业（类）行政</w:t>
      </w:r>
      <w:r>
        <w:rPr>
          <w:rStyle w:val="32"/>
          <w:rFonts w:ascii="仿宋" w:hAnsi="仿宋" w:eastAsia="仿宋"/>
          <w:bCs/>
          <w:color w:val="000000"/>
          <w:sz w:val="32"/>
          <w:szCs w:val="32"/>
        </w:rPr>
        <w:t>事业单位</w:t>
      </w:r>
      <w:r>
        <w:rPr>
          <w:rStyle w:val="32"/>
          <w:rFonts w:hint="eastAsia" w:ascii="仿宋" w:hAnsi="仿宋" w:eastAsia="仿宋"/>
          <w:bCs/>
          <w:color w:val="000000"/>
          <w:sz w:val="32"/>
          <w:szCs w:val="32"/>
        </w:rPr>
        <w:t>养老支出（款）机关</w:t>
      </w:r>
      <w:r>
        <w:rPr>
          <w:rStyle w:val="32"/>
          <w:rFonts w:ascii="仿宋" w:hAnsi="仿宋" w:eastAsia="仿宋"/>
          <w:bCs/>
          <w:color w:val="000000"/>
          <w:sz w:val="32"/>
          <w:szCs w:val="32"/>
        </w:rPr>
        <w:t>事业单位基本养老保险缴费支出</w:t>
      </w:r>
      <w:r>
        <w:rPr>
          <w:rStyle w:val="32"/>
          <w:rFonts w:hint="eastAsia" w:ascii="仿宋" w:hAnsi="仿宋" w:eastAsia="仿宋"/>
          <w:bCs/>
          <w:color w:val="000000"/>
          <w:sz w:val="32"/>
          <w:szCs w:val="32"/>
        </w:rPr>
        <w:t>（项）</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支出决算为12.99万元，完成预算100%。</w:t>
      </w:r>
    </w:p>
    <w:p>
      <w:pPr>
        <w:spacing w:line="600" w:lineRule="exact"/>
        <w:ind w:firstLine="643" w:firstLineChars="200"/>
        <w:rPr>
          <w:rStyle w:val="32"/>
          <w:rFonts w:ascii="仿宋" w:hAnsi="仿宋" w:eastAsia="仿宋"/>
          <w:b w:val="0"/>
          <w:bCs/>
          <w:color w:val="000000"/>
          <w:sz w:val="32"/>
          <w:szCs w:val="32"/>
        </w:rPr>
      </w:pPr>
      <w:r>
        <w:rPr>
          <w:rStyle w:val="32"/>
          <w:rFonts w:ascii="仿宋" w:hAnsi="仿宋" w:eastAsia="仿宋"/>
          <w:bCs/>
          <w:color w:val="000000"/>
          <w:sz w:val="32"/>
          <w:szCs w:val="32"/>
        </w:rPr>
        <w:t>3.</w:t>
      </w:r>
      <w:r>
        <w:rPr>
          <w:rStyle w:val="32"/>
          <w:rFonts w:hint="eastAsia" w:ascii="仿宋" w:hAnsi="仿宋" w:eastAsia="仿宋"/>
          <w:bCs/>
          <w:color w:val="000000"/>
          <w:sz w:val="32"/>
          <w:szCs w:val="32"/>
        </w:rPr>
        <w:t>卫生健康支出（类）公共卫生（款）  其他公共卫生支出（项）</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支出决算为7.0万元，完成预算100%。</w:t>
      </w:r>
    </w:p>
    <w:p>
      <w:pPr>
        <w:spacing w:line="600" w:lineRule="exact"/>
        <w:ind w:firstLine="643" w:firstLineChars="200"/>
        <w:rPr>
          <w:rStyle w:val="32"/>
          <w:rFonts w:ascii="仿宋" w:hAnsi="仿宋" w:eastAsia="仿宋"/>
          <w:b w:val="0"/>
          <w:bCs/>
          <w:color w:val="000000"/>
          <w:sz w:val="32"/>
          <w:szCs w:val="32"/>
        </w:rPr>
      </w:pPr>
      <w:r>
        <w:rPr>
          <w:rStyle w:val="32"/>
          <w:rFonts w:hint="eastAsia" w:ascii="仿宋" w:hAnsi="仿宋" w:eastAsia="仿宋"/>
          <w:bCs/>
          <w:color w:val="000000"/>
          <w:sz w:val="32"/>
          <w:szCs w:val="32"/>
        </w:rPr>
        <w:t>4</w:t>
      </w:r>
      <w:r>
        <w:rPr>
          <w:rStyle w:val="32"/>
          <w:rFonts w:ascii="仿宋" w:hAnsi="仿宋" w:eastAsia="仿宋"/>
          <w:bCs/>
          <w:color w:val="000000"/>
          <w:sz w:val="32"/>
          <w:szCs w:val="32"/>
        </w:rPr>
        <w:t>.</w:t>
      </w:r>
      <w:r>
        <w:rPr>
          <w:rFonts w:hint="eastAsia" w:ascii="仿宋" w:hAnsi="仿宋" w:eastAsia="仿宋"/>
          <w:b/>
          <w:bCs/>
          <w:color w:val="000000"/>
          <w:sz w:val="32"/>
          <w:szCs w:val="32"/>
        </w:rPr>
        <w:t>交通运输支出</w:t>
      </w:r>
      <w:r>
        <w:rPr>
          <w:rStyle w:val="32"/>
          <w:rFonts w:hint="eastAsia" w:ascii="仿宋" w:hAnsi="仿宋" w:eastAsia="仿宋"/>
          <w:bCs/>
          <w:color w:val="000000"/>
          <w:sz w:val="32"/>
          <w:szCs w:val="32"/>
        </w:rPr>
        <w:t>（类）公路</w:t>
      </w:r>
      <w:r>
        <w:rPr>
          <w:rStyle w:val="32"/>
          <w:rFonts w:ascii="仿宋" w:hAnsi="仿宋" w:eastAsia="仿宋"/>
          <w:bCs/>
          <w:color w:val="000000"/>
          <w:sz w:val="32"/>
          <w:szCs w:val="32"/>
        </w:rPr>
        <w:t>水路运输</w:t>
      </w:r>
      <w:r>
        <w:rPr>
          <w:rStyle w:val="32"/>
          <w:rFonts w:hint="eastAsia" w:ascii="仿宋" w:hAnsi="仿宋" w:eastAsia="仿宋"/>
          <w:bCs/>
          <w:color w:val="000000"/>
          <w:sz w:val="32"/>
          <w:szCs w:val="32"/>
        </w:rPr>
        <w:t>（款）公路建设、公路运输管理</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支出决算为129.36万元，完成预算100%。</w:t>
      </w:r>
    </w:p>
    <w:p>
      <w:pPr>
        <w:spacing w:line="600" w:lineRule="exact"/>
        <w:ind w:firstLine="643" w:firstLineChars="200"/>
        <w:rPr>
          <w:rStyle w:val="32"/>
          <w:rFonts w:ascii="仿宋" w:hAnsi="仿宋" w:eastAsia="仿宋"/>
          <w:b w:val="0"/>
          <w:bCs/>
          <w:color w:val="000000"/>
          <w:sz w:val="32"/>
          <w:szCs w:val="32"/>
        </w:rPr>
      </w:pPr>
      <w:r>
        <w:rPr>
          <w:rStyle w:val="32"/>
          <w:rFonts w:hint="eastAsia" w:ascii="仿宋" w:hAnsi="仿宋" w:eastAsia="仿宋"/>
          <w:bCs/>
          <w:color w:val="000000"/>
          <w:sz w:val="32"/>
          <w:szCs w:val="32"/>
        </w:rPr>
        <w:t>5</w:t>
      </w:r>
      <w:r>
        <w:rPr>
          <w:rStyle w:val="32"/>
          <w:rFonts w:ascii="仿宋" w:hAnsi="仿宋" w:eastAsia="仿宋"/>
          <w:bCs/>
          <w:color w:val="000000"/>
          <w:sz w:val="32"/>
          <w:szCs w:val="32"/>
        </w:rPr>
        <w:t>.</w:t>
      </w:r>
      <w:r>
        <w:rPr>
          <w:rStyle w:val="32"/>
          <w:rFonts w:hint="eastAsia" w:ascii="仿宋" w:hAnsi="仿宋" w:eastAsia="仿宋"/>
          <w:bCs/>
          <w:color w:val="000000"/>
          <w:sz w:val="32"/>
          <w:szCs w:val="32"/>
        </w:rPr>
        <w:t>住房保障支出（类）住房改革支出（款）住房公积金（项）</w:t>
      </w:r>
      <w:r>
        <w:rPr>
          <w:rStyle w:val="32"/>
          <w:rFonts w:hint="eastAsia" w:ascii="仿宋" w:hAnsi="仿宋" w:eastAsia="仿宋"/>
          <w:bCs/>
          <w:color w:val="000000"/>
          <w:sz w:val="32"/>
          <w:szCs w:val="32"/>
          <w:lang w:eastAsia="zh-CN"/>
        </w:rPr>
        <w:t>：</w:t>
      </w:r>
      <w:r>
        <w:rPr>
          <w:rStyle w:val="32"/>
          <w:rFonts w:hint="eastAsia" w:ascii="仿宋" w:hAnsi="仿宋" w:eastAsia="仿宋"/>
          <w:b w:val="0"/>
          <w:bCs/>
          <w:color w:val="000000"/>
          <w:sz w:val="32"/>
          <w:szCs w:val="32"/>
        </w:rPr>
        <w:t>支出决算为9.74万元，完成预算100%。</w:t>
      </w:r>
    </w:p>
    <w:p>
      <w:pPr>
        <w:spacing w:line="600" w:lineRule="exact"/>
        <w:ind w:firstLine="640" w:firstLineChars="200"/>
        <w:rPr>
          <w:rStyle w:val="32"/>
          <w:rFonts w:ascii="仿宋" w:hAnsi="仿宋" w:eastAsia="仿宋"/>
          <w:b w:val="0"/>
          <w:bCs/>
          <w:color w:val="000000"/>
          <w:sz w:val="32"/>
          <w:szCs w:val="32"/>
        </w:rPr>
      </w:pPr>
    </w:p>
    <w:p>
      <w:pPr>
        <w:tabs>
          <w:tab w:val="right" w:pos="8306"/>
        </w:tabs>
        <w:spacing w:line="600" w:lineRule="exact"/>
        <w:ind w:firstLine="640"/>
        <w:outlineLvl w:val="1"/>
      </w:pPr>
      <w:bookmarkStart w:id="53" w:name="_Toc8695"/>
      <w:bookmarkStart w:id="54" w:name="_Toc15396608"/>
      <w:bookmarkStart w:id="5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53"/>
      <w:bookmarkEnd w:id="54"/>
      <w:bookmarkEnd w:id="55"/>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年一般公共预算财政拨款基本支出159.10万元，其中：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144.8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日常公用经费14.30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8"/>
          <w:rFonts w:ascii="黑体" w:hAnsi="黑体" w:eastAsia="黑体"/>
          <w:b w:val="0"/>
        </w:rPr>
      </w:pPr>
      <w:bookmarkStart w:id="56" w:name="_Toc15396609"/>
      <w:bookmarkStart w:id="57" w:name="_Toc15377215"/>
      <w:bookmarkStart w:id="58" w:name="_Toc25161"/>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56"/>
      <w:bookmarkEnd w:id="57"/>
      <w:bookmarkEnd w:id="58"/>
    </w:p>
    <w:p>
      <w:pPr>
        <w:spacing w:line="600" w:lineRule="exact"/>
        <w:ind w:firstLine="640"/>
        <w:outlineLvl w:val="2"/>
        <w:rPr>
          <w:rFonts w:ascii="仿宋" w:hAnsi="仿宋" w:eastAsia="仿宋"/>
          <w:b/>
          <w:color w:val="000000"/>
          <w:sz w:val="32"/>
          <w:szCs w:val="32"/>
        </w:rPr>
      </w:pPr>
      <w:bookmarkStart w:id="59" w:name="_Toc15377216"/>
      <w:bookmarkStart w:id="60" w:name="_Toc30343"/>
      <w:r>
        <w:rPr>
          <w:rFonts w:hint="eastAsia" w:ascii="仿宋" w:hAnsi="仿宋" w:eastAsia="仿宋"/>
          <w:b/>
          <w:color w:val="000000"/>
          <w:sz w:val="32"/>
          <w:szCs w:val="32"/>
        </w:rPr>
        <w:t>（一）“三公”经费财政拨款支出决算总体情况说明</w:t>
      </w:r>
      <w:bookmarkEnd w:id="59"/>
      <w:bookmarkEnd w:id="6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年“三公”经费财政拨款支出决算为0.1万元，完成预算100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61" w:name="_Toc15377217"/>
      <w:bookmarkStart w:id="62" w:name="_Toc18657"/>
      <w:r>
        <w:rPr>
          <w:rFonts w:hint="eastAsia" w:ascii="仿宋" w:hAnsi="仿宋" w:eastAsia="仿宋"/>
          <w:b/>
          <w:color w:val="000000"/>
          <w:sz w:val="32"/>
          <w:szCs w:val="32"/>
        </w:rPr>
        <w:t>（二）“三公”经费财政拨款支出决算具体情况说明</w:t>
      </w:r>
      <w:bookmarkEnd w:id="61"/>
      <w:bookmarkEnd w:id="6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；公务接待费支出决算0.1万元，占100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32"/>
          <w:rFonts w:hint="eastAsia" w:ascii="仿宋" w:hAnsi="仿宋" w:eastAsia="仿宋"/>
          <w:b w:val="0"/>
          <w:bCs/>
          <w:color w:val="000000"/>
          <w:sz w:val="32"/>
          <w:szCs w:val="32"/>
        </w:rPr>
        <w:t>完成预算0</w:t>
      </w:r>
      <w:r>
        <w:rPr>
          <w:rStyle w:val="32"/>
          <w:rFonts w:ascii="仿宋" w:hAnsi="仿宋" w:eastAsia="仿宋"/>
          <w:b w:val="0"/>
          <w:bCs/>
          <w:color w:val="000000"/>
          <w:sz w:val="32"/>
          <w:szCs w:val="32"/>
        </w:rPr>
        <w:t>%</w:t>
      </w:r>
      <w:r>
        <w:rPr>
          <w:rStyle w:val="32"/>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全年安排因公出国（境）团组0次，出国（境）0人。因公出国（境）支出决算比2018年增加/减少</w:t>
      </w:r>
      <w:r>
        <w:rPr>
          <w:rFonts w:ascii="仿宋_GB2312" w:eastAsia="仿宋_GB2312"/>
          <w:color w:val="000000"/>
          <w:sz w:val="32"/>
          <w:szCs w:val="32"/>
        </w:rPr>
        <w:t>0</w:t>
      </w:r>
      <w:r>
        <w:rPr>
          <w:rFonts w:hint="eastAsia" w:ascii="仿宋_GB2312" w:eastAsia="仿宋_GB2312"/>
          <w:color w:val="000000"/>
          <w:sz w:val="32"/>
          <w:szCs w:val="32"/>
        </w:rPr>
        <w:t>万元，增长/下降</w:t>
      </w:r>
      <w:r>
        <w:rPr>
          <w:rFonts w:ascii="仿宋_GB2312" w:eastAsia="仿宋_GB2312"/>
          <w:color w:val="000000"/>
          <w:sz w:val="32"/>
          <w:szCs w:val="32"/>
        </w:rPr>
        <w:t>0</w:t>
      </w:r>
      <w:r>
        <w:rPr>
          <w:rFonts w:hint="eastAsia" w:ascii="仿宋_GB2312" w:eastAsia="仿宋_GB2312"/>
          <w:color w:val="000000"/>
          <w:sz w:val="32"/>
          <w:szCs w:val="32"/>
        </w:rPr>
        <w:t>%。主要原因是我单位无因公出国（境）情况。</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Style w:val="32"/>
          <w:rFonts w:hint="eastAsia" w:ascii="仿宋" w:hAnsi="仿宋" w:eastAsia="仿宋"/>
          <w:b w:val="0"/>
          <w:bCs/>
          <w:color w:val="000000"/>
          <w:sz w:val="32"/>
          <w:szCs w:val="32"/>
        </w:rPr>
        <w:t>完成预算100</w:t>
      </w:r>
      <w:r>
        <w:rPr>
          <w:rStyle w:val="32"/>
          <w:rFonts w:ascii="仿宋" w:hAnsi="仿宋" w:eastAsia="仿宋"/>
          <w:b w:val="0"/>
          <w:bCs/>
          <w:color w:val="000000"/>
          <w:sz w:val="32"/>
          <w:szCs w:val="32"/>
        </w:rPr>
        <w:t>%</w:t>
      </w:r>
      <w:r>
        <w:rPr>
          <w:rStyle w:val="32"/>
          <w:rFonts w:hint="eastAsia" w:ascii="仿宋" w:hAns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0万元。全年按规定更新购置公务用车0辆，其中：轿车0辆、金额0万元，越野车0辆、金额0万元，载客汽车0辆、金额0万元，我单位2020年无新增公务用车。截至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月底，单位共有公务用车2辆。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rPr>
        <w:t>0.1</w:t>
      </w:r>
      <w:r>
        <w:rPr>
          <w:rFonts w:hint="eastAsia" w:ascii="仿宋_GB2312" w:eastAsia="仿宋_GB2312"/>
          <w:color w:val="000000"/>
          <w:sz w:val="32"/>
          <w:szCs w:val="32"/>
        </w:rPr>
        <w:t>万元，</w:t>
      </w:r>
      <w:r>
        <w:rPr>
          <w:rStyle w:val="32"/>
          <w:rFonts w:hint="eastAsia" w:ascii="仿宋" w:hAnsi="仿宋" w:eastAsia="仿宋"/>
          <w:b w:val="0"/>
          <w:bCs/>
          <w:color w:val="000000"/>
          <w:sz w:val="32"/>
          <w:szCs w:val="32"/>
        </w:rPr>
        <w:t>完成预算100</w:t>
      </w:r>
      <w:r>
        <w:rPr>
          <w:rStyle w:val="32"/>
          <w:rFonts w:ascii="仿宋" w:hAnsi="仿宋" w:eastAsia="仿宋"/>
          <w:b w:val="0"/>
          <w:bCs/>
          <w:color w:val="000000"/>
          <w:sz w:val="32"/>
          <w:szCs w:val="32"/>
        </w:rPr>
        <w:t>%</w:t>
      </w:r>
      <w:r>
        <w:rPr>
          <w:rStyle w:val="3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年增加0.1万元，增加100</w:t>
      </w:r>
      <w:r>
        <w:rPr>
          <w:rFonts w:ascii="仿宋_GB2312" w:eastAsia="仿宋_GB2312"/>
          <w:color w:val="000000"/>
          <w:sz w:val="32"/>
          <w:szCs w:val="32"/>
        </w:rPr>
        <w:t>%</w:t>
      </w:r>
      <w:r>
        <w:rPr>
          <w:rFonts w:hint="eastAsia" w:ascii="仿宋_GB2312" w:eastAsia="仿宋_GB2312"/>
          <w:color w:val="000000"/>
          <w:sz w:val="32"/>
          <w:szCs w:val="32"/>
        </w:rPr>
        <w:t>。主要原因是2019年无公务接待。</w:t>
      </w:r>
      <w:bookmarkStart w:id="63" w:name="_Toc15396610"/>
      <w:bookmarkStart w:id="64" w:name="_Toc15377218"/>
    </w:p>
    <w:p>
      <w:pPr>
        <w:spacing w:line="600" w:lineRule="exact"/>
        <w:ind w:firstLine="640"/>
        <w:outlineLvl w:val="1"/>
        <w:rPr>
          <w:rStyle w:val="18"/>
          <w:rFonts w:ascii="黑体" w:hAnsi="黑体" w:eastAsia="黑体"/>
        </w:rPr>
      </w:pPr>
      <w:bookmarkStart w:id="65" w:name="_Toc14469"/>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63"/>
      <w:bookmarkEnd w:id="64"/>
      <w:bookmarkEnd w:id="6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numPr>
          <w:ilvl w:val="0"/>
          <w:numId w:val="3"/>
        </w:numPr>
        <w:spacing w:line="600" w:lineRule="exact"/>
        <w:ind w:firstLine="640"/>
        <w:outlineLvl w:val="1"/>
        <w:rPr>
          <w:rStyle w:val="18"/>
          <w:rFonts w:ascii="黑体" w:hAnsi="黑体" w:eastAsia="黑体"/>
          <w:b w:val="0"/>
        </w:rPr>
      </w:pPr>
      <w:bookmarkStart w:id="66" w:name="_Toc14768"/>
      <w:bookmarkStart w:id="67" w:name="_Toc15377219"/>
      <w:bookmarkStart w:id="68" w:name="_Toc15396611"/>
      <w:r>
        <w:rPr>
          <w:rStyle w:val="18"/>
          <w:rFonts w:hint="eastAsia" w:ascii="黑体" w:hAnsi="黑体" w:eastAsia="黑体"/>
          <w:b w:val="0"/>
        </w:rPr>
        <w:t>国有资本经营预算支出决算情况说明</w:t>
      </w:r>
      <w:bookmarkEnd w:id="66"/>
      <w:bookmarkEnd w:id="67"/>
      <w:bookmarkEnd w:id="6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p>
    <w:p>
      <w:pPr>
        <w:spacing w:line="600" w:lineRule="exact"/>
        <w:ind w:firstLine="640"/>
        <w:rPr>
          <w:rFonts w:ascii="仿宋_GB2312" w:eastAsia="仿宋_GB2312"/>
          <w:color w:val="000000"/>
          <w:sz w:val="32"/>
          <w:szCs w:val="32"/>
        </w:rPr>
      </w:pPr>
    </w:p>
    <w:p>
      <w:pPr>
        <w:pageBreakBefore/>
        <w:numPr>
          <w:ilvl w:val="0"/>
          <w:numId w:val="4"/>
        </w:numPr>
        <w:spacing w:line="600" w:lineRule="exact"/>
        <w:ind w:firstLine="660" w:firstLineChars="150"/>
        <w:jc w:val="center"/>
        <w:outlineLvl w:val="0"/>
        <w:rPr>
          <w:rStyle w:val="17"/>
          <w:rFonts w:ascii="黑体" w:hAnsi="黑体" w:eastAsia="黑体"/>
          <w:b w:val="0"/>
        </w:rPr>
      </w:pPr>
      <w:bookmarkStart w:id="69" w:name="_Toc23835"/>
      <w:bookmarkStart w:id="70" w:name="_Toc15377225"/>
      <w:bookmarkStart w:id="71" w:name="_Toc30985"/>
      <w:bookmarkStart w:id="72"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69"/>
      <w:bookmarkEnd w:id="70"/>
      <w:bookmarkEnd w:id="71"/>
      <w:bookmarkEnd w:id="72"/>
    </w:p>
    <w:p>
      <w:pPr>
        <w:spacing w:line="600" w:lineRule="exact"/>
        <w:jc w:val="left"/>
        <w:rPr>
          <w:rFonts w:ascii="宋体"/>
          <w:b/>
          <w:color w:val="000000"/>
          <w:sz w:val="44"/>
          <w:szCs w:val="44"/>
        </w:rPr>
      </w:pPr>
    </w:p>
    <w:p>
      <w:pPr>
        <w:pStyle w:val="3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37"/>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3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37"/>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7"/>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Style w:val="17"/>
          <w:rFonts w:ascii="黑体" w:hAnsi="黑体" w:eastAsia="黑体"/>
          <w:b w:val="0"/>
        </w:rPr>
      </w:pPr>
      <w:bookmarkStart w:id="73" w:name="_Toc15377226"/>
    </w:p>
    <w:p>
      <w:pPr>
        <w:spacing w:line="600" w:lineRule="exact"/>
        <w:jc w:val="center"/>
        <w:rPr>
          <w:rStyle w:val="17"/>
          <w:rFonts w:ascii="黑体" w:hAnsi="黑体" w:eastAsia="黑体"/>
          <w:b w:val="0"/>
        </w:rPr>
      </w:pPr>
    </w:p>
    <w:p>
      <w:pPr>
        <w:spacing w:line="600" w:lineRule="exact"/>
        <w:jc w:val="center"/>
        <w:rPr>
          <w:rStyle w:val="17"/>
          <w:rFonts w:ascii="黑体" w:hAnsi="黑体" w:eastAsia="黑体"/>
          <w:b w:val="0"/>
        </w:rPr>
      </w:pPr>
    </w:p>
    <w:p>
      <w:pPr>
        <w:spacing w:line="600" w:lineRule="exact"/>
        <w:jc w:val="center"/>
        <w:rPr>
          <w:rStyle w:val="17"/>
          <w:rFonts w:ascii="黑体" w:hAnsi="黑体" w:eastAsia="黑体"/>
          <w:b w:val="0"/>
        </w:rPr>
      </w:pPr>
    </w:p>
    <w:p>
      <w:pPr>
        <w:spacing w:line="600" w:lineRule="exact"/>
        <w:jc w:val="center"/>
        <w:rPr>
          <w:rStyle w:val="17"/>
          <w:rFonts w:ascii="黑体" w:hAnsi="黑体" w:eastAsia="黑体"/>
          <w:b w:val="0"/>
        </w:rPr>
      </w:pPr>
    </w:p>
    <w:p>
      <w:pPr>
        <w:spacing w:line="600" w:lineRule="exact"/>
        <w:jc w:val="center"/>
        <w:rPr>
          <w:rStyle w:val="17"/>
          <w:rFonts w:ascii="黑体" w:hAnsi="黑体" w:eastAsia="黑体"/>
          <w:b w:val="0"/>
        </w:rPr>
      </w:pPr>
    </w:p>
    <w:p>
      <w:pPr>
        <w:pageBreakBefore/>
        <w:numPr>
          <w:ilvl w:val="0"/>
          <w:numId w:val="4"/>
        </w:numPr>
        <w:spacing w:line="600" w:lineRule="exact"/>
        <w:ind w:firstLine="660" w:firstLineChars="150"/>
        <w:jc w:val="center"/>
        <w:outlineLvl w:val="0"/>
        <w:rPr>
          <w:rStyle w:val="17"/>
          <w:rFonts w:ascii="黑体" w:hAnsi="黑体" w:eastAsia="黑体"/>
          <w:b w:val="0"/>
        </w:rPr>
      </w:pPr>
      <w:bookmarkStart w:id="74" w:name="_Toc2849"/>
      <w:bookmarkStart w:id="75" w:name="_Toc20805"/>
      <w:bookmarkStart w:id="76" w:name="_Toc15396618"/>
      <w:r>
        <w:rPr>
          <w:rStyle w:val="17"/>
          <w:rFonts w:hint="eastAsia" w:ascii="黑体" w:hAnsi="黑体" w:eastAsia="黑体"/>
          <w:b w:val="0"/>
        </w:rPr>
        <w:t>附表</w:t>
      </w:r>
      <w:bookmarkEnd w:id="73"/>
      <w:bookmarkEnd w:id="74"/>
      <w:bookmarkEnd w:id="75"/>
      <w:bookmarkEnd w:id="76"/>
      <w:bookmarkStart w:id="77" w:name="_Toc22571"/>
      <w:bookmarkStart w:id="78" w:name="_Toc15396619"/>
    </w:p>
    <w:p>
      <w:pPr>
        <w:spacing w:line="600" w:lineRule="exact"/>
        <w:ind w:left="315" w:leftChars="150"/>
        <w:rPr>
          <w:rStyle w:val="18"/>
          <w:rFonts w:ascii="仿宋" w:hAnsi="仿宋" w:eastAsia="仿宋"/>
          <w:b w:val="0"/>
          <w:bCs w:val="0"/>
        </w:rPr>
      </w:pPr>
    </w:p>
    <w:p>
      <w:pPr>
        <w:spacing w:line="600" w:lineRule="exact"/>
        <w:ind w:left="315" w:leftChars="150"/>
        <w:outlineLvl w:val="0"/>
        <w:rPr>
          <w:rFonts w:ascii="仿宋" w:hAnsi="仿宋" w:eastAsia="仿宋"/>
          <w:color w:val="000000"/>
        </w:rPr>
      </w:pPr>
      <w:bookmarkStart w:id="79" w:name="_Toc28056"/>
      <w:r>
        <w:rPr>
          <w:rStyle w:val="18"/>
          <w:rFonts w:hint="eastAsia" w:ascii="仿宋" w:hAnsi="仿宋" w:eastAsia="仿宋"/>
          <w:b w:val="0"/>
          <w:bCs w:val="0"/>
        </w:rPr>
        <w:t>一、收入支出决算总表</w:t>
      </w:r>
      <w:bookmarkEnd w:id="77"/>
      <w:bookmarkEnd w:id="78"/>
      <w:bookmarkEnd w:id="79"/>
    </w:p>
    <w:p>
      <w:pPr>
        <w:spacing w:line="600" w:lineRule="exact"/>
        <w:ind w:left="315" w:leftChars="150"/>
        <w:outlineLvl w:val="0"/>
        <w:rPr>
          <w:rStyle w:val="18"/>
          <w:rFonts w:ascii="仿宋" w:hAnsi="仿宋" w:eastAsia="仿宋"/>
          <w:b w:val="0"/>
          <w:bCs w:val="0"/>
        </w:rPr>
      </w:pPr>
      <w:bookmarkStart w:id="80" w:name="_Toc15396620"/>
      <w:bookmarkStart w:id="81" w:name="_Toc10201"/>
      <w:bookmarkStart w:id="82" w:name="_Toc25629"/>
      <w:r>
        <w:rPr>
          <w:rStyle w:val="18"/>
          <w:rFonts w:hint="eastAsia" w:ascii="仿宋" w:hAnsi="仿宋" w:eastAsia="仿宋"/>
          <w:b w:val="0"/>
          <w:bCs w:val="0"/>
        </w:rPr>
        <w:t>二、收入决算表</w:t>
      </w:r>
      <w:bookmarkEnd w:id="80"/>
      <w:bookmarkEnd w:id="81"/>
      <w:bookmarkEnd w:id="82"/>
    </w:p>
    <w:p>
      <w:pPr>
        <w:spacing w:line="600" w:lineRule="exact"/>
        <w:ind w:left="315" w:leftChars="150"/>
        <w:outlineLvl w:val="0"/>
        <w:rPr>
          <w:rStyle w:val="18"/>
          <w:rFonts w:ascii="仿宋" w:hAnsi="仿宋" w:eastAsia="仿宋"/>
          <w:b w:val="0"/>
          <w:bCs w:val="0"/>
        </w:rPr>
      </w:pPr>
      <w:bookmarkStart w:id="83" w:name="_Toc7772"/>
      <w:bookmarkStart w:id="84" w:name="_Toc26699"/>
      <w:bookmarkStart w:id="85" w:name="_Toc15396621"/>
      <w:r>
        <w:rPr>
          <w:rStyle w:val="18"/>
          <w:rFonts w:hint="eastAsia" w:ascii="仿宋" w:hAnsi="仿宋" w:eastAsia="仿宋"/>
          <w:b w:val="0"/>
          <w:bCs w:val="0"/>
        </w:rPr>
        <w:t>三、支出决算表</w:t>
      </w:r>
      <w:bookmarkEnd w:id="83"/>
      <w:bookmarkEnd w:id="84"/>
      <w:bookmarkEnd w:id="85"/>
    </w:p>
    <w:p>
      <w:pPr>
        <w:spacing w:line="600" w:lineRule="exact"/>
        <w:ind w:left="315" w:leftChars="150"/>
        <w:outlineLvl w:val="0"/>
        <w:rPr>
          <w:rStyle w:val="18"/>
          <w:rFonts w:ascii="仿宋" w:hAnsi="仿宋" w:eastAsia="仿宋"/>
          <w:b w:val="0"/>
          <w:bCs w:val="0"/>
        </w:rPr>
      </w:pPr>
      <w:bookmarkStart w:id="86" w:name="_Toc8228"/>
      <w:bookmarkStart w:id="87" w:name="_Toc15396622"/>
      <w:bookmarkStart w:id="88" w:name="_Toc4651"/>
      <w:r>
        <w:rPr>
          <w:rStyle w:val="18"/>
          <w:rFonts w:hint="eastAsia" w:ascii="仿宋" w:hAnsi="仿宋" w:eastAsia="仿宋"/>
          <w:b w:val="0"/>
          <w:bCs w:val="0"/>
        </w:rPr>
        <w:t>四、财政拨款收入支出决算总表</w:t>
      </w:r>
      <w:bookmarkEnd w:id="86"/>
      <w:bookmarkEnd w:id="87"/>
      <w:bookmarkEnd w:id="88"/>
    </w:p>
    <w:p>
      <w:pPr>
        <w:spacing w:line="600" w:lineRule="exact"/>
        <w:ind w:left="315" w:leftChars="150"/>
        <w:outlineLvl w:val="0"/>
        <w:rPr>
          <w:rStyle w:val="18"/>
          <w:rFonts w:ascii="仿宋" w:hAnsi="仿宋" w:eastAsia="仿宋"/>
          <w:b w:val="0"/>
          <w:bCs w:val="0"/>
        </w:rPr>
      </w:pPr>
      <w:bookmarkStart w:id="89" w:name="_Toc13856"/>
      <w:bookmarkStart w:id="90" w:name="_Toc15396623"/>
      <w:bookmarkStart w:id="91" w:name="_Toc6950"/>
      <w:r>
        <w:rPr>
          <w:rStyle w:val="18"/>
          <w:rFonts w:hint="eastAsia" w:ascii="仿宋" w:hAnsi="仿宋" w:eastAsia="仿宋"/>
          <w:b w:val="0"/>
          <w:bCs w:val="0"/>
        </w:rPr>
        <w:t>五、财政拨款支出决算明细表</w:t>
      </w:r>
      <w:bookmarkEnd w:id="89"/>
      <w:bookmarkEnd w:id="90"/>
      <w:bookmarkEnd w:id="91"/>
      <w:bookmarkStart w:id="92" w:name="_Toc15396624"/>
    </w:p>
    <w:p>
      <w:pPr>
        <w:spacing w:line="600" w:lineRule="exact"/>
        <w:ind w:left="315" w:leftChars="150"/>
        <w:outlineLvl w:val="0"/>
        <w:rPr>
          <w:rStyle w:val="18"/>
          <w:rFonts w:ascii="仿宋" w:hAnsi="仿宋" w:eastAsia="仿宋"/>
          <w:b w:val="0"/>
          <w:bCs w:val="0"/>
        </w:rPr>
      </w:pPr>
      <w:bookmarkStart w:id="93" w:name="_Toc23429"/>
      <w:bookmarkStart w:id="94" w:name="_Toc21421"/>
      <w:r>
        <w:rPr>
          <w:rStyle w:val="18"/>
          <w:rFonts w:hint="eastAsia" w:ascii="仿宋" w:hAnsi="仿宋" w:eastAsia="仿宋"/>
          <w:b w:val="0"/>
          <w:bCs w:val="0"/>
        </w:rPr>
        <w:t>六、一般公共预算财政拨款支出决算表</w:t>
      </w:r>
      <w:bookmarkEnd w:id="92"/>
      <w:bookmarkEnd w:id="93"/>
      <w:bookmarkEnd w:id="94"/>
    </w:p>
    <w:p>
      <w:pPr>
        <w:spacing w:line="600" w:lineRule="exact"/>
        <w:ind w:left="315" w:leftChars="150"/>
        <w:outlineLvl w:val="0"/>
        <w:rPr>
          <w:rStyle w:val="18"/>
          <w:rFonts w:ascii="仿宋" w:hAnsi="仿宋" w:eastAsia="仿宋"/>
          <w:b w:val="0"/>
          <w:bCs w:val="0"/>
        </w:rPr>
      </w:pPr>
      <w:bookmarkStart w:id="95" w:name="_Toc15396625"/>
      <w:bookmarkStart w:id="96" w:name="_Toc28068"/>
      <w:bookmarkStart w:id="97" w:name="_Toc5496"/>
      <w:r>
        <w:rPr>
          <w:rStyle w:val="18"/>
          <w:rFonts w:hint="eastAsia" w:ascii="仿宋" w:hAnsi="仿宋" w:eastAsia="仿宋"/>
          <w:b w:val="0"/>
          <w:bCs w:val="0"/>
        </w:rPr>
        <w:t>七、一般公共预算财政拨款支出决算明细表</w:t>
      </w:r>
      <w:bookmarkEnd w:id="95"/>
      <w:bookmarkEnd w:id="96"/>
      <w:bookmarkEnd w:id="97"/>
    </w:p>
    <w:p>
      <w:pPr>
        <w:spacing w:line="600" w:lineRule="exact"/>
        <w:ind w:left="315" w:leftChars="150"/>
        <w:outlineLvl w:val="0"/>
        <w:rPr>
          <w:rStyle w:val="18"/>
          <w:rFonts w:ascii="仿宋" w:hAnsi="仿宋" w:eastAsia="仿宋"/>
          <w:b w:val="0"/>
          <w:bCs w:val="0"/>
        </w:rPr>
      </w:pPr>
      <w:bookmarkStart w:id="98" w:name="_Toc15396626"/>
      <w:bookmarkStart w:id="99" w:name="_Toc23372"/>
      <w:bookmarkStart w:id="100" w:name="_Toc2218"/>
      <w:r>
        <w:rPr>
          <w:rStyle w:val="18"/>
          <w:rFonts w:hint="eastAsia" w:ascii="仿宋" w:hAnsi="仿宋" w:eastAsia="仿宋"/>
          <w:b w:val="0"/>
          <w:bCs w:val="0"/>
        </w:rPr>
        <w:t>八、一般公共预算财政拨款基本支出决算表</w:t>
      </w:r>
      <w:bookmarkEnd w:id="98"/>
      <w:bookmarkEnd w:id="99"/>
      <w:bookmarkEnd w:id="100"/>
    </w:p>
    <w:p>
      <w:pPr>
        <w:spacing w:line="600" w:lineRule="exact"/>
        <w:ind w:left="315" w:leftChars="150"/>
        <w:outlineLvl w:val="0"/>
        <w:rPr>
          <w:rStyle w:val="18"/>
          <w:rFonts w:ascii="仿宋" w:hAnsi="仿宋" w:eastAsia="仿宋"/>
          <w:b w:val="0"/>
          <w:bCs w:val="0"/>
        </w:rPr>
      </w:pPr>
      <w:bookmarkStart w:id="101" w:name="_Toc3358"/>
      <w:bookmarkStart w:id="102" w:name="_Toc15396627"/>
      <w:bookmarkStart w:id="103" w:name="_Toc11679"/>
      <w:r>
        <w:rPr>
          <w:rStyle w:val="18"/>
          <w:rFonts w:hint="eastAsia" w:ascii="仿宋" w:hAnsi="仿宋" w:eastAsia="仿宋"/>
          <w:b w:val="0"/>
          <w:bCs w:val="0"/>
        </w:rPr>
        <w:t>九、一般公共预算财政拨款项目支出决算表</w:t>
      </w:r>
      <w:bookmarkEnd w:id="101"/>
      <w:bookmarkEnd w:id="102"/>
      <w:bookmarkEnd w:id="103"/>
    </w:p>
    <w:p>
      <w:pPr>
        <w:spacing w:line="600" w:lineRule="exact"/>
        <w:ind w:left="315" w:leftChars="150"/>
        <w:outlineLvl w:val="0"/>
        <w:rPr>
          <w:rStyle w:val="18"/>
          <w:rFonts w:ascii="仿宋" w:hAnsi="仿宋" w:eastAsia="仿宋"/>
          <w:b w:val="0"/>
          <w:bCs w:val="0"/>
        </w:rPr>
      </w:pPr>
      <w:bookmarkStart w:id="104" w:name="_Toc16121"/>
      <w:bookmarkStart w:id="105" w:name="_Toc24083"/>
      <w:bookmarkStart w:id="106" w:name="_Toc15396628"/>
      <w:r>
        <w:rPr>
          <w:rStyle w:val="18"/>
          <w:rFonts w:hint="eastAsia" w:ascii="仿宋" w:hAnsi="仿宋" w:eastAsia="仿宋"/>
          <w:b w:val="0"/>
          <w:bCs w:val="0"/>
        </w:rPr>
        <w:t>十、一般公共预算财政拨款“三公”经费支出决算表</w:t>
      </w:r>
      <w:bookmarkEnd w:id="104"/>
      <w:bookmarkEnd w:id="105"/>
      <w:bookmarkEnd w:id="106"/>
    </w:p>
    <w:p>
      <w:pPr>
        <w:spacing w:line="600" w:lineRule="exact"/>
        <w:ind w:left="315" w:leftChars="150"/>
        <w:outlineLvl w:val="0"/>
        <w:rPr>
          <w:rStyle w:val="18"/>
          <w:rFonts w:ascii="仿宋" w:hAnsi="仿宋" w:eastAsia="仿宋"/>
          <w:b w:val="0"/>
          <w:bCs w:val="0"/>
        </w:rPr>
      </w:pPr>
      <w:bookmarkStart w:id="107" w:name="_Toc27749"/>
      <w:bookmarkStart w:id="108" w:name="_Toc24049"/>
      <w:bookmarkStart w:id="109" w:name="_Toc15396629"/>
      <w:r>
        <w:rPr>
          <w:rStyle w:val="18"/>
          <w:rFonts w:hint="eastAsia" w:ascii="仿宋" w:hAnsi="仿宋" w:eastAsia="仿宋"/>
          <w:b w:val="0"/>
          <w:bCs w:val="0"/>
        </w:rPr>
        <w:t>十一、政府性基金预算财政拨款收入支出决算表</w:t>
      </w:r>
      <w:bookmarkEnd w:id="107"/>
      <w:bookmarkEnd w:id="108"/>
      <w:bookmarkEnd w:id="109"/>
    </w:p>
    <w:p>
      <w:pPr>
        <w:spacing w:line="600" w:lineRule="exact"/>
        <w:ind w:left="315" w:leftChars="150"/>
        <w:outlineLvl w:val="0"/>
        <w:rPr>
          <w:rStyle w:val="18"/>
          <w:rFonts w:ascii="仿宋" w:hAnsi="仿宋" w:eastAsia="仿宋"/>
          <w:b w:val="0"/>
          <w:bCs w:val="0"/>
        </w:rPr>
      </w:pPr>
      <w:bookmarkStart w:id="110" w:name="_Toc15396630"/>
      <w:bookmarkStart w:id="111" w:name="_Toc4190"/>
      <w:bookmarkStart w:id="112" w:name="_Toc7449"/>
      <w:r>
        <w:rPr>
          <w:rStyle w:val="18"/>
          <w:rFonts w:hint="eastAsia" w:ascii="仿宋" w:hAnsi="仿宋" w:eastAsia="仿宋"/>
          <w:b w:val="0"/>
          <w:bCs w:val="0"/>
        </w:rPr>
        <w:t>十二、政府性基金预算财政拨款“三公”经费支出决算表</w:t>
      </w:r>
      <w:bookmarkEnd w:id="110"/>
      <w:bookmarkEnd w:id="111"/>
      <w:bookmarkEnd w:id="112"/>
    </w:p>
    <w:p>
      <w:pPr>
        <w:spacing w:line="600" w:lineRule="exact"/>
        <w:ind w:left="315" w:leftChars="150"/>
        <w:outlineLvl w:val="0"/>
        <w:rPr>
          <w:rStyle w:val="18"/>
          <w:rFonts w:ascii="仿宋" w:hAnsi="仿宋" w:eastAsia="仿宋"/>
          <w:b w:val="0"/>
          <w:bCs w:val="0"/>
        </w:rPr>
      </w:pPr>
      <w:bookmarkStart w:id="113" w:name="_Toc15396631"/>
      <w:bookmarkStart w:id="114" w:name="_Toc3081"/>
      <w:bookmarkStart w:id="115" w:name="_Toc41"/>
      <w:r>
        <w:rPr>
          <w:rStyle w:val="18"/>
          <w:rFonts w:hint="eastAsia" w:ascii="仿宋" w:hAnsi="仿宋" w:eastAsia="仿宋"/>
          <w:b w:val="0"/>
          <w:bCs w:val="0"/>
        </w:rPr>
        <w:t>十三、国有资本经营预算财政拨款支出决算表</w:t>
      </w:r>
      <w:bookmarkEnd w:id="113"/>
      <w:bookmarkEnd w:id="114"/>
      <w:bookmarkEnd w:id="115"/>
    </w:p>
    <w:sectPr>
      <w:footerReference r:id="rId12" w:type="first"/>
      <w:footerReference r:id="rId11"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12"/>
        <w:tab w:val="left" w:pos="4783"/>
      </w:tabs>
    </w:pPr>
    <w:r>
      <w:rPr>
        <w:rFonts w:hint="eastAsia"/>
      </w:rPr>
      <w:tab/>
    </w:r>
    <w:r>
      <w:fldChar w:fldCharType="begin"/>
    </w:r>
    <w:r>
      <w:instrText xml:space="preserve">PAGE   \* MERGEFORMAT</w:instrText>
    </w:r>
    <w:r>
      <w:fldChar w:fldCharType="separate"/>
    </w:r>
    <w:r>
      <w:rPr>
        <w:lang w:val="zh-CN"/>
      </w:rPr>
      <w:t>3</w:t>
    </w:r>
    <w:r>
      <w:fldChar w:fldCharType="end"/>
    </w:r>
    <w:r>
      <w:rPr>
        <w:rFonts w:hint="eastAsia"/>
      </w:rPr>
      <w:tab/>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5"/>
                  <w:jc w:val="center"/>
                </w:pPr>
                <w:r>
                  <w:fldChar w:fldCharType="begin"/>
                </w:r>
                <w:r>
                  <w:instrText xml:space="preserve">PAGE   \* MERGEFORMAT</w:instrText>
                </w:r>
                <w:r>
                  <w:fldChar w:fldCharType="separate"/>
                </w:r>
                <w:r>
                  <w:rPr>
                    <w:lang w:val="zh-CN"/>
                  </w:rPr>
                  <w:t>9</w:t>
                </w:r>
                <w:r>
                  <w:fldChar w:fldCharType="end"/>
                </w:r>
              </w:p>
            </w:txbxContent>
          </v:textbox>
        </v:shape>
      </w:pict>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3"/>
      <w:numFmt w:val="chineseCounting"/>
      <w:suff w:val="space"/>
      <w:lvlText w:val="第%1部分"/>
      <w:lvlJc w:val="left"/>
      <w:rPr>
        <w:rFonts w:hint="eastAsia" w:cs="Times New Roman"/>
      </w:rPr>
    </w:lvl>
  </w:abstractNum>
  <w:abstractNum w:abstractNumId="1">
    <w:nsid w:val="CF092B84"/>
    <w:multiLevelType w:val="multilevel"/>
    <w:tmpl w:val="CF092B84"/>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0F4A0C72"/>
    <w:multiLevelType w:val="singleLevel"/>
    <w:tmpl w:val="0F4A0C72"/>
    <w:lvl w:ilvl="0" w:tentative="0">
      <w:start w:val="1"/>
      <w:numFmt w:val="decimal"/>
      <w:lvlText w:val="%1."/>
      <w:lvlJc w:val="left"/>
      <w:pPr>
        <w:tabs>
          <w:tab w:val="left" w:pos="312"/>
        </w:tabs>
      </w:pPr>
    </w:lvl>
  </w:abstractNum>
  <w:abstractNum w:abstractNumId="3">
    <w:nsid w:val="59ADCABA"/>
    <w:multiLevelType w:val="singleLevel"/>
    <w:tmpl w:val="59ADCABA"/>
    <w:lvl w:ilvl="0" w:tentative="0">
      <w:start w:val="9"/>
      <w:numFmt w:val="chineseCounting"/>
      <w:suff w:val="nothing"/>
      <w:lvlText w:val="%1、"/>
      <w:lvlJc w:val="left"/>
      <w:rPr>
        <w:rFonts w:hint="eastAsia"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dit="trackedChanges"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yYTBhZThmOTU4YTliMjhiZDc4ZDk4MjhmMTAzNjkifQ=="/>
  </w:docVars>
  <w:rsids>
    <w:rsidRoot w:val="005C4199"/>
    <w:rsid w:val="001F3354"/>
    <w:rsid w:val="00401F14"/>
    <w:rsid w:val="005C4199"/>
    <w:rsid w:val="015123B9"/>
    <w:rsid w:val="023F66B6"/>
    <w:rsid w:val="02D0730E"/>
    <w:rsid w:val="038D51FF"/>
    <w:rsid w:val="04BD59AE"/>
    <w:rsid w:val="05177476"/>
    <w:rsid w:val="06AB60C8"/>
    <w:rsid w:val="06B238FA"/>
    <w:rsid w:val="070E6657"/>
    <w:rsid w:val="0728596A"/>
    <w:rsid w:val="0A314B36"/>
    <w:rsid w:val="0A3C34DB"/>
    <w:rsid w:val="0A742C74"/>
    <w:rsid w:val="0BDA2FAB"/>
    <w:rsid w:val="0CE71E24"/>
    <w:rsid w:val="0CFA1B57"/>
    <w:rsid w:val="0F234C69"/>
    <w:rsid w:val="0FCB77DB"/>
    <w:rsid w:val="11302AF6"/>
    <w:rsid w:val="11A42091"/>
    <w:rsid w:val="13094D44"/>
    <w:rsid w:val="1380268A"/>
    <w:rsid w:val="1430785A"/>
    <w:rsid w:val="14527CEA"/>
    <w:rsid w:val="15C13E4E"/>
    <w:rsid w:val="15DE4E77"/>
    <w:rsid w:val="16117F11"/>
    <w:rsid w:val="167C538B"/>
    <w:rsid w:val="192D0BBE"/>
    <w:rsid w:val="19F17E3E"/>
    <w:rsid w:val="1AE31E7C"/>
    <w:rsid w:val="1B1464DA"/>
    <w:rsid w:val="1B593EEC"/>
    <w:rsid w:val="1C1C4F1A"/>
    <w:rsid w:val="1CB12FE6"/>
    <w:rsid w:val="1DE8432D"/>
    <w:rsid w:val="1E334EC9"/>
    <w:rsid w:val="1E9811D0"/>
    <w:rsid w:val="1FC10497"/>
    <w:rsid w:val="1FEA5A5B"/>
    <w:rsid w:val="1FF74157"/>
    <w:rsid w:val="20462CB2"/>
    <w:rsid w:val="20D3029D"/>
    <w:rsid w:val="20E73D48"/>
    <w:rsid w:val="216929AF"/>
    <w:rsid w:val="21DF2C72"/>
    <w:rsid w:val="2297354C"/>
    <w:rsid w:val="238202E1"/>
    <w:rsid w:val="24376D95"/>
    <w:rsid w:val="25237319"/>
    <w:rsid w:val="256516E0"/>
    <w:rsid w:val="25AC730F"/>
    <w:rsid w:val="26487037"/>
    <w:rsid w:val="26941980"/>
    <w:rsid w:val="26D25CC9"/>
    <w:rsid w:val="27400656"/>
    <w:rsid w:val="274F3F9B"/>
    <w:rsid w:val="28445F24"/>
    <w:rsid w:val="2A64465C"/>
    <w:rsid w:val="2B8C5C18"/>
    <w:rsid w:val="2CCB09C2"/>
    <w:rsid w:val="2CD258AD"/>
    <w:rsid w:val="2D636E4D"/>
    <w:rsid w:val="2EC52A9B"/>
    <w:rsid w:val="2F4D7940"/>
    <w:rsid w:val="30782C0F"/>
    <w:rsid w:val="308C66BA"/>
    <w:rsid w:val="30D234D7"/>
    <w:rsid w:val="32E60304"/>
    <w:rsid w:val="33DE547F"/>
    <w:rsid w:val="344F67BC"/>
    <w:rsid w:val="34563267"/>
    <w:rsid w:val="34831B82"/>
    <w:rsid w:val="35357321"/>
    <w:rsid w:val="35926521"/>
    <w:rsid w:val="36486BE0"/>
    <w:rsid w:val="36A17635"/>
    <w:rsid w:val="375A306E"/>
    <w:rsid w:val="37FA215C"/>
    <w:rsid w:val="382A2A41"/>
    <w:rsid w:val="38E70932"/>
    <w:rsid w:val="39990A10"/>
    <w:rsid w:val="39F23A32"/>
    <w:rsid w:val="3A4D2A17"/>
    <w:rsid w:val="3A8D375B"/>
    <w:rsid w:val="3D4F6AA6"/>
    <w:rsid w:val="3D7B3D3F"/>
    <w:rsid w:val="3DD671C7"/>
    <w:rsid w:val="3F261A88"/>
    <w:rsid w:val="3F8E5FAB"/>
    <w:rsid w:val="425A2175"/>
    <w:rsid w:val="42937435"/>
    <w:rsid w:val="42E45EE2"/>
    <w:rsid w:val="43E02B4D"/>
    <w:rsid w:val="464E7788"/>
    <w:rsid w:val="475353E4"/>
    <w:rsid w:val="48961A2D"/>
    <w:rsid w:val="4A235542"/>
    <w:rsid w:val="4A7638C4"/>
    <w:rsid w:val="4B2366AB"/>
    <w:rsid w:val="4C0D0258"/>
    <w:rsid w:val="4DFC67D6"/>
    <w:rsid w:val="4E493ED1"/>
    <w:rsid w:val="4E5E51CA"/>
    <w:rsid w:val="4F844CD5"/>
    <w:rsid w:val="4FE37C4D"/>
    <w:rsid w:val="50056699"/>
    <w:rsid w:val="5015592D"/>
    <w:rsid w:val="50A62A29"/>
    <w:rsid w:val="518D4E76"/>
    <w:rsid w:val="52BC7203"/>
    <w:rsid w:val="53D55C55"/>
    <w:rsid w:val="54640C31"/>
    <w:rsid w:val="56CC6B3A"/>
    <w:rsid w:val="57B7551B"/>
    <w:rsid w:val="58B32187"/>
    <w:rsid w:val="595079D6"/>
    <w:rsid w:val="59C31CA0"/>
    <w:rsid w:val="5A6A4AC7"/>
    <w:rsid w:val="5D2A6C75"/>
    <w:rsid w:val="5DA16A52"/>
    <w:rsid w:val="5EB92C57"/>
    <w:rsid w:val="613320B7"/>
    <w:rsid w:val="62B56EFA"/>
    <w:rsid w:val="63A96660"/>
    <w:rsid w:val="647E5D3F"/>
    <w:rsid w:val="65444892"/>
    <w:rsid w:val="65A74E21"/>
    <w:rsid w:val="65F77B57"/>
    <w:rsid w:val="6695111E"/>
    <w:rsid w:val="67864574"/>
    <w:rsid w:val="68882CE8"/>
    <w:rsid w:val="69686520"/>
    <w:rsid w:val="69D1246D"/>
    <w:rsid w:val="6A1D56B2"/>
    <w:rsid w:val="6A507835"/>
    <w:rsid w:val="6AB37DC4"/>
    <w:rsid w:val="6B1C3D7C"/>
    <w:rsid w:val="6BB05E96"/>
    <w:rsid w:val="6DCF13B9"/>
    <w:rsid w:val="6E005A16"/>
    <w:rsid w:val="6E2E60E0"/>
    <w:rsid w:val="6E4F0B81"/>
    <w:rsid w:val="6E6A7787"/>
    <w:rsid w:val="6E970129"/>
    <w:rsid w:val="70B54896"/>
    <w:rsid w:val="715F5152"/>
    <w:rsid w:val="71973F9C"/>
    <w:rsid w:val="726A345E"/>
    <w:rsid w:val="72BD3ED6"/>
    <w:rsid w:val="72C708B1"/>
    <w:rsid w:val="73B9469D"/>
    <w:rsid w:val="74B65393"/>
    <w:rsid w:val="74BD640F"/>
    <w:rsid w:val="74D2128A"/>
    <w:rsid w:val="74F16273"/>
    <w:rsid w:val="75AB44BA"/>
    <w:rsid w:val="75F61BD9"/>
    <w:rsid w:val="78A5250F"/>
    <w:rsid w:val="79144124"/>
    <w:rsid w:val="7961380D"/>
    <w:rsid w:val="79AC0800"/>
    <w:rsid w:val="7AD973D3"/>
    <w:rsid w:val="7B0C1557"/>
    <w:rsid w:val="7BB51BEE"/>
    <w:rsid w:val="7D056BA5"/>
    <w:rsid w:val="7D935F5F"/>
    <w:rsid w:val="7E192908"/>
    <w:rsid w:val="7ECB5C07"/>
    <w:rsid w:val="7F1629A4"/>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43"/>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table" w:styleId="9">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0">
    <w:name w:val="普通表格1"/>
    <w:unhideWhenUsed/>
    <w:qFormat/>
    <w:uiPriority w:val="99"/>
    <w:tblPr>
      <w:tblCellMar>
        <w:top w:w="0" w:type="dxa"/>
        <w:left w:w="108" w:type="dxa"/>
        <w:bottom w:w="0" w:type="dxa"/>
        <w:right w:w="108" w:type="dxa"/>
      </w:tblCellMar>
    </w:tblPr>
  </w:style>
  <w:style w:type="paragraph" w:customStyle="1" w:styleId="12">
    <w:name w:val="标题 11"/>
    <w:basedOn w:val="1"/>
    <w:next w:val="1"/>
    <w:link w:val="17"/>
    <w:qFormat/>
    <w:uiPriority w:val="9"/>
    <w:pPr>
      <w:keepNext/>
      <w:keepLines/>
      <w:spacing w:before="340" w:after="330" w:line="578" w:lineRule="auto"/>
      <w:outlineLvl w:val="0"/>
    </w:pPr>
    <w:rPr>
      <w:b/>
      <w:bCs/>
      <w:kern w:val="44"/>
      <w:sz w:val="44"/>
      <w:szCs w:val="44"/>
    </w:rPr>
  </w:style>
  <w:style w:type="paragraph" w:customStyle="1" w:styleId="13">
    <w:name w:val="标题 21"/>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paragraph" w:customStyle="1" w:styleId="14">
    <w:name w:val="标题 31"/>
    <w:basedOn w:val="1"/>
    <w:next w:val="1"/>
    <w:link w:val="19"/>
    <w:unhideWhenUsed/>
    <w:qFormat/>
    <w:uiPriority w:val="9"/>
    <w:pPr>
      <w:keepNext/>
      <w:keepLines/>
      <w:spacing w:before="260" w:after="260" w:line="416" w:lineRule="auto"/>
      <w:outlineLvl w:val="2"/>
    </w:pPr>
    <w:rPr>
      <w:b/>
      <w:bCs/>
      <w:sz w:val="32"/>
      <w:szCs w:val="32"/>
    </w:rPr>
  </w:style>
  <w:style w:type="character" w:customStyle="1" w:styleId="15">
    <w:name w:val="默认段落字体1"/>
    <w:unhideWhenUsed/>
    <w:qFormat/>
    <w:uiPriority w:val="1"/>
  </w:style>
  <w:style w:type="paragraph" w:customStyle="1" w:styleId="16">
    <w:name w:val="图表目录1"/>
    <w:basedOn w:val="1"/>
    <w:next w:val="1"/>
    <w:qFormat/>
    <w:uiPriority w:val="0"/>
    <w:pPr>
      <w:ind w:left="200" w:leftChars="200" w:hanging="200" w:hangingChars="200"/>
    </w:pPr>
  </w:style>
  <w:style w:type="character" w:customStyle="1" w:styleId="17">
    <w:name w:val="Char Char6"/>
    <w:basedOn w:val="15"/>
    <w:link w:val="12"/>
    <w:qFormat/>
    <w:locked/>
    <w:uiPriority w:val="9"/>
    <w:rPr>
      <w:rFonts w:ascii="Times New Roman" w:hAnsi="Times New Roman" w:cs="Times New Roman"/>
      <w:b/>
      <w:bCs/>
      <w:kern w:val="44"/>
      <w:sz w:val="44"/>
      <w:szCs w:val="44"/>
    </w:rPr>
  </w:style>
  <w:style w:type="character" w:customStyle="1" w:styleId="18">
    <w:name w:val="Char Char5"/>
    <w:basedOn w:val="15"/>
    <w:link w:val="13"/>
    <w:qFormat/>
    <w:locked/>
    <w:uiPriority w:val="9"/>
    <w:rPr>
      <w:rFonts w:ascii="Cambria" w:hAnsi="Cambria" w:eastAsia="宋体" w:cs="Times New Roman"/>
      <w:b/>
      <w:bCs/>
      <w:kern w:val="2"/>
      <w:sz w:val="32"/>
      <w:szCs w:val="32"/>
    </w:rPr>
  </w:style>
  <w:style w:type="character" w:customStyle="1" w:styleId="19">
    <w:name w:val="Char Char4"/>
    <w:basedOn w:val="15"/>
    <w:link w:val="14"/>
    <w:qFormat/>
    <w:locked/>
    <w:uiPriority w:val="9"/>
    <w:rPr>
      <w:rFonts w:ascii="Times New Roman" w:hAnsi="Times New Roman" w:cs="Times New Roman"/>
      <w:b/>
      <w:bCs/>
      <w:kern w:val="2"/>
      <w:sz w:val="32"/>
      <w:szCs w:val="32"/>
    </w:rPr>
  </w:style>
  <w:style w:type="paragraph" w:customStyle="1" w:styleId="20">
    <w:name w:val="正文文本1"/>
    <w:basedOn w:val="1"/>
    <w:qFormat/>
    <w:uiPriority w:val="99"/>
    <w:pPr>
      <w:spacing w:beforeLines="30"/>
    </w:pPr>
    <w:rPr>
      <w:rFonts w:ascii="仿宋_GB2312" w:eastAsia="仿宋_GB2312"/>
      <w:kern w:val="0"/>
      <w:sz w:val="24"/>
      <w:szCs w:val="20"/>
    </w:rPr>
  </w:style>
  <w:style w:type="character" w:customStyle="1" w:styleId="21">
    <w:name w:val="Char Char3"/>
    <w:qFormat/>
    <w:locked/>
    <w:uiPriority w:val="99"/>
    <w:rPr>
      <w:rFonts w:ascii="仿宋_GB2312" w:hAnsi="Times New Roman" w:eastAsia="仿宋_GB2312"/>
      <w:sz w:val="24"/>
    </w:rPr>
  </w:style>
  <w:style w:type="paragraph" w:customStyle="1" w:styleId="22">
    <w:name w:val="目录 31"/>
    <w:basedOn w:val="1"/>
    <w:next w:val="1"/>
    <w:unhideWhenUsed/>
    <w:qFormat/>
    <w:uiPriority w:val="39"/>
    <w:pPr>
      <w:tabs>
        <w:tab w:val="right" w:leader="dot" w:pos="8296"/>
      </w:tabs>
      <w:ind w:left="840" w:leftChars="400"/>
    </w:pPr>
  </w:style>
  <w:style w:type="paragraph" w:customStyle="1" w:styleId="23">
    <w:name w:val="批注框文本1"/>
    <w:basedOn w:val="1"/>
    <w:unhideWhenUsed/>
    <w:qFormat/>
    <w:uiPriority w:val="99"/>
    <w:rPr>
      <w:sz w:val="18"/>
      <w:szCs w:val="18"/>
    </w:rPr>
  </w:style>
  <w:style w:type="character" w:customStyle="1" w:styleId="24">
    <w:name w:val="Char Char2"/>
    <w:basedOn w:val="15"/>
    <w:semiHidden/>
    <w:qFormat/>
    <w:locked/>
    <w:uiPriority w:val="99"/>
    <w:rPr>
      <w:rFonts w:ascii="Times New Roman" w:hAnsi="Times New Roman" w:cs="Times New Roman"/>
      <w:kern w:val="2"/>
      <w:sz w:val="18"/>
      <w:szCs w:val="18"/>
    </w:rPr>
  </w:style>
  <w:style w:type="paragraph" w:customStyle="1" w:styleId="25">
    <w:name w:val="页脚1"/>
    <w:basedOn w:val="1"/>
    <w:qFormat/>
    <w:uiPriority w:val="99"/>
    <w:pPr>
      <w:tabs>
        <w:tab w:val="center" w:pos="4153"/>
        <w:tab w:val="right" w:pos="8306"/>
      </w:tabs>
      <w:snapToGrid w:val="0"/>
      <w:jc w:val="left"/>
    </w:pPr>
    <w:rPr>
      <w:rFonts w:ascii="Calibri" w:hAnsi="Calibri"/>
      <w:kern w:val="0"/>
      <w:sz w:val="18"/>
      <w:szCs w:val="20"/>
    </w:rPr>
  </w:style>
  <w:style w:type="character" w:customStyle="1" w:styleId="26">
    <w:name w:val="Char Char1"/>
    <w:qFormat/>
    <w:locked/>
    <w:uiPriority w:val="99"/>
    <w:rPr>
      <w:sz w:val="18"/>
    </w:rPr>
  </w:style>
  <w:style w:type="paragraph" w:customStyle="1" w:styleId="27">
    <w:name w:val="页眉1"/>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character" w:customStyle="1" w:styleId="28">
    <w:name w:val="Char Char"/>
    <w:semiHidden/>
    <w:qFormat/>
    <w:locked/>
    <w:uiPriority w:val="99"/>
    <w:rPr>
      <w:sz w:val="18"/>
    </w:rPr>
  </w:style>
  <w:style w:type="paragraph" w:customStyle="1" w:styleId="29">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30">
    <w:name w:val="目录 21"/>
    <w:basedOn w:val="1"/>
    <w:next w:val="1"/>
    <w:unhideWhenUsed/>
    <w:qFormat/>
    <w:uiPriority w:val="39"/>
    <w:pPr>
      <w:tabs>
        <w:tab w:val="right" w:leader="dot" w:pos="8296"/>
      </w:tabs>
      <w:ind w:left="420" w:leftChars="200"/>
    </w:pPr>
  </w:style>
  <w:style w:type="paragraph" w:customStyle="1" w:styleId="31">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32">
    <w:name w:val="要点1"/>
    <w:basedOn w:val="15"/>
    <w:qFormat/>
    <w:uiPriority w:val="99"/>
    <w:rPr>
      <w:rFonts w:cs="Times New Roman"/>
      <w:b/>
    </w:rPr>
  </w:style>
  <w:style w:type="character" w:customStyle="1" w:styleId="33">
    <w:name w:val="超链接1"/>
    <w:basedOn w:val="15"/>
    <w:unhideWhenUsed/>
    <w:qFormat/>
    <w:uiPriority w:val="99"/>
    <w:rPr>
      <w:rFonts w:cs="Times New Roman"/>
      <w:color w:val="0000FF"/>
      <w:u w:val="single"/>
    </w:rPr>
  </w:style>
  <w:style w:type="character" w:customStyle="1" w:styleId="34">
    <w:name w:val="Body Text Char"/>
    <w:basedOn w:val="15"/>
    <w:semiHidden/>
    <w:qFormat/>
    <w:uiPriority w:val="99"/>
    <w:rPr>
      <w:rFonts w:ascii="Times New Roman" w:hAnsi="Times New Roman" w:cs="Times New Roman"/>
      <w:sz w:val="24"/>
      <w:szCs w:val="24"/>
    </w:rPr>
  </w:style>
  <w:style w:type="character" w:customStyle="1" w:styleId="35">
    <w:name w:val="Footer Char"/>
    <w:basedOn w:val="15"/>
    <w:semiHidden/>
    <w:qFormat/>
    <w:uiPriority w:val="99"/>
    <w:rPr>
      <w:rFonts w:ascii="Times New Roman" w:hAnsi="Times New Roman" w:cs="Times New Roman"/>
      <w:sz w:val="18"/>
      <w:szCs w:val="18"/>
    </w:rPr>
  </w:style>
  <w:style w:type="character" w:customStyle="1" w:styleId="36">
    <w:name w:val="Header Char"/>
    <w:basedOn w:val="15"/>
    <w:semiHidden/>
    <w:qFormat/>
    <w:uiPriority w:val="99"/>
    <w:rPr>
      <w:rFonts w:ascii="Times New Roman" w:hAnsi="Times New Roman" w:cs="Times New Roman"/>
      <w:sz w:val="18"/>
      <w:szCs w:val="18"/>
    </w:rPr>
  </w:style>
  <w:style w:type="paragraph" w:customStyle="1" w:styleId="37">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8">
    <w:name w:val="List Paragraph"/>
    <w:basedOn w:val="1"/>
    <w:qFormat/>
    <w:uiPriority w:val="34"/>
    <w:pPr>
      <w:ind w:firstLine="420" w:firstLineChars="200"/>
    </w:pPr>
  </w:style>
  <w:style w:type="paragraph" w:customStyle="1" w:styleId="39">
    <w:name w:val="TOC 标题1"/>
    <w:basedOn w:val="1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TOC Heading1"/>
    <w:basedOn w:val="1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1">
    <w:name w:val="样式1"/>
    <w:basedOn w:val="1"/>
    <w:qFormat/>
    <w:uiPriority w:val="0"/>
    <w:pPr>
      <w:spacing w:line="600" w:lineRule="exact"/>
      <w:ind w:firstLine="607" w:firstLineChars="200"/>
    </w:pPr>
    <w:rPr>
      <w:rFonts w:ascii="仿宋_GB2312"/>
      <w:spacing w:val="4"/>
      <w:szCs w:val="30"/>
    </w:rPr>
  </w:style>
  <w:style w:type="paragraph" w:customStyle="1" w:styleId="42">
    <w:name w:val="WPSOffice手动目录 1"/>
    <w:qFormat/>
    <w:uiPriority w:val="0"/>
    <w:rPr>
      <w:rFonts w:ascii="Times New Roman" w:hAnsi="Times New Roman" w:eastAsia="宋体" w:cs="Times New Roman"/>
      <w:lang w:val="en-US" w:eastAsia="zh-CN" w:bidi="ar-SA"/>
    </w:rPr>
  </w:style>
  <w:style w:type="character" w:customStyle="1" w:styleId="43">
    <w:name w:val="批注框文本 Char"/>
    <w:basedOn w:val="11"/>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36</cp:revision>
  <cp:lastPrinted>2021-07-29T03:56:00Z</cp:lastPrinted>
  <dcterms:created xsi:type="dcterms:W3CDTF">2020-08-04T01:49:00Z</dcterms:created>
  <dcterms:modified xsi:type="dcterms:W3CDTF">2021-10-13T06:48:30Z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8C44419C7C1A4AEB93A80DF45E205822</vt:lpstr>
  </property>
</Properties>
</file>

<file path=customXml/item4.xml><?xml version="1.0" encoding="utf-8"?>
<Properties xmlns:vt="http://schemas.openxmlformats.org/officeDocument/2006/docPropsVTypes" xmlns="http://schemas.openxmlformats.org/officeDocument/2006/extended-properties">
  <Template>Normal</Template>
  <TotalTime>157270560</TotalTime>
  <Pages>1</Pages>
  <Words>1293</Words>
  <Characters>7375</Characters>
  <Application>WPS Office_11.1.0.10700_F1E327BC-269C-435d-A152-05C5408002CA</Application>
  <DocSecurity>0</DocSecurity>
  <Lines>61</Lines>
  <Paragraphs>17</Paragraphs>
  <Company>四川省财政厅</Company>
  <CharactersWithSpaces>8651</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2B9BF-0EF0-4BD0-9A05-A293660C7730}">
  <ds:schemaRefs/>
</ds:datastoreItem>
</file>

<file path=customXml/itemProps3.xml><?xml version="1.0" encoding="utf-8"?>
<ds:datastoreItem xmlns:ds="http://schemas.openxmlformats.org/officeDocument/2006/customXml" ds:itemID="{FA709542-8EB8-4380-9694-9587A3D8970A}">
  <ds:schemaRefs/>
</ds:datastoreItem>
</file>

<file path=customXml/itemProps4.xml><?xml version="1.0" encoding="utf-8"?>
<ds:datastoreItem xmlns:ds="http://schemas.openxmlformats.org/officeDocument/2006/customXml" ds:itemID="{BA9AFBFD-A5C4-4364-8C0D-5B52FC9F432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11</Pages>
  <Words>3581</Words>
  <Characters>3896</Characters>
  <Lines>35</Lines>
  <Paragraphs>9</Paragraphs>
  <TotalTime>27</TotalTime>
  <ScaleCrop>false</ScaleCrop>
  <LinksUpToDate>false</LinksUpToDate>
  <CharactersWithSpaces>3954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狂奔的蜗牛</cp:lastModifiedBy>
  <cp:lastPrinted>2021-07-29T03:56:00Z</cp:lastPrinted>
  <dcterms:modified xsi:type="dcterms:W3CDTF">2022-09-15T00:48:32Z</dcterms:modified>
  <dc:title>四川省***</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5BE89A6C8565462C806D051447D4AB65</vt:lpwstr>
  </property>
</Properties>
</file>