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52"/>
          <w:szCs w:val="52"/>
        </w:rPr>
      </w:pPr>
      <w:bookmarkStart w:id="1" w:name="_Toc15377425"/>
      <w:bookmarkStart w:id="2" w:name="_Toc15377193"/>
      <w:bookmarkStart w:id="3" w:name="_Toc15396475"/>
      <w:bookmarkStart w:id="4" w:name="_Toc15396597"/>
      <w:bookmarkStart w:id="5" w:name="_Toc15378441"/>
      <w:r>
        <w:rPr>
          <w:rFonts w:ascii="黑体" w:hAnsi="黑体" w:eastAsia="黑体"/>
          <w:color w:val="000000"/>
          <w:sz w:val="52"/>
          <w:szCs w:val="52"/>
        </w:rPr>
        <w:t>2020</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rPr>
          <w:rFonts w:ascii="方正小标宋简体" w:hAnsi="宋体" w:eastAsia="方正小标宋简体"/>
          <w:color w:val="000000"/>
          <w:sz w:val="52"/>
          <w:szCs w:val="52"/>
        </w:rPr>
      </w:pPr>
      <w:bookmarkStart w:id="6" w:name="_Toc15378442"/>
      <w:bookmarkStart w:id="7" w:name="_Toc15396476"/>
      <w:bookmarkStart w:id="8" w:name="_Toc15396598"/>
      <w:bookmarkStart w:id="9" w:name="_Toc15377194"/>
      <w:bookmarkStart w:id="10" w:name="_Toc1537742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通江县农村公路管理局</w:t>
      </w:r>
    </w:p>
    <w:p>
      <w:pPr>
        <w:adjustRightInd w:val="0"/>
        <w:snapToGrid w:val="0"/>
        <w:spacing w:line="360" w:lineRule="auto"/>
        <w:jc w:val="center"/>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决算</w:t>
      </w:r>
      <w:bookmarkEnd w:id="6"/>
      <w:bookmarkEnd w:id="7"/>
      <w:bookmarkEnd w:id="8"/>
      <w:bookmarkEnd w:id="9"/>
      <w:bookmarkEnd w:id="10"/>
      <w:bookmarkEnd w:id="11"/>
      <w:r>
        <w:rPr>
          <w:rFonts w:hint="eastAsia" w:ascii="方正小标宋简体" w:hAnsi="宋体" w:eastAsia="方正小标宋简体"/>
          <w:color w:val="000000"/>
          <w:sz w:val="52"/>
          <w:szCs w:val="52"/>
        </w:rPr>
        <w:t>编制说明</w:t>
      </w:r>
    </w:p>
    <w:p>
      <w:pPr>
        <w:pStyle w:val="29"/>
      </w:pPr>
    </w:p>
    <w:p>
      <w:pPr>
        <w:pStyle w:val="29"/>
      </w:pPr>
    </w:p>
    <w:p/>
    <w:p>
      <w:pPr>
        <w:pStyle w:val="29"/>
      </w:pPr>
    </w:p>
    <w:p>
      <w:pPr>
        <w:pStyle w:val="29"/>
      </w:pPr>
    </w:p>
    <w:p>
      <w:pPr>
        <w:pStyle w:val="29"/>
      </w:pPr>
    </w:p>
    <w:p>
      <w:pPr>
        <w:pStyle w:val="29"/>
      </w:pPr>
    </w:p>
    <w:p>
      <w:pPr>
        <w:pStyle w:val="29"/>
      </w:pPr>
    </w:p>
    <w:p>
      <w:pPr>
        <w:pStyle w:val="29"/>
      </w:pPr>
    </w:p>
    <w:p>
      <w:pPr>
        <w:pStyle w:val="29"/>
      </w:pPr>
      <w:r>
        <w:rPr>
          <w:rFonts w:hint="eastAsia"/>
        </w:rPr>
        <w:t>公开时间：</w:t>
      </w:r>
      <w:r>
        <w:t>2021</w:t>
      </w:r>
      <w:r>
        <w:rPr>
          <w:rFonts w:hint="eastAsia"/>
        </w:rPr>
        <w:t>年10 月15 日</w:t>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sdt>
      <w:sdtPr>
        <w:rPr>
          <w:rFonts w:ascii="宋体" w:hAnsi="宋体"/>
        </w:rPr>
        <w:id w:val="147456665"/>
        <w:docPartObj>
          <w:docPartGallery w:val="Table of Contents"/>
          <w:docPartUnique/>
        </w:docPartObj>
      </w:sdtPr>
      <w:sdtEndPr>
        <w:rPr>
          <w:rFonts w:ascii="宋体" w:hAnsi="宋体"/>
        </w:rPr>
      </w:sdtEndPr>
      <w:sdtContent>
        <w:p>
          <w:pPr>
            <w:jc w:val="center"/>
          </w:pPr>
          <w:bookmarkStart w:id="12" w:name="_Toc15377196"/>
          <w:bookmarkStart w:id="13" w:name="_Toc15396599"/>
        </w:p>
        <w:p>
          <w:pPr>
            <w:pStyle w:val="42"/>
            <w:tabs>
              <w:tab w:val="right" w:leader="dot" w:pos="8306"/>
            </w:tabs>
            <w:rPr>
              <w:sz w:val="32"/>
              <w:szCs w:val="32"/>
            </w:rPr>
          </w:pPr>
          <w:r>
            <w:fldChar w:fldCharType="begin"/>
          </w:r>
          <w:r>
            <w:instrText xml:space="preserve">TOC \o "1-1" \h \u </w:instrText>
          </w:r>
          <w:r>
            <w:fldChar w:fldCharType="separate"/>
          </w:r>
          <w:r>
            <w:fldChar w:fldCharType="begin"/>
          </w:r>
          <w:r>
            <w:instrText xml:space="preserve"> HYPERLINK \l "_Toc27341" </w:instrText>
          </w:r>
          <w:r>
            <w:fldChar w:fldCharType="separate"/>
          </w:r>
          <w:r>
            <w:rPr>
              <w:rFonts w:hint="eastAsia" w:ascii="黑体" w:hAnsi="黑体" w:eastAsia="黑体"/>
              <w:sz w:val="32"/>
              <w:szCs w:val="32"/>
            </w:rPr>
            <w:t>第一部分部门概况</w:t>
          </w:r>
          <w:r>
            <w:rPr>
              <w:sz w:val="32"/>
              <w:szCs w:val="32"/>
            </w:rPr>
            <w:tab/>
          </w:r>
          <w:r>
            <w:rPr>
              <w:sz w:val="32"/>
              <w:szCs w:val="32"/>
            </w:rPr>
            <w:fldChar w:fldCharType="begin"/>
          </w:r>
          <w:r>
            <w:rPr>
              <w:sz w:val="32"/>
              <w:szCs w:val="32"/>
            </w:rPr>
            <w:instrText xml:space="preserve"> PAGEREF _Toc27341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"_Toc7390" </w:instrText>
          </w:r>
          <w:r>
            <w:fldChar w:fldCharType="separate"/>
          </w:r>
          <w:r>
            <w:rPr>
              <w:rFonts w:hint="eastAsia" w:ascii="黑体" w:hAnsi="黑体" w:eastAsia="黑体"/>
              <w:sz w:val="32"/>
              <w:szCs w:val="32"/>
            </w:rPr>
            <w:t>第二部分</w:t>
          </w:r>
          <w:r>
            <w:rPr>
              <w:rFonts w:ascii="黑体" w:hAnsi="黑体" w:eastAsia="黑体"/>
              <w:sz w:val="32"/>
              <w:szCs w:val="32"/>
            </w:rPr>
            <w:t>2020</w:t>
          </w:r>
          <w:r>
            <w:rPr>
              <w:rFonts w:hint="eastAsia" w:ascii="黑体" w:hAnsi="黑体" w:eastAsia="黑体"/>
              <w:sz w:val="32"/>
              <w:szCs w:val="32"/>
            </w:rPr>
            <w:t>年度部门决算情况说明</w:t>
          </w:r>
          <w:r>
            <w:rPr>
              <w:sz w:val="32"/>
              <w:szCs w:val="32"/>
            </w:rPr>
            <w:tab/>
          </w:r>
          <w:r>
            <w:rPr>
              <w:sz w:val="32"/>
              <w:szCs w:val="32"/>
            </w:rPr>
            <w:fldChar w:fldCharType="begin"/>
          </w:r>
          <w:r>
            <w:rPr>
              <w:sz w:val="32"/>
              <w:szCs w:val="32"/>
            </w:rPr>
            <w:instrText xml:space="preserve"> PAGEREF _Toc7390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"_Toc23835" </w:instrText>
          </w:r>
          <w:r>
            <w:fldChar w:fldCharType="separate"/>
          </w:r>
          <w:r>
            <w:rPr>
              <w:rFonts w:hint="eastAsia" w:ascii="黑体" w:hAnsi="黑体" w:eastAsia="黑体"/>
              <w:sz w:val="32"/>
              <w:szCs w:val="32"/>
            </w:rPr>
            <w:t>第三部分 名词解释</w:t>
          </w:r>
          <w:r>
            <w:rPr>
              <w:sz w:val="32"/>
              <w:szCs w:val="32"/>
            </w:rPr>
            <w:tab/>
          </w:r>
          <w:r>
            <w:rPr>
              <w:sz w:val="32"/>
              <w:szCs w:val="32"/>
            </w:rPr>
            <w:fldChar w:fldCharType="begin"/>
          </w:r>
          <w:r>
            <w:rPr>
              <w:sz w:val="32"/>
              <w:szCs w:val="32"/>
            </w:rPr>
            <w:instrText xml:space="preserve"> PAGEREF _Toc23835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"_Toc20805" </w:instrText>
          </w:r>
          <w:r>
            <w:fldChar w:fldCharType="separate"/>
          </w:r>
          <w:r>
            <w:rPr>
              <w:rFonts w:hint="eastAsia" w:ascii="黑体" w:hAnsi="黑体" w:eastAsia="黑体"/>
              <w:sz w:val="32"/>
              <w:szCs w:val="32"/>
            </w:rPr>
            <w:t>第四部分 附表</w:t>
          </w:r>
          <w:r>
            <w:rPr>
              <w:sz w:val="32"/>
              <w:szCs w:val="32"/>
            </w:rPr>
            <w:tab/>
          </w:r>
          <w:r>
            <w:rPr>
              <w:sz w:val="32"/>
              <w:szCs w:val="32"/>
            </w:rPr>
            <w:fldChar w:fldCharType="begin"/>
          </w:r>
          <w:r>
            <w:rPr>
              <w:sz w:val="32"/>
              <w:szCs w:val="32"/>
            </w:rPr>
            <w:instrText xml:space="preserve"> PAGEREF _Toc20805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"_Toc28056" </w:instrText>
          </w:r>
          <w:r>
            <w:fldChar w:fldCharType="separate"/>
          </w:r>
          <w:r>
            <w:rPr>
              <w:rFonts w:hint="eastAsia" w:ascii="仿宋" w:hAnsi="仿宋" w:eastAsia="仿宋"/>
              <w:sz w:val="32"/>
              <w:szCs w:val="32"/>
            </w:rPr>
            <w:t>一、收入支出决算总表</w:t>
          </w:r>
          <w:r>
            <w:rPr>
              <w:sz w:val="32"/>
              <w:szCs w:val="32"/>
            </w:rPr>
            <w:tab/>
          </w:r>
          <w:r>
            <w:rPr>
              <w:sz w:val="32"/>
              <w:szCs w:val="32"/>
            </w:rPr>
            <w:fldChar w:fldCharType="begin"/>
          </w:r>
          <w:r>
            <w:rPr>
              <w:sz w:val="32"/>
              <w:szCs w:val="32"/>
            </w:rPr>
            <w:instrText xml:space="preserve"> PAGEREF _Toc28056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"_Toc10201" </w:instrText>
          </w:r>
          <w:r>
            <w:fldChar w:fldCharType="separate"/>
          </w:r>
          <w:r>
            <w:rPr>
              <w:rFonts w:hint="eastAsia" w:ascii="仿宋" w:hAnsi="仿宋" w:eastAsia="仿宋"/>
              <w:sz w:val="32"/>
              <w:szCs w:val="32"/>
            </w:rPr>
            <w:t>二、收入决算表</w:t>
          </w:r>
          <w:r>
            <w:rPr>
              <w:sz w:val="32"/>
              <w:szCs w:val="32"/>
            </w:rPr>
            <w:tab/>
          </w:r>
          <w:r>
            <w:rPr>
              <w:sz w:val="32"/>
              <w:szCs w:val="32"/>
            </w:rPr>
            <w:fldChar w:fldCharType="begin"/>
          </w:r>
          <w:r>
            <w:rPr>
              <w:sz w:val="32"/>
              <w:szCs w:val="32"/>
            </w:rPr>
            <w:instrText xml:space="preserve"> PAGEREF _Toc10201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"_Toc7772" </w:instrText>
          </w:r>
          <w:r>
            <w:fldChar w:fldCharType="separate"/>
          </w:r>
          <w:r>
            <w:rPr>
              <w:rFonts w:hint="eastAsia" w:ascii="仿宋" w:hAnsi="仿宋" w:eastAsia="仿宋"/>
              <w:sz w:val="32"/>
              <w:szCs w:val="32"/>
            </w:rPr>
            <w:t>三、支出决算表</w:t>
          </w:r>
          <w:r>
            <w:rPr>
              <w:sz w:val="32"/>
              <w:szCs w:val="32"/>
            </w:rPr>
            <w:tab/>
          </w:r>
          <w:r>
            <w:rPr>
              <w:sz w:val="32"/>
              <w:szCs w:val="32"/>
            </w:rPr>
            <w:fldChar w:fldCharType="begin"/>
          </w:r>
          <w:r>
            <w:rPr>
              <w:sz w:val="32"/>
              <w:szCs w:val="32"/>
            </w:rPr>
            <w:instrText xml:space="preserve"> PAGEREF _Toc7772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"_Toc4651" </w:instrText>
          </w:r>
          <w:r>
            <w:fldChar w:fldCharType="separate"/>
          </w:r>
          <w:r>
            <w:rPr>
              <w:rFonts w:hint="eastAsia" w:ascii="仿宋" w:hAnsi="仿宋" w:eastAsia="仿宋"/>
              <w:sz w:val="32"/>
              <w:szCs w:val="32"/>
            </w:rPr>
            <w:t>四、财政拨款收入支出决算总表</w:t>
          </w:r>
          <w:r>
            <w:rPr>
              <w:sz w:val="32"/>
              <w:szCs w:val="32"/>
            </w:rPr>
            <w:tab/>
          </w:r>
          <w:r>
            <w:rPr>
              <w:sz w:val="32"/>
              <w:szCs w:val="32"/>
            </w:rPr>
            <w:fldChar w:fldCharType="begin"/>
          </w:r>
          <w:r>
            <w:rPr>
              <w:sz w:val="32"/>
              <w:szCs w:val="32"/>
            </w:rPr>
            <w:instrText xml:space="preserve"> PAGEREF _Toc4651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"_Toc6950" </w:instrText>
          </w:r>
          <w:r>
            <w:fldChar w:fldCharType="separate"/>
          </w:r>
          <w:r>
            <w:rPr>
              <w:rFonts w:hint="eastAsia" w:ascii="仿宋" w:hAnsi="仿宋" w:eastAsia="仿宋"/>
              <w:sz w:val="32"/>
              <w:szCs w:val="32"/>
            </w:rPr>
            <w:t>五、财政拨款支出决算明细表</w:t>
          </w:r>
          <w:r>
            <w:rPr>
              <w:sz w:val="32"/>
              <w:szCs w:val="32"/>
            </w:rPr>
            <w:tab/>
          </w:r>
          <w:r>
            <w:rPr>
              <w:sz w:val="32"/>
              <w:szCs w:val="32"/>
            </w:rPr>
            <w:fldChar w:fldCharType="begin"/>
          </w:r>
          <w:r>
            <w:rPr>
              <w:sz w:val="32"/>
              <w:szCs w:val="32"/>
            </w:rPr>
            <w:instrText xml:space="preserve"> PAGEREF _Toc6950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"_Toc21421" </w:instrText>
          </w:r>
          <w:r>
            <w:fldChar w:fldCharType="separate"/>
          </w:r>
          <w:r>
            <w:rPr>
              <w:rFonts w:hint="eastAsia" w:ascii="仿宋" w:hAnsi="仿宋" w:eastAsia="仿宋"/>
              <w:sz w:val="32"/>
              <w:szCs w:val="32"/>
            </w:rPr>
            <w:t>六、一般公共预算财政拨款支出决算表</w:t>
          </w:r>
          <w:r>
            <w:rPr>
              <w:sz w:val="32"/>
              <w:szCs w:val="32"/>
            </w:rPr>
            <w:tab/>
          </w:r>
          <w:r>
            <w:rPr>
              <w:sz w:val="32"/>
              <w:szCs w:val="32"/>
            </w:rPr>
            <w:fldChar w:fldCharType="begin"/>
          </w:r>
          <w:r>
            <w:rPr>
              <w:sz w:val="32"/>
              <w:szCs w:val="32"/>
            </w:rPr>
            <w:instrText xml:space="preserve"> PAGEREF _Toc21421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"_Toc28068" </w:instrText>
          </w:r>
          <w:r>
            <w:fldChar w:fldCharType="separate"/>
          </w:r>
          <w:r>
            <w:rPr>
              <w:rFonts w:hint="eastAsia" w:ascii="仿宋" w:hAnsi="仿宋" w:eastAsia="仿宋"/>
              <w:sz w:val="32"/>
              <w:szCs w:val="32"/>
            </w:rPr>
            <w:t>七、一般公共预算财政拨款支出决算明细表</w:t>
          </w:r>
          <w:r>
            <w:rPr>
              <w:sz w:val="32"/>
              <w:szCs w:val="32"/>
            </w:rPr>
            <w:tab/>
          </w:r>
          <w:r>
            <w:rPr>
              <w:sz w:val="32"/>
              <w:szCs w:val="32"/>
            </w:rPr>
            <w:fldChar w:fldCharType="begin"/>
          </w:r>
          <w:r>
            <w:rPr>
              <w:sz w:val="32"/>
              <w:szCs w:val="32"/>
            </w:rPr>
            <w:instrText xml:space="preserve"> PAGEREF _Toc28068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"_Toc23372" </w:instrText>
          </w:r>
          <w:r>
            <w:fldChar w:fldCharType="separate"/>
          </w:r>
          <w:r>
            <w:rPr>
              <w:rFonts w:hint="eastAsia" w:ascii="仿宋" w:hAnsi="仿宋" w:eastAsia="仿宋"/>
              <w:sz w:val="32"/>
              <w:szCs w:val="32"/>
            </w:rPr>
            <w:t>八、一般公共预算财政拨款基本支出决算表</w:t>
          </w:r>
          <w:r>
            <w:rPr>
              <w:sz w:val="32"/>
              <w:szCs w:val="32"/>
            </w:rPr>
            <w:tab/>
          </w:r>
          <w:r>
            <w:rPr>
              <w:sz w:val="32"/>
              <w:szCs w:val="32"/>
            </w:rPr>
            <w:fldChar w:fldCharType="begin"/>
          </w:r>
          <w:r>
            <w:rPr>
              <w:sz w:val="32"/>
              <w:szCs w:val="32"/>
            </w:rPr>
            <w:instrText xml:space="preserve"> PAGEREF _Toc23372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"_Toc3358" </w:instrText>
          </w:r>
          <w:r>
            <w:fldChar w:fldCharType="separate"/>
          </w:r>
          <w:r>
            <w:rPr>
              <w:rFonts w:hint="eastAsia" w:ascii="仿宋" w:hAnsi="仿宋" w:eastAsia="仿宋"/>
              <w:sz w:val="32"/>
              <w:szCs w:val="32"/>
            </w:rPr>
            <w:t>九、一般公共预算财政拨款项目支出决算表</w:t>
          </w:r>
          <w:r>
            <w:rPr>
              <w:sz w:val="32"/>
              <w:szCs w:val="32"/>
            </w:rPr>
            <w:tab/>
          </w:r>
          <w:r>
            <w:rPr>
              <w:sz w:val="32"/>
              <w:szCs w:val="32"/>
            </w:rPr>
            <w:fldChar w:fldCharType="begin"/>
          </w:r>
          <w:r>
            <w:rPr>
              <w:sz w:val="32"/>
              <w:szCs w:val="32"/>
            </w:rPr>
            <w:instrText xml:space="preserve"> PAGEREF _Toc3358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"_Toc16121" </w:instrText>
          </w:r>
          <w:r>
            <w:fldChar w:fldCharType="separate"/>
          </w:r>
          <w:r>
            <w:rPr>
              <w:rFonts w:hint="eastAsia" w:ascii="仿宋" w:hAnsi="仿宋" w:eastAsia="仿宋"/>
              <w:sz w:val="32"/>
              <w:szCs w:val="32"/>
            </w:rPr>
            <w:t>十、一般公共预算财政拨款“三公”经费支出决算表</w:t>
          </w:r>
          <w:r>
            <w:rPr>
              <w:sz w:val="32"/>
              <w:szCs w:val="32"/>
            </w:rPr>
            <w:tab/>
          </w:r>
          <w:r>
            <w:rPr>
              <w:sz w:val="32"/>
              <w:szCs w:val="32"/>
            </w:rPr>
            <w:fldChar w:fldCharType="begin"/>
          </w:r>
          <w:r>
            <w:rPr>
              <w:sz w:val="32"/>
              <w:szCs w:val="32"/>
            </w:rPr>
            <w:instrText xml:space="preserve"> PAGEREF _Toc16121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"_Toc27749" </w:instrText>
          </w:r>
          <w:r>
            <w:fldChar w:fldCharType="separate"/>
          </w:r>
          <w:r>
            <w:rPr>
              <w:rFonts w:hint="eastAsia" w:ascii="仿宋" w:hAnsi="仿宋" w:eastAsia="仿宋"/>
              <w:sz w:val="32"/>
              <w:szCs w:val="32"/>
            </w:rPr>
            <w:t>十一、政府性基金预算财政拨款收入支出决算表</w:t>
          </w:r>
          <w:r>
            <w:rPr>
              <w:sz w:val="32"/>
              <w:szCs w:val="32"/>
            </w:rPr>
            <w:tab/>
          </w:r>
          <w:r>
            <w:rPr>
              <w:sz w:val="32"/>
              <w:szCs w:val="32"/>
            </w:rPr>
            <w:fldChar w:fldCharType="begin"/>
          </w:r>
          <w:r>
            <w:rPr>
              <w:sz w:val="32"/>
              <w:szCs w:val="32"/>
            </w:rPr>
            <w:instrText xml:space="preserve"> PAGEREF _Toc27749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"_Toc4190" </w:instrText>
          </w:r>
          <w:r>
            <w:fldChar w:fldCharType="separate"/>
          </w:r>
          <w:r>
            <w:rPr>
              <w:rFonts w:hint="eastAsia" w:ascii="仿宋" w:hAnsi="仿宋" w:eastAsia="仿宋"/>
              <w:sz w:val="32"/>
              <w:szCs w:val="32"/>
            </w:rPr>
            <w:t>十二、政府性基金预算财政拨款“三公”经费支出决算表</w:t>
          </w:r>
          <w:r>
            <w:rPr>
              <w:sz w:val="32"/>
              <w:szCs w:val="32"/>
            </w:rPr>
            <w:tab/>
          </w:r>
          <w:r>
            <w:rPr>
              <w:sz w:val="32"/>
              <w:szCs w:val="32"/>
            </w:rPr>
            <w:fldChar w:fldCharType="begin"/>
          </w:r>
          <w:r>
            <w:rPr>
              <w:sz w:val="32"/>
              <w:szCs w:val="32"/>
            </w:rPr>
            <w:instrText xml:space="preserve"> PAGEREF _Toc4190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pPr>
          <w:r>
            <w:fldChar w:fldCharType="begin"/>
          </w:r>
          <w:r>
            <w:instrText xml:space="preserve"> HYPERLINK \l "_Toc41" </w:instrText>
          </w:r>
          <w:r>
            <w:fldChar w:fldCharType="separate"/>
          </w:r>
          <w:r>
            <w:rPr>
              <w:rFonts w:hint="eastAsia" w:ascii="仿宋" w:hAnsi="仿宋" w:eastAsia="仿宋"/>
              <w:sz w:val="32"/>
              <w:szCs w:val="32"/>
            </w:rPr>
            <w:t>十三、国有资本经营预算财政拨款支出决算表</w:t>
          </w:r>
          <w:r>
            <w:rPr>
              <w:sz w:val="32"/>
              <w:szCs w:val="32"/>
            </w:rPr>
            <w:tab/>
          </w:r>
          <w:r>
            <w:rPr>
              <w:sz w:val="32"/>
              <w:szCs w:val="32"/>
            </w:rPr>
            <w:fldChar w:fldCharType="begin"/>
          </w:r>
          <w:r>
            <w:rPr>
              <w:sz w:val="32"/>
              <w:szCs w:val="32"/>
            </w:rPr>
            <w:instrText xml:space="preserve"> PAGEREF _Toc41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0"/>
            <w:adjustRightInd w:val="0"/>
            <w:snapToGrid w:val="0"/>
            <w:spacing w:line="440" w:lineRule="exact"/>
            <w:jc w:val="left"/>
            <w:rPr>
              <w:rFonts w:ascii="宋体" w:hAnsi="宋体" w:cs="宋体"/>
              <w:sz w:val="28"/>
              <w:szCs w:val="36"/>
            </w:rPr>
          </w:pPr>
          <w:r>
            <w:fldChar w:fldCharType="end"/>
          </w:r>
        </w:p>
      </w:sdtContent>
    </w:sdt>
    <w:p>
      <w:pPr>
        <w:pStyle w:val="12"/>
        <w:jc w:val="center"/>
        <w:outlineLvl w:val="9"/>
        <w:rPr>
          <w:rFonts w:ascii="黑体" w:hAnsi="黑体" w:eastAsia="黑体"/>
          <w:b w:val="0"/>
        </w:rPr>
        <w:sectPr>
          <w:footerReference r:id="rId10" w:type="first"/>
          <w:footerReference r:id="rId9" w:type="default"/>
          <w:pgSz w:w="11906" w:h="16838"/>
          <w:pgMar w:top="1440" w:right="1800" w:bottom="1440" w:left="1800" w:header="851" w:footer="992" w:gutter="0"/>
          <w:pgNumType w:start="1"/>
          <w:cols w:space="720" w:num="1"/>
          <w:docGrid w:type="lines" w:linePitch="312" w:charSpace="0"/>
        </w:sectPr>
      </w:pPr>
      <w:bookmarkStart w:id="14" w:name="_Toc27640"/>
    </w:p>
    <w:p>
      <w:pPr>
        <w:pStyle w:val="12"/>
        <w:jc w:val="center"/>
        <w:rPr>
          <w:rFonts w:ascii="黑体" w:hAnsi="黑体" w:eastAsia="黑体"/>
          <w:b w:val="0"/>
          <w:bCs w:val="0"/>
        </w:rPr>
      </w:pPr>
      <w:bookmarkStart w:id="15" w:name="_Toc27341"/>
      <w:r>
        <w:rPr>
          <w:rFonts w:hint="eastAsia" w:ascii="黑体" w:hAnsi="黑体" w:eastAsia="黑体"/>
          <w:b w:val="0"/>
        </w:rPr>
        <w:t>第一部分</w:t>
      </w:r>
      <w:r>
        <w:rPr>
          <w:rStyle w:val="17"/>
          <w:rFonts w:hint="eastAsia" w:ascii="黑体" w:hAnsi="黑体" w:eastAsia="黑体"/>
          <w:b w:val="0"/>
          <w:bCs w:val="0"/>
        </w:rPr>
        <w:t>部门概况</w:t>
      </w:r>
      <w:bookmarkEnd w:id="12"/>
      <w:bookmarkEnd w:id="13"/>
      <w:bookmarkEnd w:id="14"/>
      <w:bookmarkEnd w:id="15"/>
    </w:p>
    <w:p>
      <w:pPr>
        <w:pStyle w:val="13"/>
        <w:rPr>
          <w:rStyle w:val="18"/>
          <w:rFonts w:ascii="仿宋" w:hAnsi="仿宋" w:eastAsia="仿宋"/>
          <w:b w:val="0"/>
          <w:bCs w:val="0"/>
        </w:rPr>
      </w:pPr>
      <w:bookmarkStart w:id="16" w:name="_Toc15377197"/>
      <w:bookmarkStart w:id="17" w:name="_Toc15396600"/>
      <w:bookmarkStart w:id="18" w:name="_Toc388"/>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6"/>
      <w:bookmarkEnd w:id="17"/>
      <w:bookmarkEnd w:id="18"/>
    </w:p>
    <w:p>
      <w:pPr>
        <w:pStyle w:val="20"/>
        <w:adjustRightInd w:val="0"/>
        <w:snapToGrid w:val="0"/>
        <w:spacing w:before="93" w:line="600" w:lineRule="exact"/>
        <w:ind w:firstLine="672" w:firstLineChars="210"/>
        <w:outlineLvl w:val="2"/>
        <w:rPr>
          <w:rFonts w:ascii="仿宋" w:hAnsi="仿宋" w:eastAsia="仿宋"/>
          <w:bCs/>
          <w:color w:val="000000"/>
          <w:sz w:val="32"/>
          <w:szCs w:val="32"/>
        </w:rPr>
      </w:pPr>
      <w:bookmarkStart w:id="19" w:name="_Toc14445"/>
      <w:bookmarkStart w:id="20" w:name="_Toc15377198"/>
      <w:bookmarkStart w:id="21" w:name="_Toc15378445"/>
      <w:r>
        <w:rPr>
          <w:rFonts w:hint="eastAsia" w:ascii="仿宋" w:hAnsi="仿宋" w:eastAsia="仿宋"/>
          <w:bCs/>
          <w:color w:val="000000"/>
          <w:sz w:val="32"/>
          <w:szCs w:val="32"/>
        </w:rPr>
        <w:t>（一）主要职能。</w:t>
      </w:r>
      <w:bookmarkEnd w:id="19"/>
    </w:p>
    <w:bookmarkEnd w:id="20"/>
    <w:bookmarkEnd w:id="21"/>
    <w:p>
      <w:pPr>
        <w:spacing w:line="520" w:lineRule="exact"/>
        <w:ind w:firstLine="640" w:firstLineChars="200"/>
        <w:rPr>
          <w:rFonts w:eastAsia="仿宋_GB2312"/>
          <w:sz w:val="32"/>
          <w:szCs w:val="32"/>
        </w:rPr>
      </w:pPr>
      <w:bookmarkStart w:id="22" w:name="_Toc15378446"/>
      <w:bookmarkStart w:id="23" w:name="_Toc15377199"/>
      <w:bookmarkStart w:id="24" w:name="_Toc7799"/>
      <w:r>
        <w:rPr>
          <w:rFonts w:hint="eastAsia" w:eastAsia="仿宋_GB2312"/>
          <w:sz w:val="32"/>
          <w:szCs w:val="32"/>
        </w:rPr>
        <w:t>1.宣传贯彻执行有关农村公路建设、养护、管理及工程质量监督、安全生产监督的方针政策、法律法规、规定和规范等，拟定有关规范性文件并依法组织实施。</w:t>
      </w:r>
    </w:p>
    <w:p>
      <w:pPr>
        <w:spacing w:line="520" w:lineRule="exact"/>
        <w:ind w:firstLine="640" w:firstLineChars="200"/>
        <w:rPr>
          <w:rFonts w:eastAsia="仿宋_GB2312"/>
          <w:sz w:val="32"/>
          <w:szCs w:val="32"/>
        </w:rPr>
      </w:pPr>
      <w:r>
        <w:rPr>
          <w:rFonts w:hint="eastAsia" w:eastAsia="仿宋_GB2312"/>
          <w:sz w:val="32"/>
          <w:szCs w:val="32"/>
        </w:rPr>
        <w:t>2.承担全县县道公路建设、管理、养护工作；指导乡、村道公路建设和日常管理养护工作。</w:t>
      </w:r>
    </w:p>
    <w:p>
      <w:pPr>
        <w:spacing w:line="520" w:lineRule="exact"/>
        <w:ind w:firstLine="640" w:firstLineChars="200"/>
        <w:rPr>
          <w:rFonts w:eastAsia="仿宋_GB2312"/>
          <w:sz w:val="32"/>
          <w:szCs w:val="32"/>
        </w:rPr>
      </w:pPr>
      <w:r>
        <w:rPr>
          <w:rFonts w:hint="eastAsia" w:eastAsia="仿宋_GB2312"/>
          <w:sz w:val="32"/>
          <w:szCs w:val="32"/>
        </w:rPr>
        <w:t>3.负责全县公路水运建设工程的质量监督检查和安全生产监督检查，依法组织参与公路、水运工程质量的仲裁和质量安全事故的调查处理。</w:t>
      </w:r>
    </w:p>
    <w:p>
      <w:pPr>
        <w:spacing w:line="520" w:lineRule="exact"/>
        <w:ind w:firstLine="640" w:firstLineChars="200"/>
        <w:rPr>
          <w:rFonts w:eastAsia="仿宋_GB2312"/>
          <w:sz w:val="32"/>
          <w:szCs w:val="32"/>
        </w:rPr>
      </w:pPr>
      <w:r>
        <w:rPr>
          <w:rFonts w:hint="eastAsia" w:eastAsia="仿宋_GB2312"/>
          <w:sz w:val="32"/>
          <w:szCs w:val="32"/>
        </w:rPr>
        <w:t>4.承担县委、县政府及主管部门交办的其他事项。</w:t>
      </w:r>
    </w:p>
    <w:p>
      <w:pPr>
        <w:pStyle w:val="20"/>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2"/>
      <w:bookmarkEnd w:id="23"/>
      <w:bookmarkEnd w:id="24"/>
    </w:p>
    <w:p>
      <w:pPr>
        <w:pStyle w:val="20"/>
        <w:adjustRightInd w:val="0"/>
        <w:snapToGrid w:val="0"/>
        <w:spacing w:before="93" w:line="600" w:lineRule="exact"/>
        <w:ind w:firstLine="675" w:firstLineChars="210"/>
        <w:outlineLvl w:val="2"/>
        <w:rPr>
          <w:rFonts w:hAnsi="仿宋_GB2312" w:cs="仿宋_GB2312"/>
          <w:sz w:val="32"/>
          <w:szCs w:val="32"/>
        </w:rPr>
      </w:pPr>
      <w:r>
        <w:rPr>
          <w:rFonts w:hint="eastAsia" w:hAnsi="仿宋_GB2312" w:cs="仿宋_GB2312"/>
          <w:b/>
          <w:bCs/>
          <w:sz w:val="32"/>
          <w:szCs w:val="32"/>
        </w:rPr>
        <w:t>1.高质量推动重点农村公路建设。</w:t>
      </w:r>
      <w:r>
        <w:rPr>
          <w:rFonts w:hint="eastAsia" w:hAnsi="仿宋_GB2312" w:cs="仿宋_GB2312"/>
          <w:sz w:val="32"/>
          <w:szCs w:val="32"/>
        </w:rPr>
        <w:t>截至目前，王坪旅游环线公路、玛瑙村至太平村联网公路、渔池村道路改建工程、广（纳）东（山）路已全面完工并投入使用，2017</w:t>
      </w:r>
      <w:r>
        <w:rPr>
          <w:rFonts w:hint="eastAsia" w:hAnsi="仿宋_GB2312" w:cs="仿宋_GB2312"/>
          <w:sz w:val="32"/>
          <w:szCs w:val="32"/>
          <w:highlight w:val="none"/>
        </w:rPr>
        <w:t>-2018年</w:t>
      </w:r>
      <w:r>
        <w:rPr>
          <w:rFonts w:hint="eastAsia" w:hAnsi="仿宋_GB2312" w:cs="仿宋_GB2312"/>
          <w:sz w:val="32"/>
          <w:szCs w:val="32"/>
        </w:rPr>
        <w:t>农村公路安全防护工程累计完成工程量100%；王坪旅游环线南侧边坡治理预计12月底完成总工程量的40%。</w:t>
      </w:r>
    </w:p>
    <w:p>
      <w:pPr>
        <w:pStyle w:val="20"/>
        <w:adjustRightInd w:val="0"/>
        <w:snapToGrid w:val="0"/>
        <w:spacing w:before="93" w:line="600" w:lineRule="exact"/>
        <w:ind w:firstLine="675" w:firstLineChars="210"/>
        <w:outlineLvl w:val="2"/>
        <w:rPr>
          <w:rFonts w:hAnsi="仿宋_GB2312" w:cs="仿宋_GB2312"/>
          <w:sz w:val="32"/>
          <w:szCs w:val="32"/>
        </w:rPr>
      </w:pPr>
      <w:r>
        <w:rPr>
          <w:rFonts w:hint="eastAsia" w:hAnsi="仿宋_GB2312" w:cs="仿宋_GB2312"/>
          <w:b/>
          <w:bCs/>
          <w:sz w:val="32"/>
          <w:szCs w:val="32"/>
        </w:rPr>
        <w:t>2.圆满完成市对县交通大会战考核目标任务。</w:t>
      </w:r>
      <w:r>
        <w:rPr>
          <w:rFonts w:hint="eastAsia" w:hAnsi="仿宋_GB2312" w:cs="仿宋_GB2312"/>
          <w:sz w:val="32"/>
          <w:szCs w:val="32"/>
        </w:rPr>
        <w:t>截至目前，30.053公里县乡道改造、35.5公里窄路面加宽已全部完成，198公里联网路已完成179.786公里，708.326公里通组路已完成686.57公里路面工程，预计12月底前能全面完成考核各项指标内容。</w:t>
      </w:r>
    </w:p>
    <w:p>
      <w:pPr>
        <w:pStyle w:val="20"/>
        <w:adjustRightInd w:val="0"/>
        <w:snapToGrid w:val="0"/>
        <w:spacing w:before="93" w:line="600" w:lineRule="exact"/>
        <w:ind w:firstLine="675" w:firstLineChars="210"/>
        <w:outlineLvl w:val="2"/>
        <w:rPr>
          <w:rFonts w:hAnsi="仿宋_GB2312" w:cs="仿宋_GB2312"/>
          <w:sz w:val="32"/>
          <w:szCs w:val="32"/>
        </w:rPr>
      </w:pPr>
      <w:r>
        <w:rPr>
          <w:rFonts w:hint="eastAsia" w:hAnsi="仿宋_GB2312" w:cs="仿宋_GB2312"/>
          <w:b/>
          <w:bCs/>
          <w:sz w:val="32"/>
          <w:szCs w:val="32"/>
        </w:rPr>
        <w:t>3.成功迎接“四好农村路”示范县创建省级考评。</w:t>
      </w:r>
      <w:r>
        <w:rPr>
          <w:rFonts w:hint="eastAsia" w:hAnsi="仿宋_GB2312" w:cs="仿宋_GB2312"/>
          <w:sz w:val="32"/>
          <w:szCs w:val="32"/>
        </w:rPr>
        <w:t>县级召开专题会议9次，印制</w:t>
      </w:r>
      <w:r>
        <w:rPr>
          <w:rFonts w:hint="eastAsia" w:hAnsi="仿宋_GB2312" w:cs="仿宋_GB2312"/>
          <w:sz w:val="32"/>
          <w:szCs w:val="32"/>
          <w:highlight w:val="none"/>
          <w:lang w:eastAsia="zh-CN"/>
        </w:rPr>
        <w:t>《</w:t>
      </w:r>
      <w:r>
        <w:rPr>
          <w:rFonts w:hint="eastAsia" w:hAnsi="仿宋_GB2312" w:cs="仿宋_GB2312"/>
          <w:sz w:val="32"/>
          <w:szCs w:val="32"/>
        </w:rPr>
        <w:t>“四好农村路”示范县创建工作方案</w:t>
      </w:r>
      <w:r>
        <w:rPr>
          <w:rFonts w:hint="eastAsia" w:hAnsi="仿宋_GB2312" w:cs="仿宋_GB2312"/>
          <w:sz w:val="32"/>
          <w:szCs w:val="32"/>
          <w:highlight w:val="none"/>
          <w:lang w:eastAsia="zh-CN"/>
        </w:rPr>
        <w:t>》</w:t>
      </w:r>
      <w:r>
        <w:rPr>
          <w:rFonts w:hint="eastAsia" w:hAnsi="仿宋_GB2312" w:cs="仿宋_GB2312"/>
          <w:sz w:val="32"/>
          <w:szCs w:val="32"/>
        </w:rPr>
        <w:t>等专项方案6个，投资1500余万元完成105.67公里路面整治，成功迎接省级“四好农村路”考评组考评。</w:t>
      </w:r>
    </w:p>
    <w:p>
      <w:pPr>
        <w:pStyle w:val="20"/>
        <w:adjustRightInd w:val="0"/>
        <w:snapToGrid w:val="0"/>
        <w:spacing w:before="93" w:line="600" w:lineRule="exact"/>
        <w:ind w:firstLine="675" w:firstLineChars="210"/>
        <w:outlineLvl w:val="2"/>
        <w:rPr>
          <w:rFonts w:hAnsi="仿宋_GB2312" w:cs="仿宋_GB2312"/>
          <w:sz w:val="32"/>
          <w:szCs w:val="32"/>
        </w:rPr>
      </w:pPr>
      <w:r>
        <w:rPr>
          <w:rFonts w:hint="eastAsia" w:hAnsi="仿宋_GB2312" w:cs="仿宋_GB2312"/>
          <w:b/>
          <w:sz w:val="32"/>
          <w:szCs w:val="32"/>
        </w:rPr>
        <w:t>4.压紧压实养护安全管理责任。</w:t>
      </w:r>
      <w:r>
        <w:rPr>
          <w:rFonts w:hint="eastAsia" w:hAnsi="仿宋_GB2312" w:cs="仿宋_GB2312"/>
          <w:sz w:val="32"/>
          <w:szCs w:val="32"/>
        </w:rPr>
        <w:t>坚持“统一领导，分级负责，安全第一，预防为主”的原则方针，落实管养责任，层层签订管理养护责任书，落实县乡村三级管养机制，农村公路列养率达100%；不定时对全县农村公路安全隐患进行排查，今年来，共召开安全例会12次，扫黑除恶专题会5次，安全生产大检查18次（含森林防火安全检查3次），发放安全隐患整改18份。</w:t>
      </w:r>
    </w:p>
    <w:p>
      <w:pPr>
        <w:pStyle w:val="20"/>
        <w:adjustRightInd w:val="0"/>
        <w:snapToGrid w:val="0"/>
        <w:spacing w:before="93" w:line="600" w:lineRule="exact"/>
        <w:ind w:firstLine="643" w:firstLineChars="200"/>
        <w:outlineLvl w:val="2"/>
        <w:rPr>
          <w:rFonts w:hAnsi="仿宋_GB2312" w:cs="仿宋_GB2312"/>
          <w:sz w:val="32"/>
          <w:szCs w:val="32"/>
        </w:rPr>
      </w:pPr>
      <w:r>
        <w:rPr>
          <w:rFonts w:hint="eastAsia" w:hAnsi="仿宋_GB2312" w:cs="仿宋_GB2312"/>
          <w:b/>
          <w:bCs/>
          <w:sz w:val="32"/>
          <w:szCs w:val="32"/>
        </w:rPr>
        <w:t>5.持续深入推动质量监督。</w:t>
      </w:r>
      <w:r>
        <w:rPr>
          <w:rFonts w:hint="eastAsia" w:hAnsi="仿宋_GB2312" w:cs="仿宋_GB2312"/>
          <w:sz w:val="32"/>
          <w:szCs w:val="32"/>
        </w:rPr>
        <w:t>积极探索质量监管机制，通过第三方检测机构对全县村道建设开展常态化质量检测和抽检工作。截至目前，督查发现农村道路质量问题30余起，出具整改通知书55份，乡镇已整改回复50份，累计完成农村公路验收约1359.545公里，已出现场约720.29公里。</w:t>
      </w:r>
    </w:p>
    <w:p>
      <w:pPr>
        <w:pStyle w:val="20"/>
        <w:adjustRightInd w:val="0"/>
        <w:snapToGrid w:val="0"/>
        <w:spacing w:before="93" w:line="600" w:lineRule="exact"/>
        <w:ind w:firstLine="643" w:firstLineChars="200"/>
        <w:outlineLvl w:val="2"/>
        <w:rPr>
          <w:rFonts w:ascii="仿宋" w:hAnsi="仿宋" w:eastAsia="仿宋"/>
          <w:bCs/>
          <w:color w:val="000000"/>
          <w:sz w:val="32"/>
          <w:szCs w:val="32"/>
        </w:rPr>
      </w:pPr>
      <w:r>
        <w:rPr>
          <w:rFonts w:hint="eastAsia" w:hAnsi="仿宋_GB2312" w:cs="仿宋_GB2312"/>
          <w:b/>
          <w:bCs/>
          <w:sz w:val="32"/>
          <w:szCs w:val="32"/>
        </w:rPr>
        <w:t>6.</w:t>
      </w:r>
      <w:r>
        <w:rPr>
          <w:rFonts w:hint="eastAsia" w:hAnsi="仿宋_GB2312" w:cs="仿宋_GB2312"/>
          <w:b/>
          <w:sz w:val="32"/>
          <w:szCs w:val="32"/>
        </w:rPr>
        <w:t>正风肃纪深化党的建设。</w:t>
      </w:r>
      <w:r>
        <w:rPr>
          <w:rFonts w:hint="eastAsia" w:hAnsi="仿宋_GB2312" w:cs="仿宋_GB2312"/>
          <w:sz w:val="32"/>
          <w:szCs w:val="32"/>
        </w:rPr>
        <w:t>以习近平新时代中国特色社会主义思想为指导，坚持把党风廉政建设和反腐败工作摆在重要位置，纳入全局工作整体格局通盘考虑，统一部署。累计召开党建工作专题会4次，民主生活会1次，班子集中约谈4次，干部谈心谈话15次，党风廉政建设专题会5次，正风肃纪专项督查会议4次，党风廉政社会评价工作专题会2次，支部委员会20次。</w:t>
      </w:r>
    </w:p>
    <w:p>
      <w:pPr>
        <w:pStyle w:val="12"/>
        <w:pageBreakBefore/>
        <w:ind w:right="442"/>
        <w:jc w:val="right"/>
        <w:rPr>
          <w:rStyle w:val="17"/>
          <w:rFonts w:ascii="黑体" w:hAnsi="黑体" w:eastAsia="黑体"/>
          <w:b w:val="0"/>
          <w:bCs w:val="0"/>
        </w:rPr>
      </w:pPr>
      <w:bookmarkStart w:id="25" w:name="_Toc15396602"/>
      <w:bookmarkStart w:id="26" w:name="_Toc7390"/>
      <w:bookmarkStart w:id="27" w:name="_Toc4147"/>
      <w:bookmarkStart w:id="28" w:name="_Toc15377204"/>
      <w:r>
        <w:rPr>
          <w:rFonts w:hint="eastAsia" w:ascii="黑体" w:hAnsi="黑体" w:eastAsia="黑体"/>
          <w:b w:val="0"/>
          <w:color w:val="000000"/>
        </w:rPr>
        <w:t>第二部分</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25"/>
      <w:bookmarkEnd w:id="26"/>
      <w:bookmarkEnd w:id="27"/>
      <w:bookmarkEnd w:id="28"/>
    </w:p>
    <w:p/>
    <w:p>
      <w:pPr>
        <w:pStyle w:val="38"/>
        <w:numPr>
          <w:ilvl w:val="0"/>
          <w:numId w:val="1"/>
        </w:numPr>
        <w:spacing w:line="600" w:lineRule="exact"/>
        <w:ind w:firstLineChars="0"/>
        <w:outlineLvl w:val="1"/>
        <w:rPr>
          <w:rStyle w:val="18"/>
          <w:rFonts w:ascii="黑体" w:hAnsi="黑体" w:eastAsia="黑体"/>
          <w:b w:val="0"/>
        </w:rPr>
      </w:pPr>
      <w:bookmarkStart w:id="29" w:name="_Toc15377205"/>
      <w:bookmarkStart w:id="30" w:name="_Toc25508"/>
      <w:bookmarkStart w:id="31"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9"/>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年度收、支总计744.46万元。与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年相比，收、支总计各增加89.13万元，增长11.97</w:t>
      </w:r>
      <w:r>
        <w:rPr>
          <w:rFonts w:ascii="仿宋" w:hAnsi="仿宋" w:eastAsia="仿宋"/>
          <w:color w:val="000000"/>
          <w:sz w:val="32"/>
          <w:szCs w:val="32"/>
        </w:rPr>
        <w:t>%</w:t>
      </w:r>
      <w:r>
        <w:rPr>
          <w:rFonts w:hint="eastAsia" w:ascii="仿宋" w:hAnsi="仿宋" w:eastAsia="仿宋"/>
          <w:color w:val="000000"/>
          <w:sz w:val="32"/>
          <w:szCs w:val="32"/>
        </w:rPr>
        <w:t>。主要是人员增加，相应的经费增加。</w:t>
      </w:r>
    </w:p>
    <w:p>
      <w:pPr>
        <w:pStyle w:val="38"/>
        <w:numPr>
          <w:ilvl w:val="0"/>
          <w:numId w:val="1"/>
        </w:numPr>
        <w:spacing w:line="600" w:lineRule="exact"/>
        <w:ind w:firstLineChars="0"/>
        <w:outlineLvl w:val="1"/>
        <w:rPr>
          <w:rStyle w:val="18"/>
          <w:rFonts w:ascii="黑体" w:hAnsi="黑体" w:eastAsia="黑体"/>
          <w:b w:val="0"/>
        </w:rPr>
      </w:pPr>
      <w:bookmarkStart w:id="32" w:name="_Toc15377206"/>
      <w:bookmarkStart w:id="33" w:name="_Toc23379"/>
      <w:bookmarkStart w:id="34"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32"/>
      <w:bookmarkEnd w:id="33"/>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年本年收入合计744.46万元，其中：一般公共预算财政拨款收入744.46万元，占100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38"/>
        <w:numPr>
          <w:ilvl w:val="0"/>
          <w:numId w:val="1"/>
        </w:numPr>
        <w:spacing w:line="600" w:lineRule="exact"/>
        <w:ind w:firstLineChars="0"/>
        <w:outlineLvl w:val="1"/>
        <w:rPr>
          <w:rStyle w:val="18"/>
          <w:rFonts w:ascii="黑体" w:hAnsi="黑体" w:eastAsia="黑体"/>
          <w:b w:val="0"/>
        </w:rPr>
      </w:pPr>
      <w:bookmarkStart w:id="35" w:name="_Toc15377207"/>
      <w:bookmarkStart w:id="36" w:name="_Toc14507"/>
      <w:bookmarkStart w:id="37"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35"/>
      <w:bookmarkEnd w:id="36"/>
      <w:bookmarkEnd w:id="3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年本年支出合计744.46万元，其中：基本支出717.11万元，占96.33</w:t>
      </w:r>
      <w:r>
        <w:rPr>
          <w:rFonts w:ascii="仿宋" w:hAnsi="仿宋" w:eastAsia="仿宋"/>
          <w:color w:val="000000"/>
          <w:sz w:val="32"/>
          <w:szCs w:val="32"/>
        </w:rPr>
        <w:t>%</w:t>
      </w:r>
      <w:r>
        <w:rPr>
          <w:rFonts w:hint="eastAsia" w:ascii="仿宋" w:hAnsi="仿宋" w:eastAsia="仿宋"/>
          <w:color w:val="000000"/>
          <w:sz w:val="32"/>
          <w:szCs w:val="32"/>
        </w:rPr>
        <w:t>；项目支出27.35万元，占3.67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38" w:name="_Toc15396606"/>
      <w:bookmarkStart w:id="39" w:name="_Toc15377208"/>
      <w:bookmarkStart w:id="40" w:name="_Toc1744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8"/>
      <w:bookmarkEnd w:id="39"/>
      <w:bookmarkEnd w:id="40"/>
    </w:p>
    <w:p>
      <w:pPr>
        <w:spacing w:line="600" w:lineRule="exact"/>
        <w:ind w:firstLine="640" w:firstLineChars="200"/>
        <w:outlineLvl w:val="1"/>
        <w:rPr>
          <w:rFonts w:ascii="仿宋" w:hAnsi="仿宋" w:eastAsia="仿宋"/>
          <w:color w:val="000000"/>
          <w:sz w:val="32"/>
          <w:szCs w:val="32"/>
        </w:rPr>
      </w:pPr>
      <w:bookmarkStart w:id="41" w:name="_Toc15396607"/>
      <w:bookmarkStart w:id="42" w:name="_Toc15377209"/>
      <w:bookmarkStart w:id="43" w:name="_Toc9496"/>
      <w:r>
        <w:rPr>
          <w:rFonts w:ascii="仿宋" w:hAnsi="仿宋" w:eastAsia="仿宋"/>
          <w:color w:val="000000"/>
          <w:sz w:val="32"/>
          <w:szCs w:val="32"/>
        </w:rPr>
        <w:t>2020</w:t>
      </w:r>
      <w:r>
        <w:rPr>
          <w:rFonts w:hint="eastAsia" w:ascii="仿宋" w:hAnsi="仿宋" w:eastAsia="仿宋"/>
          <w:color w:val="000000"/>
          <w:sz w:val="32"/>
          <w:szCs w:val="32"/>
        </w:rPr>
        <w:t>年度收、支总计744.46万元。与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年相比，收、支总计各增加89.13万元，增长11.97</w:t>
      </w:r>
      <w:r>
        <w:rPr>
          <w:rFonts w:ascii="仿宋" w:hAnsi="仿宋" w:eastAsia="仿宋"/>
          <w:color w:val="000000"/>
          <w:sz w:val="32"/>
          <w:szCs w:val="32"/>
        </w:rPr>
        <w:t>%</w:t>
      </w:r>
      <w:r>
        <w:rPr>
          <w:rFonts w:hint="eastAsia" w:ascii="仿宋" w:hAnsi="仿宋" w:eastAsia="仿宋"/>
          <w:color w:val="000000"/>
          <w:sz w:val="32"/>
          <w:szCs w:val="32"/>
        </w:rPr>
        <w:t>。主要是人员增加，相应的经费增加。</w:t>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color w:val="000000"/>
          <w:sz w:val="32"/>
          <w:szCs w:val="32"/>
        </w:rPr>
      </w:pPr>
      <w:bookmarkStart w:id="44" w:name="_Toc28224"/>
      <w:bookmarkStart w:id="45" w:name="_Toc15377210"/>
      <w:r>
        <w:rPr>
          <w:rFonts w:hint="eastAsia" w:ascii="仿宋" w:hAnsi="仿宋" w:eastAsia="仿宋"/>
          <w:b/>
          <w:color w:val="000000"/>
          <w:sz w:val="32"/>
          <w:szCs w:val="32"/>
        </w:rPr>
        <w:t>（一）一般公共预算财政拨款支出决算总体情况</w:t>
      </w:r>
      <w:bookmarkEnd w:id="44"/>
      <w:bookmarkEnd w:id="4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年一般公共预算财政拨款支出744.46万元，占本年支出合计的100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年相比，一般公共预算财政拨款增加89.13万元，增长11.97</w:t>
      </w:r>
      <w:r>
        <w:rPr>
          <w:rFonts w:ascii="仿宋" w:hAnsi="仿宋" w:eastAsia="仿宋"/>
          <w:color w:val="000000"/>
          <w:sz w:val="32"/>
          <w:szCs w:val="32"/>
        </w:rPr>
        <w:t>%</w:t>
      </w:r>
      <w:r>
        <w:rPr>
          <w:rFonts w:hint="eastAsia" w:ascii="仿宋" w:hAnsi="仿宋" w:eastAsia="仿宋"/>
          <w:color w:val="000000"/>
          <w:sz w:val="32"/>
          <w:szCs w:val="32"/>
        </w:rPr>
        <w:t>。主要是人员增加，相应的经费增加。</w:t>
      </w:r>
    </w:p>
    <w:p>
      <w:pPr>
        <w:spacing w:line="600" w:lineRule="exact"/>
        <w:ind w:firstLine="643" w:firstLineChars="200"/>
        <w:outlineLvl w:val="2"/>
        <w:rPr>
          <w:rFonts w:ascii="仿宋" w:hAnsi="仿宋" w:eastAsia="仿宋"/>
          <w:b/>
          <w:color w:val="000000"/>
          <w:sz w:val="32"/>
          <w:szCs w:val="32"/>
        </w:rPr>
      </w:pPr>
      <w:bookmarkStart w:id="46" w:name="_Toc11341"/>
      <w:bookmarkStart w:id="47" w:name="_Toc15377211"/>
      <w:r>
        <w:rPr>
          <w:rFonts w:hint="eastAsia" w:ascii="仿宋" w:hAnsi="仿宋" w:eastAsia="仿宋"/>
          <w:b/>
          <w:color w:val="000000"/>
          <w:sz w:val="32"/>
          <w:szCs w:val="32"/>
        </w:rPr>
        <w:t>（二）一般公共预算财政拨款支出决算结构情况</w:t>
      </w:r>
      <w:bookmarkEnd w:id="46"/>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年一般公共预算财政拨款支出744.46万元，主要用于以下方面：</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支出2.5万元，占0.33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交通运输（类）</w:t>
      </w:r>
      <w:r>
        <w:rPr>
          <w:rFonts w:hint="eastAsia" w:ascii="仿宋" w:hAnsi="仿宋" w:eastAsia="仿宋"/>
          <w:color w:val="000000"/>
          <w:sz w:val="32"/>
          <w:szCs w:val="32"/>
        </w:rPr>
        <w:t>支出613.78万元，占82.45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住房保障（类）支出</w:t>
      </w:r>
      <w:r>
        <w:rPr>
          <w:rFonts w:hint="eastAsia" w:ascii="仿宋" w:hAnsi="仿宋" w:eastAsia="仿宋"/>
          <w:color w:val="000000"/>
          <w:sz w:val="32"/>
          <w:szCs w:val="32"/>
        </w:rPr>
        <w:t>41.73万元</w:t>
      </w:r>
      <w:r>
        <w:rPr>
          <w:rFonts w:hint="eastAsia" w:ascii="仿宋" w:hAnsi="仿宋" w:eastAsia="仿宋"/>
          <w:b/>
          <w:bCs/>
          <w:color w:val="000000"/>
          <w:sz w:val="32"/>
          <w:szCs w:val="32"/>
        </w:rPr>
        <w:t>，</w:t>
      </w:r>
      <w:r>
        <w:rPr>
          <w:rFonts w:hint="eastAsia" w:ascii="仿宋" w:hAnsi="仿宋" w:eastAsia="仿宋"/>
          <w:color w:val="000000"/>
          <w:sz w:val="32"/>
          <w:szCs w:val="32"/>
        </w:rPr>
        <w:t>占5.61%；</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支出55.64万元，占7.46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30.81万元，占4.15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48" w:name="_Toc19780"/>
      <w:bookmarkStart w:id="49" w:name="_Toc15377212"/>
      <w:r>
        <w:rPr>
          <w:rFonts w:hint="eastAsia" w:ascii="仿宋" w:hAnsi="仿宋" w:eastAsia="仿宋"/>
          <w:b/>
          <w:color w:val="000000"/>
          <w:sz w:val="32"/>
          <w:szCs w:val="32"/>
        </w:rPr>
        <w:t>（三）一般公共预算财政拨款支出决算具体情况</w:t>
      </w:r>
      <w:bookmarkEnd w:id="48"/>
      <w:bookmarkEnd w:id="49"/>
    </w:p>
    <w:p>
      <w:pPr>
        <w:spacing w:line="600" w:lineRule="exact"/>
        <w:ind w:firstLine="643" w:firstLineChars="200"/>
        <w:rPr>
          <w:rFonts w:ascii="仿宋" w:hAnsi="仿宋" w:eastAsia="仿宋"/>
          <w:color w:val="FF0000"/>
          <w:sz w:val="32"/>
          <w:szCs w:val="32"/>
        </w:rPr>
      </w:pPr>
      <w:bookmarkStart w:id="50" w:name="_Toc15378460"/>
      <w:bookmarkStart w:id="51" w:name="_Toc15377444"/>
      <w:bookmarkStart w:id="52"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rPr>
        <w:t>744.46万元，</w:t>
      </w:r>
      <w:r>
        <w:rPr>
          <w:rStyle w:val="32"/>
          <w:rFonts w:hint="eastAsia" w:ascii="仿宋" w:hAnsi="仿宋" w:eastAsia="仿宋"/>
          <w:bCs/>
          <w:color w:val="000000"/>
          <w:sz w:val="32"/>
          <w:szCs w:val="32"/>
        </w:rPr>
        <w:t>完成预算100%。</w:t>
      </w:r>
      <w:r>
        <w:rPr>
          <w:rFonts w:hint="eastAsia" w:ascii="仿宋" w:hAnsi="仿宋" w:eastAsia="仿宋"/>
          <w:bCs/>
          <w:color w:val="000000"/>
          <w:sz w:val="32"/>
          <w:szCs w:val="32"/>
        </w:rPr>
        <w:t>其中：</w:t>
      </w:r>
      <w:bookmarkEnd w:id="50"/>
      <w:bookmarkEnd w:id="51"/>
      <w:bookmarkEnd w:id="52"/>
    </w:p>
    <w:p>
      <w:pPr>
        <w:spacing w:line="600" w:lineRule="exact"/>
        <w:ind w:left="630"/>
        <w:rPr>
          <w:rStyle w:val="32"/>
          <w:rFonts w:ascii="仿宋" w:hAnsi="仿宋" w:eastAsia="仿宋"/>
          <w:b w:val="0"/>
          <w:bCs/>
          <w:color w:val="000000"/>
          <w:sz w:val="32"/>
          <w:szCs w:val="32"/>
        </w:rPr>
      </w:pPr>
      <w:r>
        <w:rPr>
          <w:rStyle w:val="32"/>
          <w:rFonts w:hint="eastAsia" w:ascii="仿宋" w:hAnsi="仿宋" w:eastAsia="仿宋"/>
          <w:bCs/>
          <w:color w:val="000000"/>
          <w:sz w:val="32"/>
          <w:szCs w:val="32"/>
        </w:rPr>
        <w:t>1.一般公共服务</w:t>
      </w:r>
      <w:r>
        <w:rPr>
          <w:rFonts w:hint="eastAsia" w:ascii="仿宋" w:hAnsi="仿宋" w:eastAsia="仿宋"/>
          <w:bCs/>
          <w:color w:val="000000"/>
          <w:sz w:val="32"/>
          <w:szCs w:val="32"/>
        </w:rPr>
        <w:t>（类）人力</w:t>
      </w:r>
      <w:r>
        <w:rPr>
          <w:rStyle w:val="32"/>
          <w:rFonts w:ascii="仿宋" w:hAnsi="仿宋" w:eastAsia="仿宋"/>
          <w:bCs/>
          <w:color w:val="000000"/>
          <w:sz w:val="32"/>
          <w:szCs w:val="32"/>
        </w:rPr>
        <w:t>资源事务</w:t>
      </w:r>
      <w:r>
        <w:rPr>
          <w:rStyle w:val="32"/>
          <w:rFonts w:hint="eastAsia" w:ascii="仿宋" w:hAnsi="仿宋" w:eastAsia="仿宋"/>
          <w:bCs/>
          <w:color w:val="000000"/>
          <w:sz w:val="32"/>
          <w:szCs w:val="32"/>
        </w:rPr>
        <w:t>（款）引进人才费用（项）</w:t>
      </w:r>
      <w:r>
        <w:rPr>
          <w:rStyle w:val="32"/>
          <w:rFonts w:hint="eastAsia" w:ascii="仿宋" w:hAnsi="仿宋" w:eastAsia="仿宋"/>
          <w:bCs/>
          <w:color w:val="000000"/>
          <w:sz w:val="32"/>
          <w:szCs w:val="32"/>
          <w:lang w:eastAsia="zh-CN"/>
        </w:rPr>
        <w:t>：</w:t>
      </w:r>
      <w:bookmarkStart w:id="116" w:name="_GoBack"/>
      <w:bookmarkEnd w:id="116"/>
      <w:r>
        <w:rPr>
          <w:rStyle w:val="32"/>
          <w:rFonts w:hint="eastAsia" w:ascii="仿宋" w:hAnsi="仿宋" w:eastAsia="仿宋"/>
          <w:b w:val="0"/>
          <w:bCs/>
          <w:color w:val="000000"/>
          <w:sz w:val="32"/>
          <w:szCs w:val="32"/>
        </w:rPr>
        <w:t>支出决算为2.5万元，完成预算100%；</w:t>
      </w:r>
    </w:p>
    <w:p>
      <w:pPr>
        <w:spacing w:line="600" w:lineRule="exact"/>
        <w:ind w:firstLine="643" w:firstLineChars="200"/>
        <w:rPr>
          <w:rStyle w:val="32"/>
          <w:rFonts w:ascii="仿宋" w:hAnsi="仿宋" w:eastAsia="仿宋"/>
          <w:b w:val="0"/>
          <w:bCs/>
          <w:color w:val="000000"/>
          <w:sz w:val="32"/>
          <w:szCs w:val="32"/>
        </w:rPr>
      </w:pPr>
      <w:r>
        <w:rPr>
          <w:rStyle w:val="32"/>
          <w:rFonts w:ascii="仿宋" w:hAnsi="仿宋" w:eastAsia="仿宋"/>
          <w:bCs/>
          <w:color w:val="000000"/>
          <w:sz w:val="32"/>
          <w:szCs w:val="32"/>
        </w:rPr>
        <w:t>2.</w:t>
      </w:r>
      <w:r>
        <w:rPr>
          <w:rStyle w:val="32"/>
          <w:rFonts w:hint="eastAsia" w:ascii="仿宋" w:hAnsi="仿宋" w:eastAsia="仿宋"/>
          <w:bCs/>
          <w:color w:val="000000"/>
          <w:sz w:val="32"/>
          <w:szCs w:val="32"/>
        </w:rPr>
        <w:t>社会保障和就业（类）行政</w:t>
      </w:r>
      <w:r>
        <w:rPr>
          <w:rStyle w:val="32"/>
          <w:rFonts w:ascii="仿宋" w:hAnsi="仿宋" w:eastAsia="仿宋"/>
          <w:bCs/>
          <w:color w:val="000000"/>
          <w:sz w:val="32"/>
          <w:szCs w:val="32"/>
        </w:rPr>
        <w:t>事业单位</w:t>
      </w:r>
      <w:r>
        <w:rPr>
          <w:rStyle w:val="32"/>
          <w:rFonts w:hint="eastAsia" w:ascii="仿宋" w:hAnsi="仿宋" w:eastAsia="仿宋"/>
          <w:bCs/>
          <w:color w:val="000000"/>
          <w:sz w:val="32"/>
          <w:szCs w:val="32"/>
        </w:rPr>
        <w:t>养老支出（款）机关</w:t>
      </w:r>
      <w:r>
        <w:rPr>
          <w:rStyle w:val="32"/>
          <w:rFonts w:ascii="仿宋" w:hAnsi="仿宋" w:eastAsia="仿宋"/>
          <w:bCs/>
          <w:color w:val="000000"/>
          <w:sz w:val="32"/>
          <w:szCs w:val="32"/>
        </w:rPr>
        <w:t>事业单位基本养老保险缴费支出</w:t>
      </w:r>
      <w:r>
        <w:rPr>
          <w:rStyle w:val="32"/>
          <w:rFonts w:hint="eastAsia" w:ascii="仿宋" w:hAnsi="仿宋" w:eastAsia="仿宋"/>
          <w:bCs/>
          <w:color w:val="000000"/>
          <w:sz w:val="32"/>
          <w:szCs w:val="32"/>
        </w:rPr>
        <w:t>（项）</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支出决算为55.64万元，完成预算100%。</w:t>
      </w:r>
    </w:p>
    <w:p>
      <w:pPr>
        <w:spacing w:line="600" w:lineRule="exact"/>
        <w:ind w:firstLine="643" w:firstLineChars="200"/>
        <w:rPr>
          <w:rStyle w:val="32"/>
          <w:rFonts w:ascii="仿宋" w:hAnsi="仿宋" w:eastAsia="仿宋"/>
          <w:b w:val="0"/>
          <w:bCs/>
          <w:color w:val="000000"/>
          <w:sz w:val="32"/>
          <w:szCs w:val="32"/>
        </w:rPr>
      </w:pPr>
      <w:r>
        <w:rPr>
          <w:rStyle w:val="32"/>
          <w:rFonts w:ascii="仿宋" w:hAnsi="仿宋" w:eastAsia="仿宋"/>
          <w:bCs/>
          <w:color w:val="000000"/>
          <w:sz w:val="32"/>
          <w:szCs w:val="32"/>
        </w:rPr>
        <w:t>3.</w:t>
      </w:r>
      <w:r>
        <w:rPr>
          <w:rStyle w:val="32"/>
          <w:rFonts w:hint="eastAsia" w:ascii="仿宋" w:hAnsi="仿宋" w:eastAsia="仿宋"/>
          <w:bCs/>
          <w:color w:val="000000"/>
          <w:sz w:val="32"/>
          <w:szCs w:val="32"/>
        </w:rPr>
        <w:t>卫生健康支出（类）公共卫生（款）  其他公共卫生支出（项）</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支出决算为30.81万元，完成预算100%。</w:t>
      </w:r>
    </w:p>
    <w:p>
      <w:pPr>
        <w:spacing w:line="600" w:lineRule="exact"/>
        <w:ind w:firstLine="643" w:firstLineChars="200"/>
        <w:rPr>
          <w:rStyle w:val="32"/>
          <w:rFonts w:ascii="仿宋" w:hAnsi="仿宋" w:eastAsia="仿宋"/>
          <w:b w:val="0"/>
          <w:bCs/>
          <w:color w:val="000000"/>
          <w:sz w:val="32"/>
          <w:szCs w:val="32"/>
        </w:rPr>
      </w:pPr>
      <w:r>
        <w:rPr>
          <w:rStyle w:val="32"/>
          <w:rFonts w:hint="eastAsia" w:ascii="仿宋" w:hAnsi="仿宋" w:eastAsia="仿宋"/>
          <w:bCs/>
          <w:color w:val="000000"/>
          <w:sz w:val="32"/>
          <w:szCs w:val="32"/>
        </w:rPr>
        <w:t>4</w:t>
      </w:r>
      <w:r>
        <w:rPr>
          <w:rStyle w:val="32"/>
          <w:rFonts w:ascii="仿宋" w:hAnsi="仿宋" w:eastAsia="仿宋"/>
          <w:bCs/>
          <w:color w:val="000000"/>
          <w:sz w:val="32"/>
          <w:szCs w:val="32"/>
        </w:rPr>
        <w:t>.</w:t>
      </w:r>
      <w:r>
        <w:rPr>
          <w:rFonts w:hint="eastAsia" w:ascii="仿宋" w:hAnsi="仿宋" w:eastAsia="仿宋"/>
          <w:b/>
          <w:bCs/>
          <w:color w:val="000000"/>
          <w:sz w:val="32"/>
          <w:szCs w:val="32"/>
        </w:rPr>
        <w:t>交通运输支出</w:t>
      </w:r>
      <w:r>
        <w:rPr>
          <w:rStyle w:val="32"/>
          <w:rFonts w:hint="eastAsia" w:ascii="仿宋" w:hAnsi="仿宋" w:eastAsia="仿宋"/>
          <w:bCs/>
          <w:color w:val="000000"/>
          <w:sz w:val="32"/>
          <w:szCs w:val="32"/>
        </w:rPr>
        <w:t>（类）公路</w:t>
      </w:r>
      <w:r>
        <w:rPr>
          <w:rStyle w:val="32"/>
          <w:rFonts w:ascii="仿宋" w:hAnsi="仿宋" w:eastAsia="仿宋"/>
          <w:bCs/>
          <w:color w:val="000000"/>
          <w:sz w:val="32"/>
          <w:szCs w:val="32"/>
        </w:rPr>
        <w:t>水路运输</w:t>
      </w:r>
      <w:r>
        <w:rPr>
          <w:rStyle w:val="32"/>
          <w:rFonts w:hint="eastAsia" w:ascii="仿宋" w:hAnsi="仿宋" w:eastAsia="仿宋"/>
          <w:bCs/>
          <w:color w:val="000000"/>
          <w:sz w:val="32"/>
          <w:szCs w:val="32"/>
        </w:rPr>
        <w:t>（款）公路建设、公路运输管理</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支出决算为613.78万元，完成预算100%。</w:t>
      </w:r>
    </w:p>
    <w:p>
      <w:pPr>
        <w:spacing w:line="600" w:lineRule="exact"/>
        <w:ind w:firstLine="643" w:firstLineChars="200"/>
        <w:rPr>
          <w:rStyle w:val="32"/>
          <w:rFonts w:ascii="仿宋" w:hAnsi="仿宋" w:eastAsia="仿宋"/>
          <w:b w:val="0"/>
          <w:bCs/>
          <w:color w:val="000000"/>
          <w:sz w:val="32"/>
          <w:szCs w:val="32"/>
        </w:rPr>
      </w:pPr>
      <w:r>
        <w:rPr>
          <w:rStyle w:val="32"/>
          <w:rFonts w:hint="eastAsia" w:ascii="仿宋" w:hAnsi="仿宋" w:eastAsia="仿宋"/>
          <w:bCs/>
          <w:color w:val="000000"/>
          <w:sz w:val="32"/>
          <w:szCs w:val="32"/>
        </w:rPr>
        <w:t>5</w:t>
      </w:r>
      <w:r>
        <w:rPr>
          <w:rStyle w:val="32"/>
          <w:rFonts w:ascii="仿宋" w:hAnsi="仿宋" w:eastAsia="仿宋"/>
          <w:bCs/>
          <w:color w:val="000000"/>
          <w:sz w:val="32"/>
          <w:szCs w:val="32"/>
        </w:rPr>
        <w:t>.</w:t>
      </w:r>
      <w:r>
        <w:rPr>
          <w:rStyle w:val="32"/>
          <w:rFonts w:hint="eastAsia" w:ascii="仿宋" w:hAnsi="仿宋" w:eastAsia="仿宋"/>
          <w:bCs/>
          <w:color w:val="000000"/>
          <w:sz w:val="32"/>
          <w:szCs w:val="32"/>
        </w:rPr>
        <w:t>住房保障支出（类）住房改革支出（款）住房公积金（项）</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支出决算为41.73万元，完成预算100%。</w:t>
      </w:r>
    </w:p>
    <w:p>
      <w:pPr>
        <w:spacing w:line="600" w:lineRule="exact"/>
        <w:ind w:firstLine="640" w:firstLineChars="200"/>
        <w:rPr>
          <w:rStyle w:val="32"/>
          <w:rFonts w:ascii="仿宋" w:hAnsi="仿宋" w:eastAsia="仿宋"/>
          <w:b w:val="0"/>
          <w:bCs/>
          <w:color w:val="000000"/>
          <w:sz w:val="32"/>
          <w:szCs w:val="32"/>
        </w:rPr>
      </w:pPr>
    </w:p>
    <w:p>
      <w:pPr>
        <w:tabs>
          <w:tab w:val="right" w:pos="8306"/>
        </w:tabs>
        <w:spacing w:line="600" w:lineRule="exact"/>
        <w:ind w:firstLine="640"/>
        <w:outlineLvl w:val="1"/>
      </w:pPr>
      <w:bookmarkStart w:id="53" w:name="_Toc15396608"/>
      <w:bookmarkStart w:id="54" w:name="_Toc8695"/>
      <w:bookmarkStart w:id="5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53"/>
      <w:bookmarkEnd w:id="54"/>
      <w:bookmarkEnd w:id="55"/>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年一般公共预算财政拨款基本支出744.46万元，其中：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624.06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日常公用经费93.04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8"/>
          <w:rFonts w:ascii="黑体" w:hAnsi="黑体" w:eastAsia="黑体"/>
          <w:b w:val="0"/>
        </w:rPr>
      </w:pPr>
      <w:bookmarkStart w:id="56" w:name="_Toc15396609"/>
      <w:bookmarkStart w:id="57" w:name="_Toc15377215"/>
      <w:bookmarkStart w:id="58" w:name="_Toc25161"/>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56"/>
      <w:bookmarkEnd w:id="57"/>
      <w:bookmarkEnd w:id="58"/>
    </w:p>
    <w:p>
      <w:pPr>
        <w:spacing w:line="600" w:lineRule="exact"/>
        <w:ind w:firstLine="640"/>
        <w:outlineLvl w:val="2"/>
        <w:rPr>
          <w:rFonts w:ascii="仿宋" w:hAnsi="仿宋" w:eastAsia="仿宋"/>
          <w:b/>
          <w:color w:val="000000"/>
          <w:sz w:val="32"/>
          <w:szCs w:val="32"/>
        </w:rPr>
      </w:pPr>
      <w:bookmarkStart w:id="59" w:name="_Toc15377216"/>
      <w:bookmarkStart w:id="60" w:name="_Toc30343"/>
      <w:r>
        <w:rPr>
          <w:rFonts w:hint="eastAsia" w:ascii="仿宋" w:hAnsi="仿宋" w:eastAsia="仿宋"/>
          <w:b/>
          <w:color w:val="000000"/>
          <w:sz w:val="32"/>
          <w:szCs w:val="32"/>
        </w:rPr>
        <w:t>（一）“三公”经费财政拨款支出决算总体情况说明</w:t>
      </w:r>
      <w:bookmarkEnd w:id="59"/>
      <w:bookmarkEnd w:id="6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年“三公”经费财政拨款支出决算为7.03万元，完成预算100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1" w:name="_Toc15377217"/>
      <w:bookmarkStart w:id="62" w:name="_Toc18657"/>
      <w:r>
        <w:rPr>
          <w:rFonts w:hint="eastAsia" w:ascii="仿宋" w:hAnsi="仿宋" w:eastAsia="仿宋"/>
          <w:b/>
          <w:color w:val="000000"/>
          <w:sz w:val="32"/>
          <w:szCs w:val="32"/>
        </w:rPr>
        <w:t>（二）“三公”经费财政拨款支出决算具体情况说明</w:t>
      </w:r>
      <w:bookmarkEnd w:id="61"/>
      <w:bookmarkEnd w:id="6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；公务用车购置及运行维护费支出决算6.74万元，占96</w:t>
      </w:r>
      <w:r>
        <w:rPr>
          <w:rFonts w:ascii="仿宋" w:hAnsi="仿宋" w:eastAsia="仿宋"/>
          <w:color w:val="000000"/>
          <w:sz w:val="32"/>
          <w:szCs w:val="32"/>
        </w:rPr>
        <w:t>%</w:t>
      </w:r>
      <w:r>
        <w:rPr>
          <w:rFonts w:hint="eastAsia" w:ascii="仿宋" w:hAnsi="仿宋" w:eastAsia="仿宋"/>
          <w:color w:val="000000"/>
          <w:sz w:val="32"/>
          <w:szCs w:val="32"/>
        </w:rPr>
        <w:t>；公务接待费支出决算0.29万元，4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32"/>
          <w:rFonts w:hint="eastAsia" w:ascii="仿宋" w:hAnsi="仿宋" w:eastAsia="仿宋"/>
          <w:b w:val="0"/>
          <w:bCs/>
          <w:color w:val="000000"/>
          <w:sz w:val="32"/>
          <w:szCs w:val="32"/>
        </w:rPr>
        <w:t>完成预算0</w:t>
      </w:r>
      <w:r>
        <w:rPr>
          <w:rStyle w:val="32"/>
          <w:rFonts w:ascii="仿宋" w:hAnsi="仿宋" w:eastAsia="仿宋"/>
          <w:b w:val="0"/>
          <w:bCs/>
          <w:color w:val="000000"/>
          <w:sz w:val="32"/>
          <w:szCs w:val="32"/>
        </w:rPr>
        <w:t>%</w:t>
      </w:r>
      <w:r>
        <w:rPr>
          <w:rStyle w:val="3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全年安排因公出国（境）团组0次，出国（境）0人。因公出国（境）支出决算比2018年增加/减少</w:t>
      </w:r>
      <w:r>
        <w:rPr>
          <w:rFonts w:ascii="仿宋_GB2312" w:eastAsia="仿宋_GB2312"/>
          <w:color w:val="000000"/>
          <w:sz w:val="32"/>
          <w:szCs w:val="32"/>
        </w:rPr>
        <w:t>0</w:t>
      </w:r>
      <w:r>
        <w:rPr>
          <w:rFonts w:hint="eastAsia" w:ascii="仿宋_GB2312" w:eastAsia="仿宋_GB2312"/>
          <w:color w:val="000000"/>
          <w:sz w:val="32"/>
          <w:szCs w:val="32"/>
        </w:rPr>
        <w:t>万元，增长/下降</w:t>
      </w:r>
      <w:r>
        <w:rPr>
          <w:rFonts w:ascii="仿宋_GB2312" w:eastAsia="仿宋_GB2312"/>
          <w:color w:val="000000"/>
          <w:sz w:val="32"/>
          <w:szCs w:val="32"/>
        </w:rPr>
        <w:t>0</w:t>
      </w:r>
      <w:r>
        <w:rPr>
          <w:rFonts w:hint="eastAsia" w:ascii="仿宋_GB2312" w:eastAsia="仿宋_GB2312"/>
          <w:color w:val="000000"/>
          <w:sz w:val="32"/>
          <w:szCs w:val="32"/>
        </w:rPr>
        <w:t>%。主要原因是我单位无因公出国（境）情况。</w:t>
      </w:r>
    </w:p>
    <w:p>
      <w:pPr>
        <w:spacing w:line="600" w:lineRule="exact"/>
        <w:ind w:firstLine="643" w:firstLineChars="20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color w:val="000000"/>
          <w:sz w:val="32"/>
          <w:szCs w:val="32"/>
        </w:rPr>
        <w:t>6.74</w:t>
      </w:r>
      <w:r>
        <w:rPr>
          <w:rFonts w:hint="eastAsia" w:ascii="仿宋_GB2312" w:eastAsia="仿宋_GB2312"/>
          <w:color w:val="000000"/>
          <w:sz w:val="32"/>
          <w:szCs w:val="32"/>
        </w:rPr>
        <w:t>万元，</w:t>
      </w:r>
      <w:r>
        <w:rPr>
          <w:rStyle w:val="32"/>
          <w:rFonts w:hint="eastAsia" w:ascii="仿宋" w:hAnsi="仿宋" w:eastAsia="仿宋"/>
          <w:b w:val="0"/>
          <w:bCs/>
          <w:color w:val="000000"/>
          <w:sz w:val="32"/>
          <w:szCs w:val="32"/>
        </w:rPr>
        <w:t>完成预算96.29</w:t>
      </w:r>
      <w:r>
        <w:rPr>
          <w:rStyle w:val="32"/>
          <w:rFonts w:ascii="仿宋" w:hAnsi="仿宋" w:eastAsia="仿宋"/>
          <w:b w:val="0"/>
          <w:bCs/>
          <w:color w:val="000000"/>
          <w:sz w:val="32"/>
          <w:szCs w:val="32"/>
        </w:rPr>
        <w:t>%</w:t>
      </w:r>
      <w:r>
        <w:rPr>
          <w:rStyle w:val="32"/>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0万元。全年按规定更新购置公务用车0辆，其中：轿车0辆、金额0万元，越野车0辆、金额0万元，载客汽车0辆、金额0万元，我单位2020年无新增公务用车。截至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rPr>
        <w:t>6.74</w:t>
      </w:r>
      <w:r>
        <w:rPr>
          <w:rFonts w:hint="eastAsia" w:ascii="仿宋_GB2312" w:eastAsia="仿宋_GB2312"/>
          <w:color w:val="000000"/>
          <w:sz w:val="32"/>
          <w:szCs w:val="32"/>
        </w:rPr>
        <w:t>万元。主要用于公务用车所需的燃料费、维修费、过路过桥费、保险费等支出。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0.29</w:t>
      </w:r>
      <w:r>
        <w:rPr>
          <w:rFonts w:hint="eastAsia" w:ascii="仿宋_GB2312" w:eastAsia="仿宋_GB2312"/>
          <w:color w:val="000000"/>
          <w:sz w:val="32"/>
          <w:szCs w:val="32"/>
        </w:rPr>
        <w:t>万元，</w:t>
      </w:r>
      <w:r>
        <w:rPr>
          <w:rStyle w:val="32"/>
          <w:rFonts w:hint="eastAsia" w:ascii="仿宋" w:hAnsi="仿宋" w:eastAsia="仿宋"/>
          <w:b w:val="0"/>
          <w:bCs/>
          <w:color w:val="000000"/>
          <w:sz w:val="32"/>
          <w:szCs w:val="32"/>
        </w:rPr>
        <w:t>完成预算96.67</w:t>
      </w:r>
      <w:r>
        <w:rPr>
          <w:rStyle w:val="32"/>
          <w:rFonts w:ascii="仿宋" w:hAnsi="仿宋" w:eastAsia="仿宋"/>
          <w:b w:val="0"/>
          <w:bCs/>
          <w:color w:val="000000"/>
          <w:sz w:val="32"/>
          <w:szCs w:val="32"/>
        </w:rPr>
        <w:t>%</w:t>
      </w:r>
      <w:r>
        <w:rPr>
          <w:rStyle w:val="3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年减少0.03万元，下降10.34</w:t>
      </w:r>
      <w:r>
        <w:rPr>
          <w:rFonts w:ascii="仿宋_GB2312" w:eastAsia="仿宋_GB2312"/>
          <w:color w:val="000000"/>
          <w:sz w:val="32"/>
          <w:szCs w:val="32"/>
        </w:rPr>
        <w:t>%</w:t>
      </w:r>
      <w:r>
        <w:rPr>
          <w:rFonts w:hint="eastAsia" w:ascii="仿宋_GB2312" w:eastAsia="仿宋_GB2312"/>
          <w:color w:val="000000"/>
          <w:sz w:val="32"/>
          <w:szCs w:val="32"/>
        </w:rPr>
        <w:t>。主要原因是公务接待次数减少。</w:t>
      </w:r>
    </w:p>
    <w:p>
      <w:pPr>
        <w:spacing w:line="600" w:lineRule="exact"/>
        <w:ind w:firstLine="640"/>
        <w:rPr>
          <w:rFonts w:ascii="仿宋_GB2312" w:eastAsia="仿宋_GB2312"/>
          <w:color w:val="000000"/>
          <w:sz w:val="32"/>
          <w:szCs w:val="32"/>
        </w:rPr>
      </w:pPr>
      <w:bookmarkStart w:id="63" w:name="_Toc15396610"/>
      <w:bookmarkStart w:id="64" w:name="_Toc15377218"/>
    </w:p>
    <w:p>
      <w:pPr>
        <w:spacing w:line="600" w:lineRule="exact"/>
        <w:ind w:firstLine="640"/>
        <w:outlineLvl w:val="1"/>
        <w:rPr>
          <w:rStyle w:val="18"/>
          <w:rFonts w:ascii="黑体" w:hAnsi="黑体" w:eastAsia="黑体"/>
        </w:rPr>
      </w:pPr>
      <w:bookmarkStart w:id="65" w:name="_Toc14469"/>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2"/>
        </w:numPr>
        <w:spacing w:line="600" w:lineRule="exact"/>
        <w:ind w:firstLine="640"/>
        <w:outlineLvl w:val="1"/>
        <w:rPr>
          <w:rStyle w:val="18"/>
          <w:rFonts w:ascii="黑体" w:hAnsi="黑体" w:eastAsia="黑体"/>
          <w:b w:val="0"/>
        </w:rPr>
      </w:pPr>
      <w:bookmarkStart w:id="66" w:name="_Toc14768"/>
      <w:bookmarkStart w:id="67" w:name="_Toc15377219"/>
      <w:bookmarkStart w:id="68" w:name="_Toc15396611"/>
      <w:r>
        <w:rPr>
          <w:rStyle w:val="18"/>
          <w:rFonts w:hint="eastAsia" w:ascii="黑体" w:hAnsi="黑体" w:eastAsia="黑体"/>
          <w:b w:val="0"/>
        </w:rPr>
        <w:t>国有资本经营预算支出决算情况说明</w:t>
      </w:r>
      <w:bookmarkEnd w:id="66"/>
      <w:bookmarkEnd w:id="67"/>
      <w:bookmarkEnd w:id="6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640"/>
        <w:rPr>
          <w:rFonts w:ascii="仿宋_GB2312" w:eastAsia="仿宋_GB2312"/>
          <w:color w:val="000000"/>
          <w:sz w:val="32"/>
          <w:szCs w:val="32"/>
        </w:rPr>
      </w:pPr>
    </w:p>
    <w:p>
      <w:pPr>
        <w:pageBreakBefore/>
        <w:spacing w:line="600" w:lineRule="exact"/>
        <w:jc w:val="center"/>
        <w:outlineLvl w:val="0"/>
        <w:rPr>
          <w:rStyle w:val="17"/>
          <w:rFonts w:ascii="黑体" w:hAnsi="黑体" w:eastAsia="黑体"/>
          <w:b w:val="0"/>
        </w:rPr>
      </w:pPr>
      <w:bookmarkStart w:id="69" w:name="_Toc15377225"/>
      <w:bookmarkStart w:id="70" w:name="_Toc15396613"/>
      <w:bookmarkStart w:id="71" w:name="_Toc30985"/>
      <w:bookmarkStart w:id="72" w:name="_Toc23835"/>
      <w:r>
        <w:rPr>
          <w:rFonts w:hint="eastAsia" w:ascii="黑体" w:hAnsi="黑体" w:eastAsia="黑体"/>
          <w:color w:val="000000"/>
          <w:sz w:val="44"/>
          <w:szCs w:val="44"/>
        </w:rPr>
        <w:t>第三部分名</w:t>
      </w:r>
      <w:r>
        <w:rPr>
          <w:rStyle w:val="17"/>
          <w:rFonts w:hint="eastAsia" w:ascii="黑体" w:hAnsi="黑体" w:eastAsia="黑体"/>
          <w:b w:val="0"/>
        </w:rPr>
        <w:t>词解释</w:t>
      </w:r>
      <w:bookmarkEnd w:id="69"/>
      <w:bookmarkEnd w:id="70"/>
      <w:bookmarkEnd w:id="71"/>
      <w:bookmarkEnd w:id="72"/>
    </w:p>
    <w:p>
      <w:pPr>
        <w:spacing w:line="600" w:lineRule="exact"/>
        <w:jc w:val="left"/>
        <w:rPr>
          <w:rFonts w:ascii="宋体"/>
          <w:b/>
          <w:color w:val="000000"/>
          <w:sz w:val="44"/>
          <w:szCs w:val="44"/>
        </w:rPr>
      </w:pPr>
    </w:p>
    <w:p>
      <w:pPr>
        <w:pStyle w:val="3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7"/>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7"/>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spacing w:line="600" w:lineRule="exact"/>
        <w:ind w:left="658"/>
        <w:jc w:val="center"/>
        <w:outlineLvl w:val="0"/>
        <w:rPr>
          <w:rStyle w:val="17"/>
          <w:rFonts w:ascii="黑体" w:hAnsi="黑体" w:eastAsia="黑体"/>
          <w:b w:val="0"/>
        </w:rPr>
      </w:pPr>
      <w:bookmarkStart w:id="73" w:name="_Toc20805"/>
      <w:bookmarkStart w:id="74" w:name="_Toc15377226"/>
      <w:bookmarkStart w:id="75" w:name="_Toc2849"/>
      <w:bookmarkStart w:id="76" w:name="_Toc15396618"/>
      <w:r>
        <w:rPr>
          <w:rStyle w:val="17"/>
          <w:rFonts w:hint="eastAsia" w:ascii="黑体" w:hAnsi="黑体" w:eastAsia="黑体"/>
          <w:b w:val="0"/>
        </w:rPr>
        <w:t>第四部分附表</w:t>
      </w:r>
      <w:bookmarkEnd w:id="73"/>
      <w:bookmarkEnd w:id="74"/>
      <w:bookmarkEnd w:id="75"/>
      <w:bookmarkEnd w:id="76"/>
      <w:bookmarkStart w:id="77" w:name="_Toc15396619"/>
      <w:bookmarkStart w:id="78" w:name="_Toc22571"/>
    </w:p>
    <w:p>
      <w:pPr>
        <w:spacing w:line="600" w:lineRule="exact"/>
        <w:ind w:left="315" w:leftChars="150"/>
        <w:rPr>
          <w:rStyle w:val="18"/>
          <w:rFonts w:ascii="仿宋" w:hAnsi="仿宋" w:eastAsia="仿宋"/>
          <w:b w:val="0"/>
          <w:bCs w:val="0"/>
        </w:rPr>
      </w:pPr>
    </w:p>
    <w:p>
      <w:pPr>
        <w:spacing w:line="600" w:lineRule="exact"/>
        <w:ind w:left="315" w:leftChars="150"/>
        <w:outlineLvl w:val="0"/>
        <w:rPr>
          <w:rFonts w:ascii="仿宋" w:hAnsi="仿宋" w:eastAsia="仿宋"/>
          <w:color w:val="000000"/>
        </w:rPr>
      </w:pPr>
      <w:bookmarkStart w:id="79" w:name="_Toc28056"/>
      <w:r>
        <w:rPr>
          <w:rStyle w:val="18"/>
          <w:rFonts w:hint="eastAsia" w:ascii="仿宋" w:hAnsi="仿宋" w:eastAsia="仿宋"/>
          <w:b w:val="0"/>
          <w:bCs w:val="0"/>
        </w:rPr>
        <w:t>一、收入支出决算总表</w:t>
      </w:r>
      <w:bookmarkEnd w:id="77"/>
      <w:bookmarkEnd w:id="78"/>
      <w:bookmarkEnd w:id="79"/>
    </w:p>
    <w:p>
      <w:pPr>
        <w:spacing w:line="600" w:lineRule="exact"/>
        <w:ind w:left="315" w:leftChars="150"/>
        <w:outlineLvl w:val="0"/>
        <w:rPr>
          <w:rStyle w:val="18"/>
          <w:rFonts w:ascii="仿宋" w:hAnsi="仿宋" w:eastAsia="仿宋"/>
          <w:b w:val="0"/>
          <w:bCs w:val="0"/>
        </w:rPr>
      </w:pPr>
      <w:bookmarkStart w:id="80" w:name="_Toc15396620"/>
      <w:bookmarkStart w:id="81" w:name="_Toc25629"/>
      <w:bookmarkStart w:id="82" w:name="_Toc10201"/>
      <w:r>
        <w:rPr>
          <w:rStyle w:val="18"/>
          <w:rFonts w:hint="eastAsia" w:ascii="仿宋" w:hAnsi="仿宋" w:eastAsia="仿宋"/>
          <w:b w:val="0"/>
          <w:bCs w:val="0"/>
        </w:rPr>
        <w:t>二、收入决算表</w:t>
      </w:r>
      <w:bookmarkEnd w:id="80"/>
      <w:bookmarkEnd w:id="81"/>
      <w:bookmarkEnd w:id="82"/>
    </w:p>
    <w:p>
      <w:pPr>
        <w:spacing w:line="600" w:lineRule="exact"/>
        <w:ind w:left="315" w:leftChars="150"/>
        <w:outlineLvl w:val="0"/>
        <w:rPr>
          <w:rStyle w:val="18"/>
          <w:rFonts w:ascii="仿宋" w:hAnsi="仿宋" w:eastAsia="仿宋"/>
          <w:b w:val="0"/>
          <w:bCs w:val="0"/>
        </w:rPr>
      </w:pPr>
      <w:bookmarkStart w:id="83" w:name="_Toc7772"/>
      <w:bookmarkStart w:id="84" w:name="_Toc26699"/>
      <w:bookmarkStart w:id="85" w:name="_Toc15396621"/>
      <w:r>
        <w:rPr>
          <w:rStyle w:val="18"/>
          <w:rFonts w:hint="eastAsia" w:ascii="仿宋" w:hAnsi="仿宋" w:eastAsia="仿宋"/>
          <w:b w:val="0"/>
          <w:bCs w:val="0"/>
        </w:rPr>
        <w:t>三、支出决算表</w:t>
      </w:r>
      <w:bookmarkEnd w:id="83"/>
      <w:bookmarkEnd w:id="84"/>
      <w:bookmarkEnd w:id="85"/>
    </w:p>
    <w:p>
      <w:pPr>
        <w:spacing w:line="600" w:lineRule="exact"/>
        <w:ind w:left="315" w:leftChars="150"/>
        <w:outlineLvl w:val="0"/>
        <w:rPr>
          <w:rStyle w:val="18"/>
          <w:rFonts w:ascii="仿宋" w:hAnsi="仿宋" w:eastAsia="仿宋"/>
          <w:b w:val="0"/>
          <w:bCs w:val="0"/>
        </w:rPr>
      </w:pPr>
      <w:bookmarkStart w:id="86" w:name="_Toc4651"/>
      <w:bookmarkStart w:id="87" w:name="_Toc8228"/>
      <w:bookmarkStart w:id="88" w:name="_Toc15396622"/>
      <w:r>
        <w:rPr>
          <w:rStyle w:val="18"/>
          <w:rFonts w:hint="eastAsia" w:ascii="仿宋" w:hAnsi="仿宋" w:eastAsia="仿宋"/>
          <w:b w:val="0"/>
          <w:bCs w:val="0"/>
        </w:rPr>
        <w:t>四、财政拨款收入支出决算总表</w:t>
      </w:r>
      <w:bookmarkEnd w:id="86"/>
      <w:bookmarkEnd w:id="87"/>
      <w:bookmarkEnd w:id="88"/>
    </w:p>
    <w:p>
      <w:pPr>
        <w:spacing w:line="600" w:lineRule="exact"/>
        <w:ind w:left="315" w:leftChars="150"/>
        <w:outlineLvl w:val="0"/>
        <w:rPr>
          <w:rStyle w:val="18"/>
          <w:rFonts w:ascii="仿宋" w:hAnsi="仿宋" w:eastAsia="仿宋"/>
          <w:b w:val="0"/>
          <w:bCs w:val="0"/>
        </w:rPr>
      </w:pPr>
      <w:bookmarkStart w:id="89" w:name="_Toc6950"/>
      <w:bookmarkStart w:id="90" w:name="_Toc15396623"/>
      <w:bookmarkStart w:id="91" w:name="_Toc13856"/>
      <w:r>
        <w:rPr>
          <w:rStyle w:val="18"/>
          <w:rFonts w:hint="eastAsia" w:ascii="仿宋" w:hAnsi="仿宋" w:eastAsia="仿宋"/>
          <w:b w:val="0"/>
          <w:bCs w:val="0"/>
        </w:rPr>
        <w:t>五、财政拨款支出决算明细表</w:t>
      </w:r>
      <w:bookmarkEnd w:id="89"/>
      <w:bookmarkEnd w:id="90"/>
      <w:bookmarkEnd w:id="91"/>
      <w:bookmarkStart w:id="92" w:name="_Toc15396624"/>
    </w:p>
    <w:p>
      <w:pPr>
        <w:spacing w:line="600" w:lineRule="exact"/>
        <w:ind w:left="315" w:leftChars="150"/>
        <w:outlineLvl w:val="0"/>
        <w:rPr>
          <w:rStyle w:val="18"/>
          <w:rFonts w:ascii="仿宋" w:hAnsi="仿宋" w:eastAsia="仿宋"/>
          <w:b w:val="0"/>
          <w:bCs w:val="0"/>
        </w:rPr>
      </w:pPr>
      <w:bookmarkStart w:id="93" w:name="_Toc21421"/>
      <w:bookmarkStart w:id="94" w:name="_Toc23429"/>
      <w:r>
        <w:rPr>
          <w:rStyle w:val="18"/>
          <w:rFonts w:hint="eastAsia" w:ascii="仿宋" w:hAnsi="仿宋" w:eastAsia="仿宋"/>
          <w:b w:val="0"/>
          <w:bCs w:val="0"/>
        </w:rPr>
        <w:t>六、一般公共预算财政拨款支出决算表</w:t>
      </w:r>
      <w:bookmarkEnd w:id="92"/>
      <w:bookmarkEnd w:id="93"/>
      <w:bookmarkEnd w:id="94"/>
    </w:p>
    <w:p>
      <w:pPr>
        <w:spacing w:line="600" w:lineRule="exact"/>
        <w:ind w:left="315" w:leftChars="150"/>
        <w:outlineLvl w:val="0"/>
        <w:rPr>
          <w:rStyle w:val="18"/>
          <w:rFonts w:ascii="仿宋" w:hAnsi="仿宋" w:eastAsia="仿宋"/>
          <w:b w:val="0"/>
          <w:bCs w:val="0"/>
        </w:rPr>
      </w:pPr>
      <w:bookmarkStart w:id="95" w:name="_Toc5496"/>
      <w:bookmarkStart w:id="96" w:name="_Toc28068"/>
      <w:bookmarkStart w:id="97" w:name="_Toc15396625"/>
      <w:r>
        <w:rPr>
          <w:rStyle w:val="18"/>
          <w:rFonts w:hint="eastAsia" w:ascii="仿宋" w:hAnsi="仿宋" w:eastAsia="仿宋"/>
          <w:b w:val="0"/>
          <w:bCs w:val="0"/>
        </w:rPr>
        <w:t>七、一般公共预算财政拨款支出决算明细表</w:t>
      </w:r>
      <w:bookmarkEnd w:id="95"/>
      <w:bookmarkEnd w:id="96"/>
      <w:bookmarkEnd w:id="97"/>
    </w:p>
    <w:p>
      <w:pPr>
        <w:spacing w:line="600" w:lineRule="exact"/>
        <w:ind w:left="315" w:leftChars="150"/>
        <w:outlineLvl w:val="0"/>
        <w:rPr>
          <w:rStyle w:val="18"/>
          <w:rFonts w:ascii="仿宋" w:hAnsi="仿宋" w:eastAsia="仿宋"/>
          <w:b w:val="0"/>
          <w:bCs w:val="0"/>
        </w:rPr>
      </w:pPr>
      <w:bookmarkStart w:id="98" w:name="_Toc2218"/>
      <w:bookmarkStart w:id="99" w:name="_Toc15396626"/>
      <w:bookmarkStart w:id="100" w:name="_Toc23372"/>
      <w:r>
        <w:rPr>
          <w:rStyle w:val="18"/>
          <w:rFonts w:hint="eastAsia" w:ascii="仿宋" w:hAnsi="仿宋" w:eastAsia="仿宋"/>
          <w:b w:val="0"/>
          <w:bCs w:val="0"/>
        </w:rPr>
        <w:t>八、一般公共预算财政拨款基本支出决算表</w:t>
      </w:r>
      <w:bookmarkEnd w:id="98"/>
      <w:bookmarkEnd w:id="99"/>
      <w:bookmarkEnd w:id="100"/>
    </w:p>
    <w:p>
      <w:pPr>
        <w:spacing w:line="600" w:lineRule="exact"/>
        <w:ind w:left="315" w:leftChars="150"/>
        <w:outlineLvl w:val="0"/>
        <w:rPr>
          <w:rStyle w:val="18"/>
          <w:rFonts w:ascii="仿宋" w:hAnsi="仿宋" w:eastAsia="仿宋"/>
          <w:b w:val="0"/>
          <w:bCs w:val="0"/>
        </w:rPr>
      </w:pPr>
      <w:bookmarkStart w:id="101" w:name="_Toc3358"/>
      <w:bookmarkStart w:id="102" w:name="_Toc15396627"/>
      <w:bookmarkStart w:id="103" w:name="_Toc11679"/>
      <w:r>
        <w:rPr>
          <w:rStyle w:val="18"/>
          <w:rFonts w:hint="eastAsia" w:ascii="仿宋" w:hAnsi="仿宋" w:eastAsia="仿宋"/>
          <w:b w:val="0"/>
          <w:bCs w:val="0"/>
        </w:rPr>
        <w:t>九、一般公共预算财政拨款项目支出决算表</w:t>
      </w:r>
      <w:bookmarkEnd w:id="101"/>
      <w:bookmarkEnd w:id="102"/>
      <w:bookmarkEnd w:id="103"/>
    </w:p>
    <w:p>
      <w:pPr>
        <w:spacing w:line="600" w:lineRule="exact"/>
        <w:ind w:left="315" w:leftChars="150"/>
        <w:outlineLvl w:val="0"/>
        <w:rPr>
          <w:rStyle w:val="18"/>
          <w:rFonts w:ascii="仿宋" w:hAnsi="仿宋" w:eastAsia="仿宋"/>
          <w:b w:val="0"/>
          <w:bCs w:val="0"/>
        </w:rPr>
      </w:pPr>
      <w:bookmarkStart w:id="104" w:name="_Toc24083"/>
      <w:bookmarkStart w:id="105" w:name="_Toc15396628"/>
      <w:bookmarkStart w:id="106" w:name="_Toc16121"/>
      <w:r>
        <w:rPr>
          <w:rStyle w:val="18"/>
          <w:rFonts w:hint="eastAsia" w:ascii="仿宋" w:hAnsi="仿宋" w:eastAsia="仿宋"/>
          <w:b w:val="0"/>
          <w:bCs w:val="0"/>
        </w:rPr>
        <w:t>十、一般公共预算财政拨款“三公”经费支出决算表</w:t>
      </w:r>
      <w:bookmarkEnd w:id="104"/>
      <w:bookmarkEnd w:id="105"/>
      <w:bookmarkEnd w:id="106"/>
    </w:p>
    <w:p>
      <w:pPr>
        <w:spacing w:line="600" w:lineRule="exact"/>
        <w:ind w:left="315" w:leftChars="150"/>
        <w:outlineLvl w:val="0"/>
        <w:rPr>
          <w:rStyle w:val="18"/>
          <w:rFonts w:ascii="仿宋" w:hAnsi="仿宋" w:eastAsia="仿宋"/>
          <w:b w:val="0"/>
          <w:bCs w:val="0"/>
        </w:rPr>
      </w:pPr>
      <w:bookmarkStart w:id="107" w:name="_Toc15396629"/>
      <w:bookmarkStart w:id="108" w:name="_Toc27749"/>
      <w:bookmarkStart w:id="109" w:name="_Toc24049"/>
      <w:r>
        <w:rPr>
          <w:rStyle w:val="18"/>
          <w:rFonts w:hint="eastAsia" w:ascii="仿宋" w:hAnsi="仿宋" w:eastAsia="仿宋"/>
          <w:b w:val="0"/>
          <w:bCs w:val="0"/>
        </w:rPr>
        <w:t>十一、政府性基金预算财政拨款收入支出决算表</w:t>
      </w:r>
      <w:bookmarkEnd w:id="107"/>
      <w:bookmarkEnd w:id="108"/>
      <w:bookmarkEnd w:id="109"/>
    </w:p>
    <w:p>
      <w:pPr>
        <w:spacing w:line="600" w:lineRule="exact"/>
        <w:ind w:left="315" w:leftChars="150"/>
        <w:outlineLvl w:val="0"/>
        <w:rPr>
          <w:rStyle w:val="18"/>
          <w:rFonts w:ascii="仿宋" w:hAnsi="仿宋" w:eastAsia="仿宋"/>
          <w:b w:val="0"/>
          <w:bCs w:val="0"/>
        </w:rPr>
      </w:pPr>
      <w:bookmarkStart w:id="110" w:name="_Toc4190"/>
      <w:bookmarkStart w:id="111" w:name="_Toc7449"/>
      <w:bookmarkStart w:id="112" w:name="_Toc15396630"/>
      <w:r>
        <w:rPr>
          <w:rStyle w:val="18"/>
          <w:rFonts w:hint="eastAsia" w:ascii="仿宋" w:hAnsi="仿宋" w:eastAsia="仿宋"/>
          <w:b w:val="0"/>
          <w:bCs w:val="0"/>
        </w:rPr>
        <w:t>十二、政府性基金预算财政拨款“三公”经费支出决算表</w:t>
      </w:r>
      <w:bookmarkEnd w:id="110"/>
      <w:bookmarkEnd w:id="111"/>
      <w:bookmarkEnd w:id="112"/>
    </w:p>
    <w:p>
      <w:pPr>
        <w:spacing w:line="600" w:lineRule="exact"/>
        <w:ind w:left="315" w:leftChars="150"/>
        <w:outlineLvl w:val="0"/>
        <w:rPr>
          <w:rStyle w:val="18"/>
          <w:rFonts w:ascii="仿宋" w:hAnsi="仿宋" w:eastAsia="仿宋"/>
          <w:b w:val="0"/>
          <w:bCs w:val="0"/>
        </w:rPr>
      </w:pPr>
      <w:bookmarkStart w:id="113" w:name="_Toc41"/>
      <w:bookmarkStart w:id="114" w:name="_Toc3081"/>
      <w:bookmarkStart w:id="115" w:name="_Toc15396631"/>
      <w:r>
        <w:rPr>
          <w:rStyle w:val="18"/>
          <w:rFonts w:hint="eastAsia" w:ascii="仿宋" w:hAnsi="仿宋" w:eastAsia="仿宋"/>
          <w:b w:val="0"/>
          <w:bCs w:val="0"/>
        </w:rPr>
        <w:t>十三、国有资本经营预算财政拨款支出决算表</w:t>
      </w:r>
      <w:bookmarkEnd w:id="113"/>
      <w:bookmarkEnd w:id="114"/>
      <w:bookmarkEnd w:id="115"/>
    </w:p>
    <w:sectPr>
      <w:footerReference r:id="rId12" w:type="first"/>
      <w:footerReference r:id="rId11"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12"/>
        <w:tab w:val="left" w:pos="4783"/>
      </w:tabs>
    </w:pPr>
    <w:r>
      <w:rPr>
        <w:rFonts w:hint="eastAsia"/>
      </w:rPr>
      <w:tab/>
    </w:r>
    <w:r>
      <w:fldChar w:fldCharType="begin"/>
    </w:r>
    <w:r>
      <w:instrText xml:space="preserve">PAGE   \* MERGEFORMAT</w:instrText>
    </w:r>
    <w:r>
      <w:fldChar w:fldCharType="separate"/>
    </w:r>
    <w:r>
      <w:rPr>
        <w:lang w:val="zh-CN"/>
      </w:rPr>
      <w:t>3</w:t>
    </w:r>
    <w:r>
      <w:fldChar w:fldCharType="end"/>
    </w:r>
    <w:r>
      <w:rPr>
        <w:rFonts w:hint="eastAsia"/>
      </w:rPr>
      <w:tab/>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5"/>
                  <w:jc w:val="center"/>
                </w:pPr>
                <w:r>
                  <w:fldChar w:fldCharType="begin"/>
                </w:r>
                <w:r>
                  <w:instrText xml:space="preserve">PAGE   \* MERGEFORMAT</w:instrText>
                </w:r>
                <w:r>
                  <w:fldChar w:fldCharType="separate"/>
                </w:r>
                <w:r>
                  <w:rPr>
                    <w:lang w:val="zh-CN"/>
                  </w:rPr>
                  <w:t>8</w:t>
                </w:r>
                <w:r>
                  <w:fldChar w:fldCharType="end"/>
                </w:r>
              </w:p>
            </w:txbxContent>
          </v:textbox>
        </v:shape>
      </w:pict>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59ADCABA"/>
    <w:multiLevelType w:val="singleLevel"/>
    <w:tmpl w:val="59ADCABA"/>
    <w:lvl w:ilvl="0" w:tentative="0">
      <w:start w:val="9"/>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dit="trackedChanges"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yYTBhZThmOTU4YTliMjhiZDc4ZDk4MjhmMTAzNjkifQ=="/>
  </w:docVars>
  <w:rsids>
    <w:rsidRoot w:val="00B221CA"/>
    <w:rsid w:val="004014BD"/>
    <w:rsid w:val="0056220C"/>
    <w:rsid w:val="0089326B"/>
    <w:rsid w:val="00A55C4F"/>
    <w:rsid w:val="00B221CA"/>
    <w:rsid w:val="015123B9"/>
    <w:rsid w:val="023F66B6"/>
    <w:rsid w:val="02D0730E"/>
    <w:rsid w:val="038D51FF"/>
    <w:rsid w:val="04BD59AE"/>
    <w:rsid w:val="05177476"/>
    <w:rsid w:val="06AB60C8"/>
    <w:rsid w:val="06B238FA"/>
    <w:rsid w:val="070E6657"/>
    <w:rsid w:val="0728596A"/>
    <w:rsid w:val="0A314B36"/>
    <w:rsid w:val="0A3C34DB"/>
    <w:rsid w:val="0A742C74"/>
    <w:rsid w:val="0BDA2FAB"/>
    <w:rsid w:val="0CE71E24"/>
    <w:rsid w:val="0CFA1B57"/>
    <w:rsid w:val="0F234C69"/>
    <w:rsid w:val="0FCB77DB"/>
    <w:rsid w:val="11302AF6"/>
    <w:rsid w:val="11A42091"/>
    <w:rsid w:val="13094D44"/>
    <w:rsid w:val="1380268A"/>
    <w:rsid w:val="1430785A"/>
    <w:rsid w:val="14527CEA"/>
    <w:rsid w:val="15C13E4E"/>
    <w:rsid w:val="15DE4E77"/>
    <w:rsid w:val="16117F11"/>
    <w:rsid w:val="167C538B"/>
    <w:rsid w:val="192D0BBE"/>
    <w:rsid w:val="19F17E3E"/>
    <w:rsid w:val="1AE31E7C"/>
    <w:rsid w:val="1B1464DA"/>
    <w:rsid w:val="1B593EEC"/>
    <w:rsid w:val="1C1C4F1A"/>
    <w:rsid w:val="1CB12FE6"/>
    <w:rsid w:val="1DE8432D"/>
    <w:rsid w:val="1E334EC9"/>
    <w:rsid w:val="1E9811D0"/>
    <w:rsid w:val="1FC10497"/>
    <w:rsid w:val="1FEA5A5B"/>
    <w:rsid w:val="1FF74157"/>
    <w:rsid w:val="20D3029D"/>
    <w:rsid w:val="20E73D48"/>
    <w:rsid w:val="216929AF"/>
    <w:rsid w:val="21DF2C72"/>
    <w:rsid w:val="2297354C"/>
    <w:rsid w:val="22B16ED6"/>
    <w:rsid w:val="238202E1"/>
    <w:rsid w:val="24376D95"/>
    <w:rsid w:val="25237319"/>
    <w:rsid w:val="256516E0"/>
    <w:rsid w:val="25AC730F"/>
    <w:rsid w:val="26487037"/>
    <w:rsid w:val="26941980"/>
    <w:rsid w:val="26D25CC9"/>
    <w:rsid w:val="27400656"/>
    <w:rsid w:val="274F3F9B"/>
    <w:rsid w:val="28445F24"/>
    <w:rsid w:val="2A64465C"/>
    <w:rsid w:val="2B8C5C18"/>
    <w:rsid w:val="2CCB09C2"/>
    <w:rsid w:val="2CD258AD"/>
    <w:rsid w:val="2D636E4D"/>
    <w:rsid w:val="2EC52A9B"/>
    <w:rsid w:val="2F4D7940"/>
    <w:rsid w:val="30782C0F"/>
    <w:rsid w:val="308C66BA"/>
    <w:rsid w:val="30D234D7"/>
    <w:rsid w:val="32E60304"/>
    <w:rsid w:val="33DE547F"/>
    <w:rsid w:val="344F67BC"/>
    <w:rsid w:val="34563267"/>
    <w:rsid w:val="34831B82"/>
    <w:rsid w:val="35357321"/>
    <w:rsid w:val="35926521"/>
    <w:rsid w:val="36486BE0"/>
    <w:rsid w:val="375A306E"/>
    <w:rsid w:val="37FA215C"/>
    <w:rsid w:val="382A2A41"/>
    <w:rsid w:val="38E70932"/>
    <w:rsid w:val="39990A10"/>
    <w:rsid w:val="39F23A32"/>
    <w:rsid w:val="3A4D2A17"/>
    <w:rsid w:val="3A8D375B"/>
    <w:rsid w:val="3D4F6AA6"/>
    <w:rsid w:val="3D7B3D3F"/>
    <w:rsid w:val="3DD671C7"/>
    <w:rsid w:val="3F261A88"/>
    <w:rsid w:val="3F8E5FAB"/>
    <w:rsid w:val="425A2175"/>
    <w:rsid w:val="42937435"/>
    <w:rsid w:val="42E45EE2"/>
    <w:rsid w:val="43E02B4D"/>
    <w:rsid w:val="475353E4"/>
    <w:rsid w:val="48961A2D"/>
    <w:rsid w:val="4A235542"/>
    <w:rsid w:val="4A7638C4"/>
    <w:rsid w:val="4B2366AB"/>
    <w:rsid w:val="4C0D0258"/>
    <w:rsid w:val="4DFC67D6"/>
    <w:rsid w:val="4E5E51CA"/>
    <w:rsid w:val="4F844CD5"/>
    <w:rsid w:val="4FE37C4D"/>
    <w:rsid w:val="50056699"/>
    <w:rsid w:val="5015592D"/>
    <w:rsid w:val="50A62A29"/>
    <w:rsid w:val="52BC7203"/>
    <w:rsid w:val="53D55C55"/>
    <w:rsid w:val="54640C31"/>
    <w:rsid w:val="56CC6B3A"/>
    <w:rsid w:val="574C01AE"/>
    <w:rsid w:val="57B7551B"/>
    <w:rsid w:val="58B32187"/>
    <w:rsid w:val="595079D6"/>
    <w:rsid w:val="59C31CA0"/>
    <w:rsid w:val="5A6A4AC7"/>
    <w:rsid w:val="5D2A6C75"/>
    <w:rsid w:val="5DA16A52"/>
    <w:rsid w:val="5EB92C57"/>
    <w:rsid w:val="613320B7"/>
    <w:rsid w:val="63A96660"/>
    <w:rsid w:val="647E5D3F"/>
    <w:rsid w:val="65444892"/>
    <w:rsid w:val="65A74E21"/>
    <w:rsid w:val="65F77B57"/>
    <w:rsid w:val="6695111E"/>
    <w:rsid w:val="68882CE8"/>
    <w:rsid w:val="69686520"/>
    <w:rsid w:val="69D1246D"/>
    <w:rsid w:val="6A1D56B2"/>
    <w:rsid w:val="6A507835"/>
    <w:rsid w:val="6AB37DC4"/>
    <w:rsid w:val="6DCF13B9"/>
    <w:rsid w:val="6E005A16"/>
    <w:rsid w:val="6E2E60E0"/>
    <w:rsid w:val="6E6A7787"/>
    <w:rsid w:val="6E970129"/>
    <w:rsid w:val="70B54896"/>
    <w:rsid w:val="715F5152"/>
    <w:rsid w:val="71973F9C"/>
    <w:rsid w:val="726A345E"/>
    <w:rsid w:val="72BD3ED6"/>
    <w:rsid w:val="72C708B1"/>
    <w:rsid w:val="73B9469D"/>
    <w:rsid w:val="74BD640F"/>
    <w:rsid w:val="74D2128A"/>
    <w:rsid w:val="74F16273"/>
    <w:rsid w:val="75AB44BA"/>
    <w:rsid w:val="75F61BD9"/>
    <w:rsid w:val="78A5250F"/>
    <w:rsid w:val="79144124"/>
    <w:rsid w:val="7961380D"/>
    <w:rsid w:val="79AC0800"/>
    <w:rsid w:val="7AD973D3"/>
    <w:rsid w:val="7B0C1557"/>
    <w:rsid w:val="7BB51BEE"/>
    <w:rsid w:val="7D056BA5"/>
    <w:rsid w:val="7D935F5F"/>
    <w:rsid w:val="7E192908"/>
    <w:rsid w:val="7F1629A4"/>
    <w:rsid w:val="7FCC7AA1"/>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43"/>
    <w:unhideWhenUsed/>
    <w:qFormat/>
    <w:uiPriority w:val="99"/>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table" w:styleId="9">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
    <w:name w:val="普通表格1"/>
    <w:unhideWhenUsed/>
    <w:qFormat/>
    <w:uiPriority w:val="99"/>
    <w:tblPr>
      <w:tblCellMar>
        <w:top w:w="0" w:type="dxa"/>
        <w:left w:w="108" w:type="dxa"/>
        <w:bottom w:w="0" w:type="dxa"/>
        <w:right w:w="108" w:type="dxa"/>
      </w:tblCellMar>
    </w:tblPr>
  </w:style>
  <w:style w:type="paragraph" w:customStyle="1" w:styleId="12">
    <w:name w:val="标题 11"/>
    <w:basedOn w:val="1"/>
    <w:next w:val="1"/>
    <w:link w:val="17"/>
    <w:qFormat/>
    <w:uiPriority w:val="9"/>
    <w:pPr>
      <w:keepNext/>
      <w:keepLines/>
      <w:spacing w:before="340" w:after="330" w:line="578" w:lineRule="auto"/>
      <w:outlineLvl w:val="0"/>
    </w:pPr>
    <w:rPr>
      <w:b/>
      <w:bCs/>
      <w:kern w:val="44"/>
      <w:sz w:val="44"/>
      <w:szCs w:val="44"/>
    </w:rPr>
  </w:style>
  <w:style w:type="paragraph" w:customStyle="1" w:styleId="13">
    <w:name w:val="标题 21"/>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paragraph" w:customStyle="1" w:styleId="14">
    <w:name w:val="标题 31"/>
    <w:basedOn w:val="1"/>
    <w:next w:val="1"/>
    <w:link w:val="19"/>
    <w:unhideWhenUsed/>
    <w:qFormat/>
    <w:uiPriority w:val="9"/>
    <w:pPr>
      <w:keepNext/>
      <w:keepLines/>
      <w:spacing w:before="260" w:after="260" w:line="416" w:lineRule="auto"/>
      <w:outlineLvl w:val="2"/>
    </w:pPr>
    <w:rPr>
      <w:b/>
      <w:bCs/>
      <w:sz w:val="32"/>
      <w:szCs w:val="32"/>
    </w:rPr>
  </w:style>
  <w:style w:type="character" w:customStyle="1" w:styleId="15">
    <w:name w:val="默认段落字体1"/>
    <w:unhideWhenUsed/>
    <w:qFormat/>
    <w:uiPriority w:val="1"/>
  </w:style>
  <w:style w:type="paragraph" w:customStyle="1" w:styleId="16">
    <w:name w:val="图表目录1"/>
    <w:basedOn w:val="1"/>
    <w:next w:val="1"/>
    <w:qFormat/>
    <w:uiPriority w:val="0"/>
    <w:pPr>
      <w:ind w:left="200" w:leftChars="200" w:hanging="200" w:hangingChars="200"/>
    </w:pPr>
  </w:style>
  <w:style w:type="character" w:customStyle="1" w:styleId="17">
    <w:name w:val="Char Char6"/>
    <w:basedOn w:val="15"/>
    <w:link w:val="12"/>
    <w:qFormat/>
    <w:locked/>
    <w:uiPriority w:val="9"/>
    <w:rPr>
      <w:rFonts w:ascii="Times New Roman" w:hAnsi="Times New Roman" w:cs="Times New Roman"/>
      <w:b/>
      <w:bCs/>
      <w:kern w:val="44"/>
      <w:sz w:val="44"/>
      <w:szCs w:val="44"/>
    </w:rPr>
  </w:style>
  <w:style w:type="character" w:customStyle="1" w:styleId="18">
    <w:name w:val="Char Char5"/>
    <w:basedOn w:val="15"/>
    <w:link w:val="13"/>
    <w:qFormat/>
    <w:locked/>
    <w:uiPriority w:val="9"/>
    <w:rPr>
      <w:rFonts w:ascii="Cambria" w:hAnsi="Cambria" w:eastAsia="宋体" w:cs="Times New Roman"/>
      <w:b/>
      <w:bCs/>
      <w:kern w:val="2"/>
      <w:sz w:val="32"/>
      <w:szCs w:val="32"/>
    </w:rPr>
  </w:style>
  <w:style w:type="character" w:customStyle="1" w:styleId="19">
    <w:name w:val="Char Char4"/>
    <w:basedOn w:val="15"/>
    <w:link w:val="14"/>
    <w:qFormat/>
    <w:locked/>
    <w:uiPriority w:val="9"/>
    <w:rPr>
      <w:rFonts w:ascii="Times New Roman" w:hAnsi="Times New Roman" w:cs="Times New Roman"/>
      <w:b/>
      <w:bCs/>
      <w:kern w:val="2"/>
      <w:sz w:val="32"/>
      <w:szCs w:val="32"/>
    </w:rPr>
  </w:style>
  <w:style w:type="paragraph" w:customStyle="1" w:styleId="20">
    <w:name w:val="正文文本1"/>
    <w:basedOn w:val="1"/>
    <w:qFormat/>
    <w:uiPriority w:val="99"/>
    <w:pPr>
      <w:spacing w:beforeLines="30"/>
    </w:pPr>
    <w:rPr>
      <w:rFonts w:ascii="仿宋_GB2312" w:eastAsia="仿宋_GB2312"/>
      <w:kern w:val="0"/>
      <w:sz w:val="24"/>
      <w:szCs w:val="20"/>
    </w:rPr>
  </w:style>
  <w:style w:type="character" w:customStyle="1" w:styleId="21">
    <w:name w:val="Char Char3"/>
    <w:qFormat/>
    <w:locked/>
    <w:uiPriority w:val="99"/>
    <w:rPr>
      <w:rFonts w:ascii="仿宋_GB2312" w:hAnsi="Times New Roman" w:eastAsia="仿宋_GB2312"/>
      <w:sz w:val="24"/>
    </w:rPr>
  </w:style>
  <w:style w:type="paragraph" w:customStyle="1" w:styleId="22">
    <w:name w:val="目录 31"/>
    <w:basedOn w:val="1"/>
    <w:next w:val="1"/>
    <w:unhideWhenUsed/>
    <w:qFormat/>
    <w:uiPriority w:val="39"/>
    <w:pPr>
      <w:tabs>
        <w:tab w:val="right" w:leader="dot" w:pos="8296"/>
      </w:tabs>
      <w:ind w:left="840" w:leftChars="400"/>
    </w:pPr>
  </w:style>
  <w:style w:type="paragraph" w:customStyle="1" w:styleId="23">
    <w:name w:val="批注框文本1"/>
    <w:basedOn w:val="1"/>
    <w:unhideWhenUsed/>
    <w:qFormat/>
    <w:uiPriority w:val="99"/>
    <w:rPr>
      <w:sz w:val="18"/>
      <w:szCs w:val="18"/>
    </w:rPr>
  </w:style>
  <w:style w:type="character" w:customStyle="1" w:styleId="24">
    <w:name w:val="Char Char2"/>
    <w:basedOn w:val="15"/>
    <w:semiHidden/>
    <w:qFormat/>
    <w:locked/>
    <w:uiPriority w:val="99"/>
    <w:rPr>
      <w:rFonts w:ascii="Times New Roman" w:hAnsi="Times New Roman" w:cs="Times New Roman"/>
      <w:kern w:val="2"/>
      <w:sz w:val="18"/>
      <w:szCs w:val="18"/>
    </w:rPr>
  </w:style>
  <w:style w:type="paragraph" w:customStyle="1" w:styleId="25">
    <w:name w:val="页脚1"/>
    <w:basedOn w:val="1"/>
    <w:qFormat/>
    <w:uiPriority w:val="99"/>
    <w:pPr>
      <w:tabs>
        <w:tab w:val="center" w:pos="4153"/>
        <w:tab w:val="right" w:pos="8306"/>
      </w:tabs>
      <w:snapToGrid w:val="0"/>
      <w:jc w:val="left"/>
    </w:pPr>
    <w:rPr>
      <w:rFonts w:ascii="Calibri" w:hAnsi="Calibri"/>
      <w:kern w:val="0"/>
      <w:sz w:val="18"/>
      <w:szCs w:val="20"/>
    </w:rPr>
  </w:style>
  <w:style w:type="character" w:customStyle="1" w:styleId="26">
    <w:name w:val="Char Char1"/>
    <w:qFormat/>
    <w:locked/>
    <w:uiPriority w:val="99"/>
    <w:rPr>
      <w:sz w:val="18"/>
    </w:rPr>
  </w:style>
  <w:style w:type="paragraph" w:customStyle="1" w:styleId="27">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customStyle="1" w:styleId="28">
    <w:name w:val="Char Char"/>
    <w:semiHidden/>
    <w:qFormat/>
    <w:locked/>
    <w:uiPriority w:val="99"/>
    <w:rPr>
      <w:sz w:val="18"/>
    </w:rPr>
  </w:style>
  <w:style w:type="paragraph" w:customStyle="1" w:styleId="29">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0">
    <w:name w:val="目录 21"/>
    <w:basedOn w:val="1"/>
    <w:next w:val="1"/>
    <w:unhideWhenUsed/>
    <w:qFormat/>
    <w:uiPriority w:val="39"/>
    <w:pPr>
      <w:tabs>
        <w:tab w:val="right" w:leader="dot" w:pos="8296"/>
      </w:tabs>
      <w:ind w:left="420" w:leftChars="200"/>
    </w:pPr>
  </w:style>
  <w:style w:type="paragraph" w:customStyle="1" w:styleId="31">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32">
    <w:name w:val="要点1"/>
    <w:basedOn w:val="15"/>
    <w:qFormat/>
    <w:uiPriority w:val="99"/>
    <w:rPr>
      <w:rFonts w:cs="Times New Roman"/>
      <w:b/>
    </w:rPr>
  </w:style>
  <w:style w:type="character" w:customStyle="1" w:styleId="33">
    <w:name w:val="超链接1"/>
    <w:basedOn w:val="15"/>
    <w:unhideWhenUsed/>
    <w:qFormat/>
    <w:uiPriority w:val="99"/>
    <w:rPr>
      <w:rFonts w:cs="Times New Roman"/>
      <w:color w:val="0000FF"/>
      <w:u w:val="single"/>
    </w:rPr>
  </w:style>
  <w:style w:type="character" w:customStyle="1" w:styleId="34">
    <w:name w:val="Body Text Char"/>
    <w:basedOn w:val="15"/>
    <w:semiHidden/>
    <w:qFormat/>
    <w:uiPriority w:val="99"/>
    <w:rPr>
      <w:rFonts w:ascii="Times New Roman" w:hAnsi="Times New Roman" w:cs="Times New Roman"/>
      <w:sz w:val="24"/>
      <w:szCs w:val="24"/>
    </w:rPr>
  </w:style>
  <w:style w:type="character" w:customStyle="1" w:styleId="35">
    <w:name w:val="Footer Char"/>
    <w:basedOn w:val="15"/>
    <w:semiHidden/>
    <w:qFormat/>
    <w:uiPriority w:val="99"/>
    <w:rPr>
      <w:rFonts w:ascii="Times New Roman" w:hAnsi="Times New Roman" w:cs="Times New Roman"/>
      <w:sz w:val="18"/>
      <w:szCs w:val="18"/>
    </w:rPr>
  </w:style>
  <w:style w:type="character" w:customStyle="1" w:styleId="36">
    <w:name w:val="Header Char"/>
    <w:basedOn w:val="15"/>
    <w:semiHidden/>
    <w:qFormat/>
    <w:uiPriority w:val="99"/>
    <w:rPr>
      <w:rFonts w:ascii="Times New Roman" w:hAnsi="Times New Roman" w:cs="Times New Roman"/>
      <w:sz w:val="18"/>
      <w:szCs w:val="18"/>
    </w:rPr>
  </w:style>
  <w:style w:type="paragraph" w:customStyle="1" w:styleId="3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8">
    <w:name w:val="List Paragraph"/>
    <w:basedOn w:val="1"/>
    <w:qFormat/>
    <w:uiPriority w:val="34"/>
    <w:pPr>
      <w:ind w:firstLine="420" w:firstLineChars="200"/>
    </w:pPr>
  </w:style>
  <w:style w:type="paragraph" w:customStyle="1" w:styleId="39">
    <w:name w:val="TOC 标题1"/>
    <w:basedOn w:val="1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TOC Heading1"/>
    <w:basedOn w:val="1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样式1"/>
    <w:basedOn w:val="1"/>
    <w:qFormat/>
    <w:uiPriority w:val="0"/>
    <w:pPr>
      <w:spacing w:line="600" w:lineRule="exact"/>
      <w:ind w:firstLine="607" w:firstLineChars="200"/>
    </w:pPr>
    <w:rPr>
      <w:rFonts w:ascii="仿宋_GB2312"/>
      <w:spacing w:val="4"/>
      <w:szCs w:val="30"/>
    </w:rPr>
  </w:style>
  <w:style w:type="paragraph" w:customStyle="1" w:styleId="42">
    <w:name w:val="WPSOffice手动目录 1"/>
    <w:uiPriority w:val="0"/>
    <w:rPr>
      <w:rFonts w:ascii="Times New Roman" w:hAnsi="Times New Roman" w:eastAsia="宋体" w:cs="Times New Roman"/>
      <w:lang w:val="en-US" w:eastAsia="zh-CN" w:bidi="ar-SA"/>
    </w:rPr>
  </w:style>
  <w:style w:type="character" w:customStyle="1" w:styleId="43">
    <w:name w:val="批注框文本 Char"/>
    <w:basedOn w:val="11"/>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36</cp:revision>
  <cp:lastPrinted>2021-07-29T03:56:00Z</cp:lastPrinted>
  <dcterms:created xsi:type="dcterms:W3CDTF">2020-08-04T01:49:00Z</dcterms:created>
  <dcterms:modified xsi:type="dcterms:W3CDTF">2021-10-13T06:48:30Z</dcterms:modified>
</cp:coreProperties>
</file>

<file path=customXml/item3.xml><?xml version="1.0" encoding="utf-8"?>
<Properties xmlns:vt="http://schemas.openxmlformats.org/officeDocument/2006/docPropsVTypes" xmlns="http://schemas.openxmlformats.org/officeDocument/2006/extended-properties">
  <Template>Normal</Template>
  <TotalTime>157270560</TotalTime>
  <Pages>1</Pages>
  <Words>1293</Words>
  <Characters>7375</Characters>
  <Application>WPS Office_11.1.0.10700_F1E327BC-269C-435d-A152-05C5408002CA</Application>
  <DocSecurity>0</DocSecurity>
  <Lines>61</Lines>
  <Paragraphs>17</Paragraphs>
  <Company>四川省财政厅</Company>
  <CharactersWithSpaces>8651</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8C44419C7C1A4AEB93A80DF45E205822</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2B9BF-0EF0-4BD0-9A05-A293660C7730}">
  <ds:schemaRefs/>
</ds:datastoreItem>
</file>

<file path=customXml/itemProps3.xml><?xml version="1.0" encoding="utf-8"?>
<ds:datastoreItem xmlns:ds="http://schemas.openxmlformats.org/officeDocument/2006/customXml" ds:itemID="{BA9AFBFD-A5C4-4364-8C0D-5B52FC9F4327}">
  <ds:schemaRefs/>
</ds:datastoreItem>
</file>

<file path=customXml/itemProps4.xml><?xml version="1.0" encoding="utf-8"?>
<ds:datastoreItem xmlns:ds="http://schemas.openxmlformats.org/officeDocument/2006/customXml" ds:itemID="{FA709542-8EB8-4380-9694-9587A3D8970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13</Pages>
  <Words>4048</Words>
  <Characters>4480</Characters>
  <Lines>39</Lines>
  <Paragraphs>11</Paragraphs>
  <TotalTime>6</TotalTime>
  <ScaleCrop>false</ScaleCrop>
  <LinksUpToDate>false</LinksUpToDate>
  <CharactersWithSpaces>4504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狂奔的蜗牛</cp:lastModifiedBy>
  <cp:lastPrinted>2021-07-29T03:56:00Z</cp:lastPrinted>
  <dcterms:modified xsi:type="dcterms:W3CDTF">2022-09-10T07:26:30Z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F8AE07F5C5FF4FE4B5DD37E1B1A02E85</vt:lpwstr>
  </property>
</Properties>
</file>