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sz w:val="72"/>
          <w:szCs w:val="72"/>
        </w:rPr>
      </w:pPr>
      <w:bookmarkStart w:id="0" w:name="_Toc15396597"/>
      <w:bookmarkStart w:id="1" w:name="_Toc15396475"/>
      <w:bookmarkStart w:id="2" w:name="_Toc15306267"/>
      <w:bookmarkStart w:id="3" w:name="_Toc15377425"/>
      <w:bookmarkStart w:id="4" w:name="_Toc15378441"/>
      <w:bookmarkStart w:id="5" w:name="_Toc15377193"/>
    </w:p>
    <w:p>
      <w:pPr>
        <w:spacing w:line="600" w:lineRule="exact"/>
        <w:jc w:val="center"/>
        <w:rPr>
          <w:rFonts w:ascii="方正小标宋简体" w:hAnsi="宋体" w:eastAsia="方正小标宋简体"/>
          <w:sz w:val="72"/>
          <w:szCs w:val="72"/>
        </w:rPr>
      </w:pPr>
    </w:p>
    <w:p>
      <w:pPr>
        <w:spacing w:line="600" w:lineRule="exact"/>
        <w:jc w:val="center"/>
        <w:rPr>
          <w:rFonts w:ascii="方正小标宋简体" w:hAnsi="宋体" w:eastAsia="方正小标宋简体"/>
          <w:sz w:val="72"/>
          <w:szCs w:val="72"/>
        </w:rPr>
      </w:pPr>
    </w:p>
    <w:p>
      <w:pPr>
        <w:spacing w:line="600" w:lineRule="exact"/>
        <w:jc w:val="center"/>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20023"/>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color w:val="000000"/>
          <w:sz w:val="72"/>
          <w:szCs w:val="72"/>
        </w:rPr>
      </w:pPr>
      <w:bookmarkStart w:id="7" w:name="_Toc12478"/>
      <w:r>
        <w:rPr>
          <w:rFonts w:hint="eastAsia" w:ascii="方正小标宋简体" w:hAnsi="宋体" w:eastAsia="方正小标宋简体"/>
          <w:color w:val="000000"/>
          <w:sz w:val="72"/>
          <w:szCs w:val="72"/>
        </w:rPr>
        <w:t>四川省巴中市通江县</w:t>
      </w:r>
      <w:bookmarkEnd w:id="7"/>
    </w:p>
    <w:p>
      <w:pPr>
        <w:widowControl/>
        <w:jc w:val="center"/>
        <w:rPr>
          <w:rFonts w:ascii="黑体" w:hAnsi="黑体" w:eastAsia="黑体"/>
          <w:color w:val="000000"/>
          <w:sz w:val="48"/>
          <w:szCs w:val="48"/>
        </w:rPr>
      </w:pPr>
      <w:r>
        <w:rPr>
          <w:rFonts w:hint="eastAsia" w:ascii="方正小标宋简体" w:hAnsi="宋体" w:eastAsia="方正小标宋简体"/>
          <w:color w:val="000000"/>
          <w:sz w:val="72"/>
          <w:szCs w:val="72"/>
        </w:rPr>
        <w:t>龙凤场镇部门决算</w:t>
      </w:r>
    </w:p>
    <w:p>
      <w:pPr>
        <w:widowControl/>
        <w:jc w:val="center"/>
        <w:rPr>
          <w:rFonts w:ascii="黑体" w:hAnsi="黑体" w:eastAsia="黑体"/>
          <w:sz w:val="48"/>
          <w:szCs w:val="48"/>
        </w:rPr>
      </w:pPr>
      <w: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21"/>
      </w:pPr>
      <w:r>
        <w:rPr>
          <w:rFonts w:hint="eastAsia"/>
        </w:rPr>
        <w:t>公开时间：2022年8月25日</w:t>
      </w:r>
    </w:p>
    <w:sdt>
      <w:sdtPr>
        <w:rPr>
          <w:rFonts w:ascii="宋体" w:hAnsi="宋体"/>
        </w:rPr>
        <w:id w:val="147482152"/>
        <w:docPartObj>
          <w:docPartGallery w:val="Table of Contents"/>
          <w:docPartUnique/>
        </w:docPartObj>
      </w:sdtPr>
      <w:sdtEndPr>
        <w:rPr>
          <w:rFonts w:hint="eastAsia" w:asciiTheme="minorEastAsia" w:hAnsiTheme="minorEastAsia" w:eastAsiaTheme="minorEastAsia" w:cstheme="minorEastAsia"/>
          <w:szCs w:val="21"/>
        </w:rPr>
      </w:sdtEndPr>
      <w:sdtContent>
        <w:p>
          <w:pPr>
            <w:jc w:val="center"/>
          </w:pPr>
        </w:p>
        <w:p>
          <w:pPr>
            <w:pStyle w:val="43"/>
            <w:tabs>
              <w:tab w:val="right" w:leader="dot" w:pos="8306"/>
            </w:tabs>
            <w:rPr>
              <w:rFonts w:asciiTheme="minorEastAsia" w:hAnsiTheme="minorEastAsia" w:eastAsiaTheme="minorEastAsia" w:cstheme="minorEastAsia"/>
              <w:sz w:val="21"/>
              <w:szCs w:val="21"/>
            </w:rPr>
          </w:pPr>
          <w:r>
            <w:rPr>
              <w:rFonts w:hint="eastAsia"/>
            </w:rPr>
            <w:fldChar w:fldCharType="begin"/>
          </w:r>
          <w:r>
            <w:instrText xml:space="preserve">TOC \o "1-2" \h \u</w:instrText>
          </w:r>
          <w:r>
            <w:rPr>
              <w:rFonts w:hint="eastAsia" w:asciiTheme="minorEastAsia" w:hAnsiTheme="minorEastAsia" w:eastAsiaTheme="minorEastAsia" w:cstheme="minorEastAsia"/>
              <w:sz w:val="21"/>
              <w:szCs w:val="21"/>
            </w:rPr>
            <w:fldChar w:fldCharType="separate"/>
          </w:r>
        </w:p>
        <w:p>
          <w:pPr>
            <w:pStyle w:val="43"/>
            <w:tabs>
              <w:tab w:val="right" w:leader="dot" w:pos="8306"/>
            </w:tabs>
            <w:rPr>
              <w:rFonts w:asciiTheme="minorEastAsia" w:hAnsiTheme="minorEastAsia" w:eastAsiaTheme="minorEastAsia" w:cstheme="minorEastAsia"/>
              <w:sz w:val="21"/>
              <w:szCs w:val="21"/>
            </w:rPr>
          </w:pPr>
          <w:r>
            <w:fldChar w:fldCharType="begin"/>
          </w:r>
          <w:r>
            <w:instrText xml:space="preserve"> HYPERLINK \l "_Toc30371" </w:instrText>
          </w:r>
          <w:r>
            <w:fldChar w:fldCharType="separate"/>
          </w:r>
          <w:r>
            <w:rPr>
              <w:rFonts w:hint="eastAsia" w:asciiTheme="minorEastAsia" w:hAnsiTheme="minorEastAsia" w:eastAsiaTheme="minorEastAsia" w:cstheme="minorEastAsia"/>
              <w:sz w:val="21"/>
              <w:szCs w:val="21"/>
            </w:rPr>
            <w:t>第一部分部门概况</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_Toc30371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44"/>
            <w:tabs>
              <w:tab w:val="right" w:leader="dot" w:pos="8306"/>
            </w:tabs>
            <w:ind w:left="420"/>
            <w:rPr>
              <w:rFonts w:asciiTheme="minorEastAsia" w:hAnsiTheme="minorEastAsia" w:eastAsiaTheme="minorEastAsia" w:cstheme="minorEastAsia"/>
              <w:sz w:val="21"/>
              <w:szCs w:val="21"/>
            </w:rPr>
          </w:pPr>
          <w:r>
            <w:fldChar w:fldCharType="begin"/>
          </w:r>
          <w:r>
            <w:instrText xml:space="preserve"> HYPERLINK \l "_Toc22201" </w:instrText>
          </w:r>
          <w:r>
            <w:fldChar w:fldCharType="separate"/>
          </w:r>
          <w:r>
            <w:rPr>
              <w:rFonts w:hint="eastAsia" w:asciiTheme="minorEastAsia" w:hAnsiTheme="minorEastAsia" w:eastAsiaTheme="minorEastAsia" w:cstheme="minorEastAsia"/>
              <w:sz w:val="21"/>
              <w:szCs w:val="21"/>
            </w:rPr>
            <w:t>一、基本职能及主要工作</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_Toc22201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44"/>
            <w:tabs>
              <w:tab w:val="right" w:leader="dot" w:pos="8306"/>
            </w:tabs>
            <w:ind w:left="420"/>
            <w:rPr>
              <w:rFonts w:asciiTheme="minorEastAsia" w:hAnsiTheme="minorEastAsia" w:eastAsiaTheme="minorEastAsia" w:cstheme="minorEastAsia"/>
              <w:sz w:val="21"/>
              <w:szCs w:val="21"/>
            </w:rPr>
          </w:pPr>
          <w:r>
            <w:fldChar w:fldCharType="begin"/>
          </w:r>
          <w:r>
            <w:instrText xml:space="preserve"> HYPERLINK \l "_Toc29334" </w:instrText>
          </w:r>
          <w:r>
            <w:fldChar w:fldCharType="separate"/>
          </w:r>
          <w:r>
            <w:rPr>
              <w:rFonts w:hint="eastAsia" w:asciiTheme="minorEastAsia" w:hAnsiTheme="minorEastAsia" w:eastAsiaTheme="minorEastAsia" w:cstheme="minorEastAsia"/>
              <w:sz w:val="21"/>
              <w:szCs w:val="21"/>
            </w:rPr>
            <w:t>二、机构设置</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_Toc29334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43"/>
            <w:tabs>
              <w:tab w:val="right" w:leader="dot" w:pos="8306"/>
            </w:tabs>
            <w:rPr>
              <w:rFonts w:asciiTheme="minorEastAsia" w:hAnsiTheme="minorEastAsia" w:eastAsiaTheme="minorEastAsia" w:cstheme="minorEastAsia"/>
              <w:sz w:val="21"/>
              <w:szCs w:val="21"/>
            </w:rPr>
          </w:pPr>
          <w:r>
            <w:fldChar w:fldCharType="begin"/>
          </w:r>
          <w:r>
            <w:instrText xml:space="preserve"> HYPERLINK \l "_Toc13907" </w:instrText>
          </w:r>
          <w:r>
            <w:fldChar w:fldCharType="separate"/>
          </w:r>
          <w:r>
            <w:rPr>
              <w:rFonts w:hint="eastAsia" w:asciiTheme="minorEastAsia" w:hAnsiTheme="minorEastAsia" w:eastAsiaTheme="minorEastAsia" w:cstheme="minorEastAsia"/>
              <w:sz w:val="21"/>
              <w:szCs w:val="21"/>
            </w:rPr>
            <w:t>第二</w:t>
          </w:r>
          <w:r>
            <w:rPr>
              <w:rFonts w:hint="eastAsia" w:asciiTheme="minorEastAsia" w:hAnsiTheme="minorEastAsia" w:eastAsiaTheme="minorEastAsia" w:cstheme="minorEastAsia"/>
              <w:sz w:val="21"/>
              <w:szCs w:val="21"/>
              <w:u w:val="thick" w:color="FFB03A"/>
              <w:shd w:val="clear" w:fill="FFEFD8"/>
            </w:rPr>
            <w:t>部分</w:t>
          </w:r>
          <w:r>
            <w:rPr>
              <w:rFonts w:hint="eastAsia" w:asciiTheme="minorEastAsia" w:hAnsiTheme="minorEastAsia" w:eastAsiaTheme="minorEastAsia" w:cstheme="minorEastAsia"/>
              <w:sz w:val="21"/>
              <w:szCs w:val="21"/>
            </w:rPr>
            <w:t>2021年度部门决算情况说明</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_Toc13907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44"/>
            <w:tabs>
              <w:tab w:val="right" w:leader="dot" w:pos="8306"/>
            </w:tabs>
            <w:ind w:left="420"/>
            <w:rPr>
              <w:rFonts w:asciiTheme="minorEastAsia" w:hAnsiTheme="minorEastAsia" w:eastAsiaTheme="minorEastAsia" w:cstheme="minorEastAsia"/>
              <w:sz w:val="21"/>
              <w:szCs w:val="21"/>
            </w:rPr>
          </w:pPr>
          <w:r>
            <w:fldChar w:fldCharType="begin"/>
          </w:r>
          <w:r>
            <w:instrText xml:space="preserve"> HYPERLINK \l "_Toc531" </w:instrText>
          </w:r>
          <w:r>
            <w:fldChar w:fldCharType="separate"/>
          </w:r>
          <w:r>
            <w:rPr>
              <w:rFonts w:hint="eastAsia" w:asciiTheme="minorEastAsia" w:hAnsiTheme="minorEastAsia" w:eastAsiaTheme="minorEastAsia" w:cstheme="minorEastAsia"/>
              <w:sz w:val="21"/>
              <w:szCs w:val="21"/>
            </w:rPr>
            <w:t>一、收入支出决算总体情况说明</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_Toc531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44"/>
            <w:tabs>
              <w:tab w:val="right" w:leader="dot" w:pos="8306"/>
            </w:tabs>
            <w:ind w:left="420"/>
            <w:rPr>
              <w:rFonts w:asciiTheme="minorEastAsia" w:hAnsiTheme="minorEastAsia" w:eastAsiaTheme="minorEastAsia" w:cstheme="minorEastAsia"/>
              <w:sz w:val="21"/>
              <w:szCs w:val="21"/>
            </w:rPr>
          </w:pPr>
          <w:r>
            <w:fldChar w:fldCharType="begin"/>
          </w:r>
          <w:r>
            <w:instrText xml:space="preserve"> HYPERLINK \l "_Toc6053" </w:instrText>
          </w:r>
          <w:r>
            <w:fldChar w:fldCharType="separate"/>
          </w:r>
          <w:r>
            <w:rPr>
              <w:rFonts w:hint="eastAsia" w:asciiTheme="minorEastAsia" w:hAnsiTheme="minorEastAsia" w:eastAsiaTheme="minorEastAsia" w:cstheme="minorEastAsia"/>
              <w:sz w:val="21"/>
              <w:szCs w:val="21"/>
              <w:u w:val="none" w:color="FFB03A"/>
              <w:shd w:val="clear" w:fill="auto"/>
              <w:lang w:val="en-US" w:eastAsia="zh-CN"/>
            </w:rPr>
            <w:t>二</w:t>
          </w:r>
          <w:r>
            <w:rPr>
              <w:rFonts w:hint="eastAsia" w:asciiTheme="minorEastAsia" w:hAnsiTheme="minorEastAsia" w:eastAsiaTheme="minorEastAsia" w:cstheme="minorEastAsia"/>
              <w:sz w:val="21"/>
              <w:szCs w:val="21"/>
              <w:u w:val="none" w:color="FFB03A"/>
              <w:shd w:val="clear" w:fill="auto"/>
            </w:rPr>
            <w:t>、</w:t>
          </w:r>
          <w:r>
            <w:rPr>
              <w:rFonts w:hint="eastAsia" w:asciiTheme="minorEastAsia" w:hAnsiTheme="minorEastAsia" w:eastAsiaTheme="minorEastAsia" w:cstheme="minorEastAsia"/>
              <w:sz w:val="21"/>
              <w:szCs w:val="21"/>
            </w:rPr>
            <w:t>支出决算情况说明</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_Toc6053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44"/>
            <w:tabs>
              <w:tab w:val="right" w:leader="dot" w:pos="8306"/>
            </w:tabs>
            <w:ind w:left="420"/>
            <w:rPr>
              <w:rFonts w:asciiTheme="minorEastAsia" w:hAnsiTheme="minorEastAsia" w:eastAsiaTheme="minorEastAsia" w:cstheme="minorEastAsia"/>
              <w:sz w:val="21"/>
              <w:szCs w:val="21"/>
            </w:rPr>
          </w:pPr>
          <w:r>
            <w:fldChar w:fldCharType="begin"/>
          </w:r>
          <w:r>
            <w:instrText xml:space="preserve"> HYPERLINK \l "_Toc8097" </w:instrText>
          </w:r>
          <w:r>
            <w:fldChar w:fldCharType="separate"/>
          </w:r>
          <w:r>
            <w:rPr>
              <w:rFonts w:hint="eastAsia" w:asciiTheme="minorEastAsia" w:hAnsiTheme="minorEastAsia" w:eastAsiaTheme="minorEastAsia" w:cstheme="minorEastAsia"/>
              <w:sz w:val="21"/>
              <w:szCs w:val="21"/>
              <w:lang w:val="en-US" w:eastAsia="zh-CN"/>
            </w:rPr>
            <w:t>三</w:t>
          </w:r>
          <w:r>
            <w:rPr>
              <w:rFonts w:hint="eastAsia" w:asciiTheme="minorEastAsia" w:hAnsiTheme="minorEastAsia" w:eastAsiaTheme="minorEastAsia" w:cstheme="minorEastAsia"/>
              <w:sz w:val="21"/>
              <w:szCs w:val="21"/>
            </w:rPr>
            <w:t>、一般公共预算财政拨款支出决算情况说明</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_Toc8097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44"/>
            <w:tabs>
              <w:tab w:val="right" w:leader="dot" w:pos="8306"/>
            </w:tabs>
            <w:ind w:left="420"/>
            <w:rPr>
              <w:rFonts w:asciiTheme="minorEastAsia" w:hAnsiTheme="minorEastAsia" w:eastAsiaTheme="minorEastAsia" w:cstheme="minorEastAsia"/>
              <w:sz w:val="21"/>
              <w:szCs w:val="21"/>
            </w:rPr>
          </w:pPr>
          <w:r>
            <w:fldChar w:fldCharType="begin"/>
          </w:r>
          <w:r>
            <w:instrText xml:space="preserve"> HYPERLINK \l "_Toc11598" </w:instrText>
          </w:r>
          <w:r>
            <w:fldChar w:fldCharType="separate"/>
          </w:r>
          <w:r>
            <w:rPr>
              <w:rFonts w:hint="eastAsia" w:asciiTheme="minorEastAsia" w:hAnsiTheme="minorEastAsia" w:eastAsiaTheme="minorEastAsia" w:cstheme="minorEastAsia"/>
              <w:sz w:val="21"/>
              <w:szCs w:val="21"/>
              <w:lang w:val="en-US" w:eastAsia="zh-CN"/>
            </w:rPr>
            <w:t>四</w:t>
          </w:r>
          <w:r>
            <w:rPr>
              <w:rFonts w:hint="eastAsia" w:asciiTheme="minorEastAsia" w:hAnsiTheme="minorEastAsia" w:eastAsiaTheme="minorEastAsia" w:cstheme="minorEastAsia"/>
              <w:sz w:val="21"/>
              <w:szCs w:val="21"/>
            </w:rPr>
            <w:t>、“三公”经费财政拨款支出决算情况说明</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_Toc11598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44"/>
            <w:tabs>
              <w:tab w:val="right" w:leader="dot" w:pos="8306"/>
            </w:tabs>
            <w:ind w:left="420"/>
            <w:rPr>
              <w:rFonts w:asciiTheme="minorEastAsia" w:hAnsiTheme="minorEastAsia" w:eastAsiaTheme="minorEastAsia" w:cstheme="minorEastAsia"/>
              <w:sz w:val="21"/>
              <w:szCs w:val="21"/>
            </w:rPr>
          </w:pPr>
          <w:r>
            <w:fldChar w:fldCharType="begin"/>
          </w:r>
          <w:r>
            <w:instrText xml:space="preserve"> HYPERLINK \l "_Toc6829" </w:instrText>
          </w:r>
          <w:r>
            <w:fldChar w:fldCharType="separate"/>
          </w:r>
          <w:r>
            <w:rPr>
              <w:rFonts w:hint="eastAsia" w:asciiTheme="minorEastAsia" w:hAnsiTheme="minorEastAsia" w:eastAsiaTheme="minorEastAsia" w:cstheme="minorEastAsia"/>
              <w:sz w:val="21"/>
              <w:szCs w:val="21"/>
              <w:lang w:val="en-US" w:eastAsia="zh-CN"/>
            </w:rPr>
            <w:t>五</w:t>
          </w:r>
          <w:r>
            <w:rPr>
              <w:rFonts w:hint="eastAsia" w:asciiTheme="minorEastAsia" w:hAnsiTheme="minorEastAsia" w:eastAsiaTheme="minorEastAsia" w:cstheme="minorEastAsia"/>
              <w:sz w:val="21"/>
              <w:szCs w:val="21"/>
            </w:rPr>
            <w:t>、政府性基金预算支出决算情况说明</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_Toc6829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44"/>
            <w:tabs>
              <w:tab w:val="right" w:leader="dot" w:pos="8306"/>
            </w:tabs>
            <w:ind w:left="420"/>
            <w:rPr>
              <w:rFonts w:asciiTheme="minorEastAsia" w:hAnsiTheme="minorEastAsia" w:eastAsiaTheme="minorEastAsia" w:cstheme="minorEastAsia"/>
              <w:sz w:val="21"/>
              <w:szCs w:val="21"/>
            </w:rPr>
          </w:pPr>
          <w:r>
            <w:fldChar w:fldCharType="begin"/>
          </w:r>
          <w:r>
            <w:instrText xml:space="preserve"> HYPERLINK \l "_Toc22796" </w:instrText>
          </w:r>
          <w:r>
            <w:fldChar w:fldCharType="separate"/>
          </w:r>
          <w:r>
            <w:rPr>
              <w:rFonts w:hint="eastAsia" w:asciiTheme="minorEastAsia" w:hAnsiTheme="minorEastAsia" w:eastAsiaTheme="minorEastAsia" w:cstheme="minorEastAsia"/>
              <w:sz w:val="21"/>
              <w:szCs w:val="21"/>
              <w:lang w:val="en-US" w:eastAsia="zh-CN"/>
            </w:rPr>
            <w:t>六</w:t>
          </w:r>
          <w:r>
            <w:rPr>
              <w:rFonts w:hint="eastAsia" w:asciiTheme="minorEastAsia" w:hAnsiTheme="minorEastAsia" w:eastAsiaTheme="minorEastAsia" w:cstheme="minorEastAsia"/>
              <w:sz w:val="21"/>
              <w:szCs w:val="21"/>
            </w:rPr>
            <w:t>、国有资本经营预算支出决算情况说明</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_Toc22796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44"/>
            <w:tabs>
              <w:tab w:val="right" w:leader="dot" w:pos="8306"/>
            </w:tabs>
            <w:ind w:left="420"/>
            <w:rPr>
              <w:rFonts w:asciiTheme="minorEastAsia" w:hAnsiTheme="minorEastAsia" w:eastAsiaTheme="minorEastAsia" w:cstheme="minorEastAsia"/>
              <w:sz w:val="21"/>
              <w:szCs w:val="21"/>
            </w:rPr>
          </w:pPr>
          <w:r>
            <w:fldChar w:fldCharType="begin"/>
          </w:r>
          <w:r>
            <w:instrText xml:space="preserve"> HYPERLINK \l "_Toc28012" </w:instrText>
          </w:r>
          <w:r>
            <w:fldChar w:fldCharType="separate"/>
          </w:r>
          <w:r>
            <w:rPr>
              <w:rFonts w:hint="eastAsia" w:asciiTheme="minorEastAsia" w:hAnsiTheme="minorEastAsia" w:eastAsiaTheme="minorEastAsia" w:cstheme="minorEastAsia"/>
              <w:sz w:val="21"/>
              <w:szCs w:val="21"/>
              <w:lang w:val="en-US" w:eastAsia="zh-CN"/>
            </w:rPr>
            <w:t>七</w:t>
          </w:r>
          <w:r>
            <w:rPr>
              <w:rFonts w:hint="eastAsia" w:asciiTheme="minorEastAsia" w:hAnsiTheme="minorEastAsia" w:eastAsiaTheme="minorEastAsia" w:cstheme="minorEastAsia"/>
              <w:sz w:val="21"/>
              <w:szCs w:val="21"/>
            </w:rPr>
            <w:t>、其他重要事项的情况说明</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_Toc28012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43"/>
            <w:tabs>
              <w:tab w:val="right" w:leader="dot" w:pos="8306"/>
            </w:tabs>
            <w:rPr>
              <w:rFonts w:asciiTheme="minorEastAsia" w:hAnsiTheme="minorEastAsia" w:eastAsiaTheme="minorEastAsia" w:cstheme="minorEastAsia"/>
              <w:sz w:val="21"/>
              <w:szCs w:val="21"/>
            </w:rPr>
          </w:pPr>
          <w:r>
            <w:fldChar w:fldCharType="begin"/>
          </w:r>
          <w:r>
            <w:instrText xml:space="preserve"> HYPERLINK \l "_Toc22792" </w:instrText>
          </w:r>
          <w:r>
            <w:fldChar w:fldCharType="separate"/>
          </w:r>
          <w:r>
            <w:rPr>
              <w:rFonts w:hint="eastAsia" w:asciiTheme="minorEastAsia" w:hAnsiTheme="minorEastAsia" w:eastAsiaTheme="minorEastAsia" w:cstheme="minorEastAsia"/>
              <w:sz w:val="21"/>
              <w:szCs w:val="21"/>
            </w:rPr>
            <w:t>第三部分名词解释</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_Toc22792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43"/>
            <w:tabs>
              <w:tab w:val="right" w:leader="dot" w:pos="8306"/>
            </w:tabs>
            <w:rPr>
              <w:rFonts w:asciiTheme="minorEastAsia" w:hAnsiTheme="minorEastAsia" w:eastAsiaTheme="minorEastAsia" w:cstheme="minorEastAsia"/>
              <w:sz w:val="21"/>
              <w:szCs w:val="21"/>
            </w:rPr>
          </w:pPr>
          <w:r>
            <w:fldChar w:fldCharType="begin"/>
          </w:r>
          <w:r>
            <w:instrText xml:space="preserve"> HYPERLINK \l "_Toc5744" </w:instrText>
          </w:r>
          <w:r>
            <w:fldChar w:fldCharType="separate"/>
          </w:r>
          <w:r>
            <w:rPr>
              <w:rFonts w:hint="eastAsia" w:asciiTheme="minorEastAsia" w:hAnsiTheme="minorEastAsia" w:eastAsiaTheme="minorEastAsia" w:cstheme="minorEastAsia"/>
              <w:sz w:val="21"/>
              <w:szCs w:val="21"/>
            </w:rPr>
            <w:t>第四部分附件</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_Toc5744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43"/>
            <w:tabs>
              <w:tab w:val="right" w:leader="dot" w:pos="8306"/>
            </w:tabs>
            <w:rPr>
              <w:rFonts w:asciiTheme="minorEastAsia" w:hAnsiTheme="minorEastAsia" w:eastAsiaTheme="minorEastAsia" w:cstheme="minorEastAsia"/>
              <w:sz w:val="21"/>
              <w:szCs w:val="21"/>
            </w:rPr>
          </w:pPr>
          <w:r>
            <w:fldChar w:fldCharType="begin"/>
          </w:r>
          <w:r>
            <w:instrText xml:space="preserve"> HYPERLINK \l "_Toc11827" </w:instrText>
          </w:r>
          <w:r>
            <w:fldChar w:fldCharType="separate"/>
          </w:r>
          <w:r>
            <w:rPr>
              <w:rFonts w:hint="eastAsia" w:asciiTheme="minorEastAsia" w:hAnsiTheme="minorEastAsia" w:eastAsiaTheme="minorEastAsia" w:cstheme="minorEastAsia"/>
              <w:sz w:val="21"/>
              <w:szCs w:val="21"/>
            </w:rPr>
            <w:t>附件</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_Toc11827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43"/>
            <w:tabs>
              <w:tab w:val="right" w:leader="dot" w:pos="8306"/>
            </w:tabs>
            <w:rPr>
              <w:rFonts w:asciiTheme="minorEastAsia" w:hAnsiTheme="minorEastAsia" w:eastAsiaTheme="minorEastAsia" w:cstheme="minorEastAsia"/>
              <w:sz w:val="21"/>
              <w:szCs w:val="21"/>
            </w:rPr>
          </w:pPr>
          <w:r>
            <w:fldChar w:fldCharType="begin"/>
          </w:r>
          <w:r>
            <w:instrText xml:space="preserve"> HYPERLINK \l "_Toc26777" </w:instrText>
          </w:r>
          <w:r>
            <w:fldChar w:fldCharType="separate"/>
          </w:r>
          <w:r>
            <w:rPr>
              <w:rFonts w:hint="eastAsia" w:asciiTheme="minorEastAsia" w:hAnsiTheme="minorEastAsia" w:eastAsiaTheme="minorEastAsia" w:cstheme="minorEastAsia"/>
              <w:sz w:val="21"/>
              <w:szCs w:val="21"/>
            </w:rPr>
            <w:t>第五部分附表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_Toc26777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44"/>
            <w:tabs>
              <w:tab w:val="right" w:leader="dot" w:pos="8306"/>
            </w:tabs>
            <w:ind w:left="420"/>
            <w:rPr>
              <w:rFonts w:asciiTheme="minorEastAsia" w:hAnsiTheme="minorEastAsia" w:eastAsiaTheme="minorEastAsia" w:cstheme="minorEastAsia"/>
              <w:sz w:val="21"/>
              <w:szCs w:val="21"/>
            </w:rPr>
          </w:pPr>
          <w:r>
            <w:fldChar w:fldCharType="begin"/>
          </w:r>
          <w:r>
            <w:instrText xml:space="preserve"> HYPERLINK \l "_Toc10633" </w:instrText>
          </w:r>
          <w:r>
            <w:fldChar w:fldCharType="separate"/>
          </w:r>
          <w:r>
            <w:rPr>
              <w:rFonts w:hint="eastAsia" w:asciiTheme="minorEastAsia" w:hAnsiTheme="minorEastAsia" w:eastAsiaTheme="minorEastAsia" w:cstheme="minorEastAsia"/>
              <w:sz w:val="21"/>
              <w:szCs w:val="21"/>
            </w:rPr>
            <w:t>一、收入支出决算总表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_Toc10633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44"/>
            <w:tabs>
              <w:tab w:val="right" w:leader="dot" w:pos="8306"/>
            </w:tabs>
            <w:ind w:left="420"/>
            <w:rPr>
              <w:rFonts w:asciiTheme="minorEastAsia" w:hAnsiTheme="minorEastAsia" w:eastAsiaTheme="minorEastAsia" w:cstheme="minorEastAsia"/>
              <w:sz w:val="21"/>
              <w:szCs w:val="21"/>
            </w:rPr>
          </w:pPr>
          <w:r>
            <w:fldChar w:fldCharType="begin"/>
          </w:r>
          <w:r>
            <w:instrText xml:space="preserve"> HYPERLINK \l "_Toc1756" </w:instrText>
          </w:r>
          <w:r>
            <w:fldChar w:fldCharType="separate"/>
          </w:r>
          <w:r>
            <w:rPr>
              <w:rFonts w:hint="eastAsia" w:asciiTheme="minorEastAsia" w:hAnsiTheme="minorEastAsia" w:eastAsiaTheme="minorEastAsia" w:cstheme="minorEastAsia"/>
              <w:sz w:val="21"/>
              <w:szCs w:val="21"/>
            </w:rPr>
            <w:t>二、收入决算表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_Toc1756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44"/>
            <w:tabs>
              <w:tab w:val="right" w:leader="dot" w:pos="8306"/>
            </w:tabs>
            <w:ind w:left="420"/>
            <w:rPr>
              <w:rFonts w:asciiTheme="minorEastAsia" w:hAnsiTheme="minorEastAsia" w:eastAsiaTheme="minorEastAsia" w:cstheme="minorEastAsia"/>
              <w:sz w:val="21"/>
              <w:szCs w:val="21"/>
            </w:rPr>
          </w:pPr>
          <w:r>
            <w:fldChar w:fldCharType="begin"/>
          </w:r>
          <w:r>
            <w:instrText xml:space="preserve"> HYPERLINK \l "_Toc32495" </w:instrText>
          </w:r>
          <w:r>
            <w:fldChar w:fldCharType="separate"/>
          </w:r>
          <w:r>
            <w:rPr>
              <w:rFonts w:hint="eastAsia" w:asciiTheme="minorEastAsia" w:hAnsiTheme="minorEastAsia" w:eastAsiaTheme="minorEastAsia" w:cstheme="minorEastAsia"/>
              <w:sz w:val="21"/>
              <w:szCs w:val="21"/>
            </w:rPr>
            <w:t>三、支出决算表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_Toc32495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44"/>
            <w:tabs>
              <w:tab w:val="right" w:leader="dot" w:pos="8306"/>
            </w:tabs>
            <w:ind w:left="420"/>
            <w:rPr>
              <w:rFonts w:asciiTheme="minorEastAsia" w:hAnsiTheme="minorEastAsia" w:eastAsiaTheme="minorEastAsia" w:cstheme="minorEastAsia"/>
              <w:sz w:val="21"/>
              <w:szCs w:val="21"/>
            </w:rPr>
          </w:pPr>
          <w:r>
            <w:fldChar w:fldCharType="begin"/>
          </w:r>
          <w:r>
            <w:instrText xml:space="preserve"> HYPERLINK \l "_Toc21825" </w:instrText>
          </w:r>
          <w:r>
            <w:fldChar w:fldCharType="separate"/>
          </w:r>
          <w:r>
            <w:rPr>
              <w:rFonts w:hint="eastAsia" w:asciiTheme="minorEastAsia" w:hAnsiTheme="minorEastAsia" w:eastAsiaTheme="minorEastAsia" w:cstheme="minorEastAsia"/>
              <w:sz w:val="21"/>
              <w:szCs w:val="21"/>
            </w:rPr>
            <w:t>四、财政拨款收入支出决算总表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_Toc21825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44"/>
            <w:tabs>
              <w:tab w:val="right" w:leader="dot" w:pos="8306"/>
            </w:tabs>
            <w:ind w:left="420"/>
            <w:rPr>
              <w:rFonts w:asciiTheme="minorEastAsia" w:hAnsiTheme="minorEastAsia" w:eastAsiaTheme="minorEastAsia" w:cstheme="minorEastAsia"/>
              <w:sz w:val="21"/>
              <w:szCs w:val="21"/>
            </w:rPr>
          </w:pPr>
          <w:r>
            <w:fldChar w:fldCharType="begin"/>
          </w:r>
          <w:r>
            <w:instrText xml:space="preserve"> HYPERLINK \l "_Toc2710" </w:instrText>
          </w:r>
          <w:r>
            <w:fldChar w:fldCharType="separate"/>
          </w:r>
          <w:r>
            <w:rPr>
              <w:rFonts w:hint="eastAsia" w:asciiTheme="minorEastAsia" w:hAnsiTheme="minorEastAsia" w:eastAsiaTheme="minorEastAsia" w:cstheme="minorEastAsia"/>
              <w:sz w:val="21"/>
              <w:szCs w:val="21"/>
            </w:rPr>
            <w:t>五、财政拨款支出决算明细表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_Toc2710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44"/>
            <w:tabs>
              <w:tab w:val="right" w:leader="dot" w:pos="8306"/>
            </w:tabs>
            <w:ind w:left="420"/>
            <w:rPr>
              <w:rFonts w:asciiTheme="minorEastAsia" w:hAnsiTheme="minorEastAsia" w:eastAsiaTheme="minorEastAsia" w:cstheme="minorEastAsia"/>
              <w:sz w:val="21"/>
              <w:szCs w:val="21"/>
            </w:rPr>
          </w:pPr>
          <w:r>
            <w:fldChar w:fldCharType="begin"/>
          </w:r>
          <w:r>
            <w:instrText xml:space="preserve"> HYPERLINK \l "_Toc9702" </w:instrText>
          </w:r>
          <w:r>
            <w:fldChar w:fldCharType="separate"/>
          </w:r>
          <w:r>
            <w:rPr>
              <w:rFonts w:hint="eastAsia" w:asciiTheme="minorEastAsia" w:hAnsiTheme="minorEastAsia" w:eastAsiaTheme="minorEastAsia" w:cstheme="minorEastAsia"/>
              <w:sz w:val="21"/>
              <w:szCs w:val="21"/>
            </w:rPr>
            <w:t>六、一般公共预算财政拨款支出决算表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_Toc9702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44"/>
            <w:tabs>
              <w:tab w:val="right" w:leader="dot" w:pos="8306"/>
            </w:tabs>
            <w:ind w:left="420"/>
            <w:rPr>
              <w:rFonts w:asciiTheme="minorEastAsia" w:hAnsiTheme="minorEastAsia" w:eastAsiaTheme="minorEastAsia" w:cstheme="minorEastAsia"/>
              <w:sz w:val="21"/>
              <w:szCs w:val="21"/>
            </w:rPr>
          </w:pPr>
          <w:r>
            <w:fldChar w:fldCharType="begin"/>
          </w:r>
          <w:r>
            <w:instrText xml:space="preserve"> HYPERLINK \l "_Toc13693" </w:instrText>
          </w:r>
          <w:r>
            <w:fldChar w:fldCharType="separate"/>
          </w:r>
          <w:r>
            <w:rPr>
              <w:rFonts w:hint="eastAsia" w:asciiTheme="minorEastAsia" w:hAnsiTheme="minorEastAsia" w:eastAsiaTheme="minorEastAsia" w:cstheme="minorEastAsia"/>
              <w:sz w:val="21"/>
              <w:szCs w:val="21"/>
            </w:rPr>
            <w:t>七、一般公共预算财政拨款支出决算明细表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_Toc13693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44"/>
            <w:tabs>
              <w:tab w:val="right" w:leader="dot" w:pos="8306"/>
            </w:tabs>
            <w:ind w:left="420"/>
            <w:rPr>
              <w:rFonts w:asciiTheme="minorEastAsia" w:hAnsiTheme="minorEastAsia" w:eastAsiaTheme="minorEastAsia" w:cstheme="minorEastAsia"/>
              <w:sz w:val="21"/>
              <w:szCs w:val="21"/>
            </w:rPr>
          </w:pPr>
          <w:r>
            <w:fldChar w:fldCharType="begin"/>
          </w:r>
          <w:r>
            <w:instrText xml:space="preserve"> HYPERLINK \l "_Toc26582" </w:instrText>
          </w:r>
          <w:r>
            <w:fldChar w:fldCharType="separate"/>
          </w:r>
          <w:r>
            <w:rPr>
              <w:rFonts w:hint="eastAsia" w:asciiTheme="minorEastAsia" w:hAnsiTheme="minorEastAsia" w:eastAsiaTheme="minorEastAsia" w:cstheme="minorEastAsia"/>
              <w:sz w:val="21"/>
              <w:szCs w:val="21"/>
            </w:rPr>
            <w:t>八、一般公共预算财政拨款基本支出决算表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_Toc26582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44"/>
            <w:tabs>
              <w:tab w:val="right" w:leader="dot" w:pos="8306"/>
            </w:tabs>
            <w:ind w:left="420"/>
            <w:rPr>
              <w:rFonts w:asciiTheme="minorEastAsia" w:hAnsiTheme="minorEastAsia" w:eastAsiaTheme="minorEastAsia" w:cstheme="minorEastAsia"/>
              <w:sz w:val="21"/>
              <w:szCs w:val="21"/>
            </w:rPr>
          </w:pPr>
          <w:r>
            <w:fldChar w:fldCharType="begin"/>
          </w:r>
          <w:r>
            <w:instrText xml:space="preserve"> HYPERLINK \l "_Toc23646" </w:instrText>
          </w:r>
          <w:r>
            <w:fldChar w:fldCharType="separate"/>
          </w:r>
          <w:r>
            <w:rPr>
              <w:rFonts w:hint="eastAsia" w:asciiTheme="minorEastAsia" w:hAnsiTheme="minorEastAsia" w:eastAsiaTheme="minorEastAsia" w:cstheme="minorEastAsia"/>
              <w:sz w:val="21"/>
              <w:szCs w:val="21"/>
            </w:rPr>
            <w:t>九、一般公共预算财政拨款项目支出决算表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_Toc23646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44"/>
            <w:tabs>
              <w:tab w:val="right" w:leader="dot" w:pos="8306"/>
            </w:tabs>
            <w:ind w:left="420"/>
            <w:rPr>
              <w:rFonts w:asciiTheme="minorEastAsia" w:hAnsiTheme="minorEastAsia" w:eastAsiaTheme="minorEastAsia" w:cstheme="minorEastAsia"/>
              <w:sz w:val="21"/>
              <w:szCs w:val="21"/>
            </w:rPr>
          </w:pPr>
          <w:r>
            <w:fldChar w:fldCharType="begin"/>
          </w:r>
          <w:r>
            <w:instrText xml:space="preserve"> HYPERLINK \l "_Toc3900" </w:instrText>
          </w:r>
          <w:r>
            <w:fldChar w:fldCharType="separate"/>
          </w:r>
          <w:r>
            <w:rPr>
              <w:rFonts w:hint="eastAsia" w:asciiTheme="minorEastAsia" w:hAnsiTheme="minorEastAsia" w:eastAsiaTheme="minorEastAsia" w:cstheme="minorEastAsia"/>
              <w:sz w:val="21"/>
              <w:szCs w:val="21"/>
            </w:rPr>
            <w:t>十、一般公共预算财政拨款“三公”经费支出决算表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_Toc3900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44"/>
            <w:tabs>
              <w:tab w:val="right" w:leader="dot" w:pos="8306"/>
            </w:tabs>
            <w:ind w:left="420"/>
            <w:rPr>
              <w:rFonts w:asciiTheme="minorEastAsia" w:hAnsiTheme="minorEastAsia" w:eastAsiaTheme="minorEastAsia" w:cstheme="minorEastAsia"/>
              <w:sz w:val="21"/>
              <w:szCs w:val="21"/>
            </w:rPr>
          </w:pPr>
          <w:r>
            <w:fldChar w:fldCharType="begin"/>
          </w:r>
          <w:r>
            <w:instrText xml:space="preserve"> HYPERLINK \l "_Toc27568" </w:instrText>
          </w:r>
          <w:r>
            <w:fldChar w:fldCharType="separate"/>
          </w:r>
          <w:r>
            <w:rPr>
              <w:rFonts w:hint="eastAsia" w:asciiTheme="minorEastAsia" w:hAnsiTheme="minorEastAsia" w:eastAsiaTheme="minorEastAsia" w:cstheme="minorEastAsia"/>
              <w:sz w:val="21"/>
              <w:szCs w:val="21"/>
            </w:rPr>
            <w:t>十一、政府性基金预算财政拨款收入支出决算表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_Toc27568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44"/>
            <w:tabs>
              <w:tab w:val="right" w:leader="dot" w:pos="8306"/>
            </w:tabs>
            <w:ind w:left="420"/>
            <w:rPr>
              <w:rFonts w:asciiTheme="minorEastAsia" w:hAnsiTheme="minorEastAsia" w:eastAsiaTheme="minorEastAsia" w:cstheme="minorEastAsia"/>
              <w:sz w:val="21"/>
              <w:szCs w:val="21"/>
            </w:rPr>
          </w:pPr>
          <w:r>
            <w:fldChar w:fldCharType="begin"/>
          </w:r>
          <w:r>
            <w:instrText xml:space="preserve"> HYPERLINK \l "_Toc17377" </w:instrText>
          </w:r>
          <w:r>
            <w:fldChar w:fldCharType="separate"/>
          </w:r>
          <w:r>
            <w:rPr>
              <w:rFonts w:hint="eastAsia" w:asciiTheme="minorEastAsia" w:hAnsiTheme="minorEastAsia" w:eastAsiaTheme="minorEastAsia" w:cstheme="minorEastAsia"/>
              <w:sz w:val="21"/>
              <w:szCs w:val="21"/>
            </w:rPr>
            <w:t>十二、政府性基金预算财政拨款“三公”经费支出决算表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_Toc17377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44"/>
            <w:tabs>
              <w:tab w:val="right" w:leader="dot" w:pos="8306"/>
            </w:tabs>
            <w:ind w:left="420"/>
            <w:rPr>
              <w:rFonts w:asciiTheme="minorEastAsia" w:hAnsiTheme="minorEastAsia" w:eastAsiaTheme="minorEastAsia" w:cstheme="minorEastAsia"/>
              <w:sz w:val="21"/>
              <w:szCs w:val="21"/>
            </w:rPr>
          </w:pPr>
          <w:r>
            <w:fldChar w:fldCharType="begin"/>
          </w:r>
          <w:r>
            <w:instrText xml:space="preserve"> HYPERLINK \l "_Toc19604" </w:instrText>
          </w:r>
          <w:r>
            <w:fldChar w:fldCharType="separate"/>
          </w:r>
          <w:r>
            <w:rPr>
              <w:rFonts w:hint="eastAsia" w:asciiTheme="minorEastAsia" w:hAnsiTheme="minorEastAsia" w:eastAsiaTheme="minorEastAsia" w:cstheme="minorEastAsia"/>
              <w:sz w:val="21"/>
              <w:szCs w:val="21"/>
            </w:rPr>
            <w:t>十三、国有资本经营预算财政拨款收入支出决算表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_Toc19604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44"/>
            <w:tabs>
              <w:tab w:val="right" w:leader="dot" w:pos="8306"/>
            </w:tabs>
            <w:ind w:left="420"/>
            <w:rPr>
              <w:rFonts w:asciiTheme="minorEastAsia" w:hAnsiTheme="minorEastAsia" w:eastAsiaTheme="minorEastAsia" w:cstheme="minorEastAsia"/>
              <w:sz w:val="21"/>
              <w:szCs w:val="21"/>
            </w:rPr>
          </w:pPr>
          <w:r>
            <w:fldChar w:fldCharType="begin"/>
          </w:r>
          <w:r>
            <w:instrText xml:space="preserve"> HYPERLINK \l "_Toc12502" </w:instrText>
          </w:r>
          <w:r>
            <w:fldChar w:fldCharType="separate"/>
          </w:r>
          <w:r>
            <w:rPr>
              <w:rFonts w:hint="eastAsia" w:asciiTheme="minorEastAsia" w:hAnsiTheme="minorEastAsia" w:eastAsiaTheme="minorEastAsia" w:cstheme="minorEastAsia"/>
              <w:sz w:val="21"/>
              <w:szCs w:val="21"/>
            </w:rPr>
            <w:t>十四、国有资本经营预算财政拨款支出决算表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_Toc12502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end"/>
          </w:r>
        </w:p>
      </w:sdtContent>
    </w:sdt>
    <w:p>
      <w:pPr>
        <w:pStyle w:val="13"/>
        <w:pageBreakBefore/>
        <w:spacing w:line="579" w:lineRule="auto"/>
        <w:jc w:val="center"/>
        <w:rPr>
          <w:rStyle w:val="32"/>
          <w:rFonts w:ascii="黑体" w:hAnsi="黑体" w:eastAsia="黑体"/>
          <w:b/>
          <w:bCs w:val="0"/>
        </w:rPr>
      </w:pPr>
      <w:bookmarkStart w:id="8" w:name="_Toc15396599"/>
      <w:bookmarkStart w:id="9" w:name="_Toc30371"/>
      <w:bookmarkStart w:id="10" w:name="_Toc15377196"/>
      <w:r>
        <w:rPr>
          <w:rFonts w:hint="eastAsia" w:ascii="黑体" w:hAnsi="黑体" w:eastAsia="黑体"/>
          <w:b w:val="0"/>
        </w:rPr>
        <w:t>第一部分</w:t>
      </w:r>
      <w:r>
        <w:rPr>
          <w:rFonts w:hint="eastAsia" w:ascii="黑体" w:hAnsi="黑体" w:eastAsia="黑体"/>
          <w:b w:val="0"/>
          <w:lang w:val="en-US" w:eastAsia="zh-CN"/>
        </w:rPr>
        <w:t xml:space="preserve"> </w:t>
      </w:r>
      <w:r>
        <w:rPr>
          <w:rStyle w:val="32"/>
          <w:rFonts w:hint="eastAsia" w:ascii="黑体" w:hAnsi="黑体" w:eastAsia="黑体"/>
          <w:b w:val="0"/>
          <w:bCs w:val="0"/>
        </w:rPr>
        <w:t>部门概况</w:t>
      </w:r>
      <w:bookmarkEnd w:id="8"/>
      <w:bookmarkEnd w:id="9"/>
      <w:bookmarkEnd w:id="10"/>
    </w:p>
    <w:p>
      <w:pPr>
        <w:widowControl/>
        <w:jc w:val="left"/>
        <w:rPr>
          <w:rFonts w:ascii="黑体" w:eastAsia="黑体"/>
          <w:sz w:val="32"/>
          <w:szCs w:val="32"/>
        </w:rPr>
      </w:pPr>
    </w:p>
    <w:p>
      <w:pPr>
        <w:pStyle w:val="14"/>
        <w:ind w:firstLine="640" w:firstLineChars="200"/>
        <w:rPr>
          <w:rStyle w:val="33"/>
          <w:rFonts w:ascii="仿宋" w:hAnsi="仿宋" w:eastAsia="仿宋"/>
          <w:b w:val="0"/>
          <w:bCs w:val="0"/>
        </w:rPr>
      </w:pPr>
      <w:bookmarkStart w:id="11" w:name="_Toc15377197"/>
      <w:bookmarkStart w:id="12" w:name="_Toc22201"/>
      <w:bookmarkStart w:id="13" w:name="_Toc15396600"/>
      <w:r>
        <w:rPr>
          <w:rFonts w:hint="eastAsia" w:ascii="黑体" w:hAnsi="黑体" w:eastAsia="黑体"/>
          <w:b w:val="0"/>
        </w:rPr>
        <w:t>一、基</w:t>
      </w:r>
      <w:r>
        <w:rPr>
          <w:rStyle w:val="33"/>
          <w:rFonts w:hint="eastAsia" w:ascii="黑体" w:hAnsi="黑体" w:eastAsia="黑体"/>
          <w:b w:val="0"/>
          <w:bCs w:val="0"/>
        </w:rPr>
        <w:t>本职能及主要工作</w:t>
      </w:r>
      <w:bookmarkEnd w:id="11"/>
      <w:bookmarkEnd w:id="12"/>
      <w:bookmarkEnd w:id="13"/>
    </w:p>
    <w:p>
      <w:pPr>
        <w:pStyle w:val="3"/>
        <w:adjustRightInd w:val="0"/>
        <w:snapToGrid w:val="0"/>
        <w:spacing w:before="93" w:line="600" w:lineRule="exact"/>
        <w:ind w:firstLine="672" w:firstLineChars="210"/>
        <w:outlineLvl w:val="2"/>
        <w:rPr>
          <w:rFonts w:ascii="仿宋" w:hAnsi="仿宋" w:eastAsia="仿宋"/>
          <w:bCs/>
          <w:sz w:val="32"/>
          <w:szCs w:val="32"/>
        </w:rPr>
      </w:pPr>
      <w:bookmarkStart w:id="14" w:name="_Toc15378445"/>
      <w:bookmarkStart w:id="15" w:name="_Toc15377198"/>
      <w:r>
        <w:rPr>
          <w:rFonts w:hint="eastAsia" w:ascii="仿宋" w:hAnsi="仿宋" w:eastAsia="仿宋"/>
          <w:bCs/>
          <w:sz w:val="32"/>
          <w:szCs w:val="32"/>
        </w:rPr>
        <w:t>（一）主要职能</w:t>
      </w:r>
      <w:bookmarkEnd w:id="14"/>
      <w:bookmarkEnd w:id="15"/>
    </w:p>
    <w:p>
      <w:pPr>
        <w:pStyle w:val="3"/>
        <w:adjustRightInd w:val="0"/>
        <w:snapToGrid w:val="0"/>
        <w:spacing w:before="93" w:line="600" w:lineRule="exact"/>
        <w:ind w:firstLine="640" w:firstLineChars="200"/>
        <w:outlineLvl w:val="2"/>
        <w:rPr>
          <w:rFonts w:ascii="仿宋" w:hAnsi="仿宋" w:eastAsia="仿宋"/>
          <w:bCs/>
          <w:color w:val="000000"/>
          <w:sz w:val="32"/>
          <w:szCs w:val="32"/>
        </w:rPr>
      </w:pPr>
      <w:r>
        <w:rPr>
          <w:rFonts w:hint="eastAsia" w:ascii="仿宋" w:hAnsi="仿宋" w:eastAsia="仿宋"/>
          <w:bCs/>
          <w:color w:val="000000"/>
          <w:sz w:val="32"/>
          <w:szCs w:val="32"/>
        </w:rPr>
        <w:t>1.执行国家行政机关的决定、命令和国家制定的法令、法规，执行本级人民代表大会的各项决议，并报告执行决议、决定和命令的情况。</w:t>
      </w:r>
    </w:p>
    <w:p>
      <w:pPr>
        <w:pStyle w:val="3"/>
        <w:adjustRightInd w:val="0"/>
        <w:snapToGrid w:val="0"/>
        <w:spacing w:before="93" w:line="600" w:lineRule="exact"/>
        <w:ind w:firstLine="640" w:firstLineChars="200"/>
        <w:outlineLvl w:val="2"/>
        <w:rPr>
          <w:rFonts w:ascii="仿宋" w:hAnsi="仿宋" w:eastAsia="仿宋"/>
          <w:bCs/>
          <w:color w:val="000000"/>
          <w:sz w:val="32"/>
          <w:szCs w:val="32"/>
        </w:rPr>
      </w:pPr>
      <w:r>
        <w:rPr>
          <w:rFonts w:hint="eastAsia" w:ascii="仿宋" w:hAnsi="仿宋" w:eastAsia="仿宋"/>
          <w:bCs/>
          <w:color w:val="000000"/>
          <w:sz w:val="32"/>
          <w:szCs w:val="32"/>
        </w:rPr>
        <w:t>2.制定并落实本行政区域的经济计划和措施，全面提高人民群众的生活水平和生活质量。</w:t>
      </w:r>
    </w:p>
    <w:p>
      <w:pPr>
        <w:pStyle w:val="3"/>
        <w:adjustRightInd w:val="0"/>
        <w:snapToGrid w:val="0"/>
        <w:spacing w:before="93" w:line="600" w:lineRule="exact"/>
        <w:ind w:firstLine="640" w:firstLineChars="200"/>
        <w:outlineLvl w:val="2"/>
        <w:rPr>
          <w:rFonts w:ascii="仿宋" w:hAnsi="仿宋" w:eastAsia="仿宋"/>
          <w:bCs/>
          <w:color w:val="000000"/>
          <w:sz w:val="32"/>
          <w:szCs w:val="32"/>
        </w:rPr>
      </w:pPr>
      <w:r>
        <w:rPr>
          <w:rFonts w:hint="eastAsia" w:ascii="仿宋" w:hAnsi="仿宋" w:eastAsia="仿宋"/>
          <w:bCs/>
          <w:color w:val="000000"/>
          <w:sz w:val="32"/>
          <w:szCs w:val="32"/>
        </w:rPr>
        <w:t>3.承担国有资产、集体资产管理、监督及增值保值责任。</w:t>
      </w:r>
    </w:p>
    <w:p>
      <w:pPr>
        <w:pStyle w:val="3"/>
        <w:adjustRightInd w:val="0"/>
        <w:snapToGrid w:val="0"/>
        <w:spacing w:before="93" w:line="600" w:lineRule="exact"/>
        <w:ind w:firstLine="640" w:firstLineChars="200"/>
        <w:outlineLvl w:val="2"/>
        <w:rPr>
          <w:rFonts w:ascii="仿宋" w:hAnsi="仿宋" w:eastAsia="仿宋"/>
          <w:bCs/>
          <w:color w:val="000000"/>
          <w:sz w:val="32"/>
          <w:szCs w:val="32"/>
        </w:rPr>
      </w:pPr>
      <w:r>
        <w:rPr>
          <w:rFonts w:hint="eastAsia" w:ascii="仿宋" w:hAnsi="仿宋" w:eastAsia="仿宋"/>
          <w:bCs/>
          <w:color w:val="000000"/>
          <w:sz w:val="32"/>
          <w:szCs w:val="32"/>
        </w:rPr>
        <w:t>4.开展社会主义民主和法制的宣传教育，保障公民的权利，打击违法犯罪，维护社会稳定。</w:t>
      </w:r>
    </w:p>
    <w:p>
      <w:pPr>
        <w:pStyle w:val="3"/>
        <w:adjustRightInd w:val="0"/>
        <w:snapToGrid w:val="0"/>
        <w:spacing w:before="93" w:line="600" w:lineRule="exact"/>
        <w:ind w:firstLine="640" w:firstLineChars="200"/>
        <w:outlineLvl w:val="2"/>
        <w:rPr>
          <w:rFonts w:ascii="仿宋" w:hAnsi="仿宋" w:eastAsia="仿宋"/>
          <w:bCs/>
          <w:color w:val="000000"/>
          <w:sz w:val="32"/>
          <w:szCs w:val="32"/>
        </w:rPr>
      </w:pPr>
      <w:r>
        <w:rPr>
          <w:rFonts w:hint="eastAsia" w:ascii="仿宋" w:hAnsi="仿宋" w:eastAsia="仿宋"/>
          <w:bCs/>
          <w:color w:val="000000"/>
          <w:sz w:val="32"/>
          <w:szCs w:val="32"/>
        </w:rPr>
        <w:t>5.制定社会各项事业发展计划，发展教育、卫生、科技、民政、广播电视、文化、体育等事业；加强计划生育工作；推进社会保障、社会福利事业和养老保险等工作。</w:t>
      </w:r>
    </w:p>
    <w:p>
      <w:pPr>
        <w:pStyle w:val="3"/>
        <w:adjustRightInd w:val="0"/>
        <w:snapToGrid w:val="0"/>
        <w:spacing w:before="93" w:line="600" w:lineRule="exact"/>
        <w:ind w:firstLine="640" w:firstLineChars="200"/>
        <w:outlineLvl w:val="2"/>
        <w:rPr>
          <w:rFonts w:ascii="仿宋" w:hAnsi="仿宋" w:eastAsia="仿宋"/>
          <w:bCs/>
          <w:color w:val="000000"/>
          <w:sz w:val="32"/>
          <w:szCs w:val="32"/>
        </w:rPr>
      </w:pPr>
      <w:r>
        <w:rPr>
          <w:rFonts w:hint="eastAsia" w:ascii="仿宋" w:hAnsi="仿宋" w:eastAsia="仿宋"/>
          <w:bCs/>
          <w:color w:val="000000"/>
          <w:sz w:val="32"/>
          <w:szCs w:val="32"/>
        </w:rPr>
        <w:t>6.加强镇级财政的监督和管理。</w:t>
      </w:r>
    </w:p>
    <w:p>
      <w:pPr>
        <w:pStyle w:val="3"/>
        <w:adjustRightInd w:val="0"/>
        <w:snapToGrid w:val="0"/>
        <w:spacing w:before="93" w:line="600" w:lineRule="exact"/>
        <w:ind w:firstLine="640" w:firstLineChars="200"/>
        <w:outlineLvl w:val="2"/>
        <w:rPr>
          <w:rFonts w:ascii="仿宋" w:hAnsi="仿宋" w:eastAsia="仿宋"/>
          <w:bCs/>
          <w:color w:val="000000"/>
          <w:sz w:val="32"/>
          <w:szCs w:val="32"/>
        </w:rPr>
      </w:pPr>
      <w:r>
        <w:rPr>
          <w:rFonts w:hint="eastAsia" w:ascii="仿宋" w:hAnsi="仿宋" w:eastAsia="仿宋"/>
          <w:bCs/>
          <w:color w:val="000000"/>
          <w:sz w:val="32"/>
          <w:szCs w:val="32"/>
        </w:rPr>
        <w:t>7.指导村（居）民委员会的组织制度建设和业务建设，促进村（居）民委员会民主自治。</w:t>
      </w:r>
    </w:p>
    <w:p>
      <w:pPr>
        <w:pStyle w:val="3"/>
        <w:adjustRightInd w:val="0"/>
        <w:snapToGrid w:val="0"/>
        <w:spacing w:before="93" w:line="600" w:lineRule="exact"/>
        <w:ind w:firstLine="640" w:firstLineChars="200"/>
        <w:outlineLvl w:val="2"/>
        <w:rPr>
          <w:rFonts w:ascii="仿宋" w:hAnsi="仿宋" w:eastAsia="仿宋"/>
          <w:bCs/>
          <w:color w:val="000000"/>
          <w:sz w:val="32"/>
          <w:szCs w:val="32"/>
        </w:rPr>
      </w:pPr>
      <w:r>
        <w:rPr>
          <w:rFonts w:hint="eastAsia" w:ascii="仿宋" w:hAnsi="仿宋" w:eastAsia="仿宋"/>
          <w:bCs/>
          <w:color w:val="000000"/>
          <w:sz w:val="32"/>
          <w:szCs w:val="32"/>
        </w:rPr>
        <w:t>8.制定和组织实施镇村建设规划，保护和改善生活环境和生态环境。</w:t>
      </w:r>
    </w:p>
    <w:p>
      <w:pPr>
        <w:pStyle w:val="3"/>
        <w:adjustRightInd w:val="0"/>
        <w:snapToGrid w:val="0"/>
        <w:spacing w:before="93" w:line="600" w:lineRule="exact"/>
        <w:ind w:firstLine="640" w:firstLineChars="200"/>
        <w:outlineLvl w:val="2"/>
        <w:rPr>
          <w:rFonts w:ascii="仿宋" w:hAnsi="仿宋" w:eastAsia="仿宋"/>
          <w:bCs/>
          <w:color w:val="000000"/>
          <w:sz w:val="32"/>
          <w:szCs w:val="32"/>
        </w:rPr>
      </w:pPr>
      <w:r>
        <w:rPr>
          <w:rFonts w:hint="eastAsia" w:ascii="仿宋" w:hAnsi="仿宋" w:eastAsia="仿宋"/>
          <w:bCs/>
          <w:color w:val="000000"/>
          <w:sz w:val="32"/>
          <w:szCs w:val="32"/>
        </w:rPr>
        <w:t>9.协助和支持设置在本行政区域内不隶属于镇的国家机关和企事业部门工作，监督其遵守和执行国家的法律、法规和政策。</w:t>
      </w:r>
    </w:p>
    <w:p>
      <w:pPr>
        <w:pStyle w:val="3"/>
        <w:adjustRightInd w:val="0"/>
        <w:snapToGrid w:val="0"/>
        <w:spacing w:before="93" w:line="600" w:lineRule="exact"/>
        <w:ind w:firstLine="640" w:firstLineChars="200"/>
        <w:outlineLvl w:val="2"/>
        <w:rPr>
          <w:rFonts w:ascii="仿宋" w:hAnsi="仿宋" w:eastAsia="仿宋"/>
          <w:bCs/>
          <w:color w:val="000000"/>
          <w:sz w:val="32"/>
          <w:szCs w:val="32"/>
        </w:rPr>
      </w:pPr>
      <w:r>
        <w:rPr>
          <w:rFonts w:hint="eastAsia" w:ascii="仿宋" w:hAnsi="仿宋" w:eastAsia="仿宋"/>
          <w:bCs/>
          <w:color w:val="000000"/>
          <w:sz w:val="32"/>
          <w:szCs w:val="32"/>
        </w:rPr>
        <w:t>10.承办本级党委、人大和上级交办的其他事项</w:t>
      </w:r>
    </w:p>
    <w:p>
      <w:pPr>
        <w:pStyle w:val="3"/>
        <w:adjustRightInd w:val="0"/>
        <w:snapToGrid w:val="0"/>
        <w:spacing w:before="93" w:line="600" w:lineRule="exact"/>
        <w:outlineLvl w:val="2"/>
        <w:rPr>
          <w:rFonts w:ascii="仿宋" w:hAnsi="仿宋" w:eastAsia="仿宋"/>
          <w:bCs/>
          <w:sz w:val="32"/>
          <w:szCs w:val="32"/>
        </w:rPr>
      </w:pPr>
      <w:bookmarkStart w:id="16" w:name="_Toc15378446"/>
      <w:bookmarkStart w:id="17" w:name="_Toc15377199"/>
      <w:r>
        <w:rPr>
          <w:rFonts w:hint="eastAsia" w:ascii="仿宋" w:hAnsi="仿宋" w:eastAsia="仿宋"/>
          <w:bCs/>
          <w:sz w:val="32"/>
          <w:szCs w:val="32"/>
        </w:rPr>
        <w:t>（二）</w:t>
      </w:r>
      <w:r>
        <w:rPr>
          <w:rFonts w:ascii="仿宋" w:hAnsi="仿宋" w:eastAsia="仿宋"/>
          <w:bCs/>
          <w:sz w:val="32"/>
          <w:szCs w:val="32"/>
        </w:rPr>
        <w:t>20</w:t>
      </w:r>
      <w:r>
        <w:rPr>
          <w:rFonts w:hint="eastAsia" w:ascii="仿宋" w:hAnsi="仿宋" w:eastAsia="仿宋"/>
          <w:bCs/>
          <w:sz w:val="32"/>
          <w:szCs w:val="32"/>
        </w:rPr>
        <w:t>21年重点工作完成情况</w:t>
      </w:r>
      <w:bookmarkEnd w:id="16"/>
      <w:bookmarkEnd w:id="17"/>
    </w:p>
    <w:p>
      <w:pPr>
        <w:spacing w:line="560" w:lineRule="exact"/>
        <w:ind w:firstLine="640" w:firstLineChars="200"/>
        <w:rPr>
          <w:rFonts w:ascii="仿宋" w:hAnsi="仿宋" w:eastAsia="仿宋" w:cs="仿宋"/>
          <w:color w:val="000000"/>
          <w:kern w:val="0"/>
          <w:sz w:val="32"/>
        </w:rPr>
      </w:pPr>
      <w:bookmarkStart w:id="18" w:name="_Toc15396601"/>
      <w:bookmarkStart w:id="19" w:name="_Toc15377200"/>
      <w:r>
        <w:rPr>
          <w:rFonts w:hint="eastAsia" w:ascii="仿宋" w:hAnsi="仿宋" w:eastAsia="仿宋" w:cs="仿宋"/>
          <w:color w:val="000000"/>
          <w:kern w:val="0"/>
          <w:sz w:val="32"/>
        </w:rPr>
        <w:t>1.巩固脱贫成果助力乡村振兴。开展防止返贫动态监测大排查5次，将全镇46户有返贫致贫风险的脱贫户和一般户纳入动态监测。完成脱贫攻坚档案归档，完成扶贫资产管理建卡。</w:t>
      </w:r>
    </w:p>
    <w:p>
      <w:pPr>
        <w:spacing w:line="560" w:lineRule="exact"/>
        <w:ind w:firstLine="640" w:firstLineChars="200"/>
        <w:rPr>
          <w:rFonts w:ascii="仿宋" w:hAnsi="仿宋" w:eastAsia="仿宋" w:cs="仿宋"/>
          <w:color w:val="000000"/>
          <w:kern w:val="0"/>
          <w:sz w:val="32"/>
        </w:rPr>
      </w:pPr>
      <w:r>
        <w:rPr>
          <w:rFonts w:hint="eastAsia" w:ascii="仿宋" w:hAnsi="仿宋" w:eastAsia="仿宋" w:cs="仿宋"/>
          <w:color w:val="000000"/>
          <w:kern w:val="0"/>
          <w:sz w:val="32"/>
        </w:rPr>
        <w:t>2.民生事业持续向好。发放城乡低保681.1281万元，发放特困、高龄、重残、困残补贴206.8190万元，发放退耕还林48.4万元、公益林39.8万元，兑现公益性岗位工资81.33万元；基本养老保险和医疗保险覆盖率达98%以上，公共卫生和临床工作位居前列。</w:t>
      </w:r>
    </w:p>
    <w:p>
      <w:pPr>
        <w:spacing w:line="560" w:lineRule="exact"/>
        <w:ind w:firstLine="640" w:firstLineChars="200"/>
        <w:rPr>
          <w:rFonts w:ascii="仿宋" w:hAnsi="仿宋" w:eastAsia="仿宋" w:cs="仿宋"/>
          <w:color w:val="000000"/>
          <w:kern w:val="0"/>
          <w:sz w:val="32"/>
        </w:rPr>
      </w:pPr>
      <w:r>
        <w:rPr>
          <w:rFonts w:hint="eastAsia" w:ascii="仿宋" w:hAnsi="仿宋" w:eastAsia="仿宋" w:cs="仿宋"/>
          <w:color w:val="000000"/>
          <w:kern w:val="0"/>
          <w:sz w:val="32"/>
        </w:rPr>
        <w:t>3.防灾减灾能力提升。出动抢险救援400余人次，累计避险转移群众256户708人，灾害防范实现人员零伤亡。</w:t>
      </w:r>
    </w:p>
    <w:p>
      <w:pPr>
        <w:spacing w:line="560" w:lineRule="exact"/>
        <w:ind w:firstLine="640" w:firstLineChars="200"/>
        <w:rPr>
          <w:rFonts w:ascii="仿宋" w:hAnsi="仿宋" w:eastAsia="仿宋" w:cs="仿宋"/>
          <w:color w:val="000000"/>
          <w:kern w:val="0"/>
          <w:sz w:val="32"/>
        </w:rPr>
      </w:pPr>
      <w:r>
        <w:rPr>
          <w:rFonts w:hint="eastAsia" w:ascii="仿宋" w:hAnsi="仿宋" w:eastAsia="仿宋" w:cs="仿宋"/>
          <w:color w:val="000000"/>
          <w:kern w:val="0"/>
          <w:sz w:val="32"/>
        </w:rPr>
        <w:t>4.疫情防线筑牢筑实。全镇申领“四川天府健康通”健康码18131人，12岁以上人群累计接种新冠疫苗15868人，接种率达99.93%，达到应接尽接。</w:t>
      </w:r>
    </w:p>
    <w:p>
      <w:pPr>
        <w:pStyle w:val="14"/>
        <w:ind w:firstLine="640" w:firstLineChars="200"/>
        <w:rPr>
          <w:rStyle w:val="33"/>
          <w:b w:val="0"/>
          <w:bCs w:val="0"/>
        </w:rPr>
      </w:pPr>
      <w:bookmarkStart w:id="20" w:name="_Toc29334"/>
      <w:r>
        <w:rPr>
          <w:rFonts w:hint="eastAsia" w:ascii="黑体" w:hAnsi="黑体" w:eastAsia="黑体"/>
          <w:b w:val="0"/>
          <w:u w:val="thick" w:color="FFB03A"/>
          <w:shd w:val="clear" w:fill="FFEFD8"/>
          <w:lang w:val="en-US" w:eastAsia="zh-CN"/>
        </w:rPr>
        <w:t>二、</w:t>
      </w:r>
      <w:r>
        <w:rPr>
          <w:rFonts w:hint="eastAsia" w:ascii="黑体" w:hAnsi="黑体" w:eastAsia="黑体"/>
          <w:b w:val="0"/>
        </w:rPr>
        <w:t>机</w:t>
      </w:r>
      <w:r>
        <w:rPr>
          <w:rStyle w:val="33"/>
          <w:rFonts w:hint="eastAsia" w:ascii="黑体" w:hAnsi="黑体" w:eastAsia="黑体"/>
          <w:b w:val="0"/>
          <w:bCs w:val="0"/>
        </w:rPr>
        <w:t>构设置</w:t>
      </w:r>
      <w:bookmarkEnd w:id="18"/>
      <w:bookmarkEnd w:id="19"/>
      <w:bookmarkEnd w:id="20"/>
    </w:p>
    <w:p>
      <w:pPr>
        <w:pStyle w:val="3"/>
        <w:adjustRightInd w:val="0"/>
        <w:snapToGrid w:val="0"/>
        <w:spacing w:before="93" w:line="600" w:lineRule="exact"/>
        <w:ind w:firstLine="640" w:firstLineChars="200"/>
        <w:outlineLvl w:val="2"/>
        <w:rPr>
          <w:rFonts w:ascii="仿宋" w:hAnsi="仿宋" w:eastAsia="仿宋"/>
          <w:bCs/>
          <w:color w:val="000000"/>
          <w:sz w:val="32"/>
          <w:szCs w:val="32"/>
        </w:rPr>
      </w:pPr>
      <w:bookmarkStart w:id="21" w:name="_Toc15396602"/>
      <w:bookmarkStart w:id="22" w:name="_Toc15377204"/>
      <w:r>
        <w:rPr>
          <w:rFonts w:hint="eastAsia" w:ascii="仿宋" w:hAnsi="仿宋" w:eastAsia="仿宋"/>
          <w:bCs/>
          <w:color w:val="000000"/>
          <w:sz w:val="32"/>
          <w:szCs w:val="32"/>
        </w:rPr>
        <w:t>龙凤场镇下属二级部门3个，其中行政部门0个，参照公务员管理的事业部门0个，其他事业部门3个。</w:t>
      </w:r>
    </w:p>
    <w:p>
      <w:pPr>
        <w:pStyle w:val="3"/>
        <w:adjustRightInd w:val="0"/>
        <w:snapToGrid w:val="0"/>
        <w:spacing w:before="93" w:line="600" w:lineRule="exact"/>
        <w:ind w:firstLine="640" w:firstLineChars="200"/>
        <w:outlineLvl w:val="2"/>
        <w:rPr>
          <w:rFonts w:ascii="仿宋" w:hAnsi="仿宋" w:eastAsia="仿宋"/>
          <w:bCs/>
          <w:color w:val="000000"/>
          <w:sz w:val="32"/>
          <w:szCs w:val="32"/>
        </w:rPr>
      </w:pPr>
      <w:r>
        <w:rPr>
          <w:rFonts w:hint="eastAsia" w:ascii="仿宋" w:hAnsi="仿宋" w:eastAsia="仿宋"/>
          <w:bCs/>
          <w:color w:val="000000"/>
          <w:sz w:val="32"/>
          <w:szCs w:val="32"/>
        </w:rPr>
        <w:t>纳入龙凤场镇2021年度部门决算编制范围的二级预算部门包括：</w:t>
      </w:r>
    </w:p>
    <w:p>
      <w:pPr>
        <w:pStyle w:val="3"/>
        <w:numPr>
          <w:ilvl w:val="0"/>
          <w:numId w:val="1"/>
        </w:numPr>
        <w:adjustRightInd w:val="0"/>
        <w:snapToGrid w:val="0"/>
        <w:spacing w:before="93" w:line="560" w:lineRule="exact"/>
        <w:rPr>
          <w:rFonts w:ascii="仿宋" w:hAnsi="仿宋" w:eastAsia="仿宋"/>
          <w:sz w:val="32"/>
          <w:szCs w:val="32"/>
        </w:rPr>
      </w:pPr>
      <w:r>
        <w:rPr>
          <w:rFonts w:hint="eastAsia" w:ascii="仿宋" w:hAnsi="仿宋" w:eastAsia="仿宋"/>
          <w:bCs/>
          <w:color w:val="000000"/>
          <w:sz w:val="32"/>
          <w:szCs w:val="32"/>
        </w:rPr>
        <w:t>1.</w:t>
      </w:r>
      <w:bookmarkStart w:id="23" w:name="_Toc15377433"/>
      <w:bookmarkStart w:id="24" w:name="_Toc15306276"/>
      <w:bookmarkStart w:id="25" w:name="_Toc15377202"/>
      <w:bookmarkStart w:id="26" w:name="_Toc15378449"/>
      <w:r>
        <w:rPr>
          <w:rFonts w:hint="eastAsia" w:ascii="仿宋" w:hAnsi="仿宋" w:eastAsia="仿宋" w:cs="仿宋"/>
          <w:sz w:val="32"/>
        </w:rPr>
        <w:t>龙凤场镇</w:t>
      </w:r>
      <w:r>
        <w:rPr>
          <w:rFonts w:ascii="仿宋" w:hAnsi="仿宋" w:eastAsia="仿宋" w:cs="仿宋"/>
          <w:sz w:val="32"/>
        </w:rPr>
        <w:t>中心小学</w:t>
      </w:r>
      <w:bookmarkEnd w:id="23"/>
      <w:bookmarkEnd w:id="24"/>
      <w:bookmarkEnd w:id="25"/>
      <w:bookmarkEnd w:id="26"/>
    </w:p>
    <w:p>
      <w:pPr>
        <w:pStyle w:val="3"/>
        <w:numPr>
          <w:ilvl w:val="0"/>
          <w:numId w:val="1"/>
        </w:numPr>
        <w:adjustRightInd w:val="0"/>
        <w:snapToGrid w:val="0"/>
        <w:spacing w:before="93" w:line="560" w:lineRule="exact"/>
        <w:rPr>
          <w:rFonts w:ascii="仿宋" w:hAnsi="仿宋" w:eastAsia="仿宋"/>
          <w:sz w:val="32"/>
          <w:szCs w:val="32"/>
        </w:rPr>
      </w:pPr>
      <w:r>
        <w:rPr>
          <w:rFonts w:hint="eastAsia" w:ascii="仿宋" w:hAnsi="仿宋" w:eastAsia="仿宋" w:cs="仿宋"/>
          <w:sz w:val="32"/>
        </w:rPr>
        <w:t>龙凤场镇</w:t>
      </w:r>
      <w:r>
        <w:rPr>
          <w:rFonts w:ascii="仿宋" w:hAnsi="仿宋" w:eastAsia="仿宋" w:cs="仿宋"/>
          <w:sz w:val="32"/>
        </w:rPr>
        <w:t>卫生院</w:t>
      </w:r>
    </w:p>
    <w:p>
      <w:pPr>
        <w:pStyle w:val="3"/>
        <w:numPr>
          <w:ilvl w:val="0"/>
          <w:numId w:val="1"/>
        </w:numPr>
        <w:adjustRightInd w:val="0"/>
        <w:snapToGrid w:val="0"/>
        <w:spacing w:before="93" w:line="560" w:lineRule="exact"/>
        <w:rPr>
          <w:rFonts w:ascii="仿宋" w:hAnsi="仿宋" w:eastAsia="仿宋"/>
          <w:sz w:val="32"/>
          <w:szCs w:val="32"/>
        </w:rPr>
      </w:pPr>
      <w:r>
        <w:rPr>
          <w:rFonts w:hint="eastAsia" w:ascii="仿宋" w:hAnsi="仿宋" w:eastAsia="仿宋" w:cs="仿宋"/>
          <w:sz w:val="32"/>
        </w:rPr>
        <w:t>长乐小学</w:t>
      </w:r>
    </w:p>
    <w:p>
      <w:pPr>
        <w:pStyle w:val="3"/>
        <w:adjustRightInd w:val="0"/>
        <w:snapToGrid w:val="0"/>
        <w:spacing w:before="93" w:line="600" w:lineRule="exact"/>
        <w:ind w:firstLine="640" w:firstLineChars="200"/>
        <w:rPr>
          <w:rFonts w:ascii="仿宋" w:hAnsi="仿宋" w:eastAsia="仿宋"/>
          <w:bCs/>
          <w:color w:val="000000"/>
          <w:sz w:val="32"/>
          <w:szCs w:val="32"/>
        </w:rPr>
      </w:pPr>
    </w:p>
    <w:p>
      <w:pPr>
        <w:pStyle w:val="13"/>
        <w:ind w:right="440"/>
        <w:outlineLvl w:val="9"/>
        <w:rPr>
          <w:rFonts w:ascii="黑体" w:hAnsi="黑体" w:eastAsia="黑体"/>
          <w:b w:val="0"/>
        </w:rPr>
      </w:pPr>
    </w:p>
    <w:p>
      <w:pPr>
        <w:rPr>
          <w:rFonts w:ascii="黑体" w:hAnsi="黑体" w:eastAsia="黑体"/>
          <w:bCs/>
        </w:rPr>
      </w:pPr>
    </w:p>
    <w:p>
      <w:pPr>
        <w:pStyle w:val="16"/>
        <w:rPr>
          <w:rFonts w:ascii="黑体" w:hAnsi="黑体" w:eastAsia="黑体"/>
          <w:bCs/>
        </w:rPr>
      </w:pPr>
    </w:p>
    <w:p>
      <w:pPr>
        <w:pStyle w:val="17"/>
        <w:ind w:firstLine="640"/>
        <w:rPr>
          <w:rFonts w:ascii="黑体" w:hAnsi="黑体" w:eastAsia="黑体"/>
          <w:bCs/>
        </w:rPr>
      </w:pPr>
    </w:p>
    <w:p>
      <w:pPr>
        <w:pStyle w:val="17"/>
        <w:ind w:firstLine="640"/>
        <w:rPr>
          <w:rFonts w:ascii="黑体" w:hAnsi="黑体" w:eastAsia="黑体"/>
          <w:bCs/>
        </w:rPr>
      </w:pPr>
    </w:p>
    <w:p>
      <w:pPr>
        <w:pStyle w:val="17"/>
        <w:ind w:firstLine="640"/>
        <w:rPr>
          <w:rFonts w:ascii="黑体" w:hAnsi="黑体" w:eastAsia="黑体"/>
          <w:bCs/>
        </w:rPr>
      </w:pPr>
    </w:p>
    <w:p>
      <w:pPr>
        <w:pStyle w:val="17"/>
        <w:ind w:firstLine="640"/>
        <w:rPr>
          <w:rFonts w:ascii="黑体" w:hAnsi="黑体" w:eastAsia="黑体"/>
          <w:bCs/>
        </w:rPr>
      </w:pPr>
    </w:p>
    <w:p>
      <w:pPr>
        <w:pStyle w:val="13"/>
        <w:ind w:right="440"/>
        <w:outlineLvl w:val="9"/>
        <w:rPr>
          <w:rFonts w:ascii="黑体" w:hAnsi="黑体" w:eastAsia="黑体"/>
          <w:b w:val="0"/>
        </w:rPr>
      </w:pPr>
    </w:p>
    <w:bookmarkEnd w:id="21"/>
    <w:bookmarkEnd w:id="22"/>
    <w:p>
      <w:pPr>
        <w:pStyle w:val="13"/>
        <w:ind w:right="440"/>
        <w:outlineLvl w:val="9"/>
        <w:rPr>
          <w:rFonts w:ascii="黑体" w:hAnsi="黑体" w:eastAsia="黑体"/>
          <w:b w:val="0"/>
        </w:rPr>
      </w:pPr>
    </w:p>
    <w:p>
      <w:pPr>
        <w:pStyle w:val="13"/>
        <w:ind w:right="440"/>
        <w:outlineLvl w:val="9"/>
        <w:rPr>
          <w:rFonts w:ascii="黑体" w:hAnsi="黑体" w:eastAsia="黑体"/>
          <w:b w:val="0"/>
        </w:rPr>
      </w:pPr>
    </w:p>
    <w:p>
      <w:pPr>
        <w:pStyle w:val="31"/>
        <w:spacing w:line="600" w:lineRule="exact"/>
        <w:ind w:firstLine="0" w:firstLineChars="0"/>
        <w:rPr>
          <w:rFonts w:ascii="黑体" w:hAnsi="黑体" w:eastAsia="黑体"/>
          <w:sz w:val="32"/>
          <w:szCs w:val="32"/>
        </w:rPr>
      </w:pPr>
      <w:bookmarkStart w:id="27" w:name="_Toc15396603"/>
      <w:bookmarkEnd w:id="27"/>
      <w:bookmarkStart w:id="28" w:name="_Toc15377205"/>
      <w:bookmarkEnd w:id="28"/>
    </w:p>
    <w:p>
      <w:pPr>
        <w:pStyle w:val="31"/>
        <w:spacing w:line="600" w:lineRule="exact"/>
        <w:ind w:firstLine="0" w:firstLineChars="0"/>
        <w:rPr>
          <w:rFonts w:ascii="黑体" w:hAnsi="黑体" w:eastAsia="黑体"/>
          <w:sz w:val="32"/>
          <w:szCs w:val="32"/>
        </w:rPr>
      </w:pPr>
    </w:p>
    <w:p>
      <w:pPr>
        <w:pStyle w:val="13"/>
        <w:spacing w:line="560" w:lineRule="exact"/>
        <w:ind w:right="440"/>
        <w:jc w:val="center"/>
      </w:pPr>
      <w:bookmarkStart w:id="29" w:name="_Toc7276"/>
      <w:bookmarkStart w:id="30" w:name="_Toc13907"/>
      <w:r>
        <w:rPr>
          <w:rFonts w:hint="eastAsia" w:ascii="黑体" w:hAnsi="黑体" w:eastAsia="黑体"/>
          <w:b w:val="0"/>
        </w:rPr>
        <w:t>第二</w:t>
      </w:r>
      <w:r>
        <w:rPr>
          <w:rFonts w:hint="eastAsia" w:ascii="黑体" w:hAnsi="黑体" w:eastAsia="黑体"/>
          <w:b w:val="0"/>
          <w:u w:val="thick" w:color="FFB03A"/>
          <w:shd w:val="clear" w:fill="FFEFD8"/>
        </w:rPr>
        <w:t>部分</w:t>
      </w:r>
      <w:r>
        <w:rPr>
          <w:rFonts w:hint="eastAsia" w:ascii="黑体" w:hAnsi="黑体" w:eastAsia="黑体"/>
          <w:b w:val="0"/>
          <w:u w:val="thick" w:color="FFB03A"/>
          <w:shd w:val="clear" w:fill="FFEFD8"/>
          <w:lang w:val="en-US" w:eastAsia="zh-CN"/>
        </w:rPr>
        <w:t xml:space="preserve"> </w:t>
      </w:r>
      <w:r>
        <w:rPr>
          <w:rFonts w:hint="eastAsia" w:ascii="黑体" w:hAnsi="黑体" w:eastAsia="黑体"/>
          <w:b w:val="0"/>
        </w:rPr>
        <w:t>2021年度</w:t>
      </w:r>
      <w:r>
        <w:rPr>
          <w:rStyle w:val="32"/>
          <w:rFonts w:hint="eastAsia" w:ascii="黑体" w:hAnsi="黑体" w:eastAsia="黑体"/>
          <w:b w:val="0"/>
          <w:bCs/>
        </w:rPr>
        <w:t>部门决算情况说明</w:t>
      </w:r>
      <w:bookmarkEnd w:id="29"/>
      <w:bookmarkEnd w:id="30"/>
    </w:p>
    <w:p>
      <w:pPr>
        <w:pStyle w:val="31"/>
        <w:numPr>
          <w:ilvl w:val="0"/>
          <w:numId w:val="2"/>
        </w:numPr>
        <w:spacing w:line="560" w:lineRule="exact"/>
        <w:ind w:firstLineChars="0"/>
        <w:outlineLvl w:val="1"/>
        <w:rPr>
          <w:rStyle w:val="33"/>
          <w:rFonts w:ascii="黑体" w:hAnsi="黑体" w:eastAsia="黑体"/>
          <w:b w:val="0"/>
        </w:rPr>
      </w:pPr>
      <w:bookmarkStart w:id="31" w:name="_Toc15892"/>
      <w:bookmarkStart w:id="32" w:name="_Toc531"/>
      <w:r>
        <w:rPr>
          <w:rFonts w:hint="eastAsia" w:ascii="黑体" w:hAnsi="黑体" w:eastAsia="黑体"/>
          <w:sz w:val="32"/>
          <w:szCs w:val="32"/>
        </w:rPr>
        <w:t>收</w:t>
      </w:r>
      <w:r>
        <w:rPr>
          <w:rStyle w:val="33"/>
          <w:rFonts w:hint="eastAsia" w:ascii="黑体" w:hAnsi="黑体" w:eastAsia="黑体"/>
          <w:b w:val="0"/>
        </w:rPr>
        <w:t>入支出决算总体情况说明</w:t>
      </w:r>
      <w:bookmarkEnd w:id="31"/>
      <w:bookmarkEnd w:id="32"/>
    </w:p>
    <w:p>
      <w:pPr>
        <w:spacing w:line="600" w:lineRule="exact"/>
        <w:ind w:firstLine="640" w:firstLineChars="200"/>
        <w:rPr>
          <w:rFonts w:ascii="仿宋" w:hAnsi="仿宋" w:eastAsia="仿宋"/>
          <w:sz w:val="32"/>
          <w:szCs w:val="32"/>
        </w:rPr>
      </w:pPr>
      <w:r>
        <w:rPr>
          <w:rFonts w:hint="eastAsia" w:ascii="仿宋" w:hAnsi="仿宋" w:eastAsia="仿宋"/>
          <w:color w:val="000000"/>
          <w:sz w:val="32"/>
          <w:szCs w:val="32"/>
        </w:rPr>
        <w:t>2021年度收入4265.74万元，支出4265.74万元，收、支总计4265.74万元。与2020年相比，</w:t>
      </w:r>
      <w:r>
        <w:rPr>
          <w:rFonts w:hint="eastAsia" w:ascii="仿宋" w:hAnsi="仿宋" w:eastAsia="仿宋"/>
          <w:sz w:val="32"/>
          <w:szCs w:val="32"/>
        </w:rPr>
        <w:t>收、支总计各增加</w:t>
      </w:r>
      <w:r>
        <w:rPr>
          <w:rFonts w:hint="eastAsia" w:ascii="仿宋" w:hAnsi="仿宋" w:eastAsia="仿宋"/>
          <w:color w:val="000000"/>
          <w:sz w:val="32"/>
          <w:szCs w:val="32"/>
        </w:rPr>
        <w:t>417.58万元，增加90.21%。主要变动原因是</w:t>
      </w:r>
      <w:r>
        <w:rPr>
          <w:rFonts w:hint="eastAsia" w:ascii="仿宋" w:hAnsi="仿宋" w:eastAsia="仿宋"/>
          <w:sz w:val="32"/>
          <w:szCs w:val="32"/>
        </w:rPr>
        <w:t>2021年政府公共基础设施建设项目增加。</w:t>
      </w:r>
    </w:p>
    <w:p>
      <w:pPr>
        <w:spacing w:line="600" w:lineRule="exact"/>
        <w:ind w:firstLine="640" w:firstLineChars="200"/>
        <w:rPr>
          <w:rFonts w:ascii="仿宋" w:hAnsi="仿宋" w:eastAsia="仿宋"/>
          <w:sz w:val="32"/>
          <w:szCs w:val="32"/>
        </w:rPr>
      </w:pPr>
      <w:r>
        <w:rPr>
          <w:rFonts w:hint="eastAsia" w:ascii="黑体" w:hAnsi="黑体" w:eastAsia="黑体"/>
          <w:sz w:val="32"/>
          <w:szCs w:val="32"/>
        </w:rPr>
        <w:drawing>
          <wp:anchor distT="0" distB="0" distL="114300" distR="114300" simplePos="0" relativeHeight="251659264" behindDoc="1" locked="0" layoutInCell="1" allowOverlap="1">
            <wp:simplePos x="0" y="0"/>
            <wp:positionH relativeFrom="column">
              <wp:posOffset>-401320</wp:posOffset>
            </wp:positionH>
            <wp:positionV relativeFrom="paragraph">
              <wp:posOffset>149225</wp:posOffset>
            </wp:positionV>
            <wp:extent cx="6348730" cy="2750820"/>
            <wp:effectExtent l="4445" t="4445" r="9525" b="45085"/>
            <wp:wrapTight wrapText="bothSides">
              <wp:wrapPolygon>
                <wp:start x="-15" y="-35"/>
                <wp:lineTo x="-15" y="21505"/>
                <wp:lineTo x="21568" y="21505"/>
                <wp:lineTo x="21568" y="-35"/>
                <wp:lineTo x="-15" y="-35"/>
              </wp:wrapPolygon>
            </wp:wrapTight>
            <wp:docPr id="1115" name="_x0000_s37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jc w:val="left"/>
        <w:rPr>
          <w:rStyle w:val="33"/>
          <w:rFonts w:ascii="黑体" w:hAnsi="黑体" w:eastAsia="黑体"/>
          <w:b w:val="0"/>
        </w:rPr>
      </w:pPr>
      <w:bookmarkStart w:id="33" w:name="_Toc15377206"/>
      <w:bookmarkStart w:id="34" w:name="_Toc15396604"/>
      <w:r>
        <w:rPr>
          <w:rFonts w:hint="eastAsia" w:ascii="黑体" w:hAnsi="黑体" w:eastAsia="黑体"/>
          <w:sz w:val="32"/>
          <w:szCs w:val="32"/>
          <w:u w:val="thick" w:color="FFB03A"/>
          <w:shd w:val="clear" w:fill="FFEFD8"/>
        </w:rPr>
        <w:t>二、</w:t>
      </w:r>
      <w:r>
        <w:rPr>
          <w:rFonts w:hint="eastAsia" w:ascii="黑体" w:hAnsi="黑体" w:eastAsia="黑体"/>
          <w:sz w:val="32"/>
          <w:szCs w:val="32"/>
        </w:rPr>
        <w:t>收</w:t>
      </w:r>
      <w:r>
        <w:rPr>
          <w:rStyle w:val="33"/>
          <w:rFonts w:hint="eastAsia" w:ascii="黑体" w:hAnsi="黑体" w:eastAsia="黑体"/>
          <w:b w:val="0"/>
        </w:rPr>
        <w:t>入决算情况说明</w:t>
      </w:r>
      <w:bookmarkEnd w:id="33"/>
      <w:bookmarkEnd w:id="34"/>
    </w:p>
    <w:p>
      <w:pPr>
        <w:spacing w:line="600" w:lineRule="exact"/>
        <w:ind w:firstLine="640" w:firstLineChars="200"/>
        <w:outlineLvl w:val="1"/>
        <w:rPr>
          <w:rFonts w:ascii="仿宋" w:hAnsi="仿宋" w:eastAsia="仿宋"/>
          <w:sz w:val="32"/>
          <w:szCs w:val="32"/>
        </w:rPr>
      </w:pPr>
      <w:bookmarkStart w:id="35" w:name="_Toc793"/>
      <w:r>
        <w:rPr>
          <w:rFonts w:ascii="仿宋" w:hAnsi="仿宋" w:eastAsia="仿宋"/>
          <w:sz w:val="32"/>
          <w:szCs w:val="32"/>
        </w:rPr>
        <w:t>20</w:t>
      </w:r>
      <w:r>
        <w:rPr>
          <w:rFonts w:hint="eastAsia" w:ascii="仿宋" w:hAnsi="仿宋" w:eastAsia="仿宋"/>
          <w:sz w:val="32"/>
          <w:szCs w:val="32"/>
        </w:rPr>
        <w:t>21年本年收入合计</w:t>
      </w:r>
      <w:r>
        <w:rPr>
          <w:rFonts w:hint="eastAsia" w:ascii="仿宋" w:hAnsi="仿宋" w:eastAsia="仿宋"/>
          <w:color w:val="000000"/>
          <w:sz w:val="32"/>
          <w:szCs w:val="32"/>
        </w:rPr>
        <w:t>4265.74</w:t>
      </w:r>
      <w:r>
        <w:rPr>
          <w:rFonts w:hint="eastAsia" w:ascii="仿宋" w:hAnsi="仿宋" w:eastAsia="仿宋"/>
          <w:sz w:val="32"/>
          <w:szCs w:val="32"/>
        </w:rPr>
        <w:t>万元，其中：一般公共预算财政拨款收入3827.79万元，占89.73</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；事业收入430.66万元，占10.09</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bookmarkEnd w:id="35"/>
    </w:p>
    <w:p>
      <w:pPr>
        <w:spacing w:line="600" w:lineRule="exact"/>
        <w:ind w:firstLine="640" w:firstLineChars="200"/>
        <w:rPr>
          <w:rFonts w:ascii="仿宋_GB2312" w:eastAsia="仿宋_GB2312"/>
          <w:sz w:val="32"/>
          <w:szCs w:val="32"/>
        </w:rPr>
      </w:pPr>
      <w:r>
        <w:rPr>
          <w:rFonts w:hint="eastAsia" w:ascii="仿宋" w:hAnsi="仿宋" w:eastAsia="仿宋" w:cs="仿宋"/>
          <w:sz w:val="32"/>
          <w:szCs w:val="32"/>
        </w:rPr>
        <w:drawing>
          <wp:anchor distT="0" distB="0" distL="114300" distR="114300" simplePos="0" relativeHeight="251660288" behindDoc="1" locked="0" layoutInCell="1" allowOverlap="1">
            <wp:simplePos x="0" y="0"/>
            <wp:positionH relativeFrom="column">
              <wp:posOffset>-27305</wp:posOffset>
            </wp:positionH>
            <wp:positionV relativeFrom="paragraph">
              <wp:posOffset>367030</wp:posOffset>
            </wp:positionV>
            <wp:extent cx="5007610" cy="2372360"/>
            <wp:effectExtent l="4445" t="4445" r="17145" b="23495"/>
            <wp:wrapTight wrapText="bothSides">
              <wp:wrapPolygon>
                <wp:start x="-19" y="-40"/>
                <wp:lineTo x="-19" y="21467"/>
                <wp:lineTo x="21510" y="21467"/>
                <wp:lineTo x="21510" y="-40"/>
                <wp:lineTo x="-19" y="-40"/>
              </wp:wrapPolygon>
            </wp:wrapTight>
            <wp:docPr id="1116" name="_x0000_s37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31"/>
        <w:spacing w:line="600" w:lineRule="exact"/>
        <w:ind w:left="640" w:firstLine="0" w:firstLineChars="0"/>
        <w:rPr>
          <w:rFonts w:ascii="黑体" w:hAnsi="黑体" w:eastAsia="黑体"/>
          <w:sz w:val="32"/>
          <w:szCs w:val="32"/>
        </w:rPr>
      </w:pPr>
      <w:bookmarkStart w:id="36" w:name="_Toc15396605"/>
      <w:bookmarkStart w:id="37" w:name="_Toc15377207"/>
    </w:p>
    <w:p>
      <w:pPr>
        <w:pStyle w:val="31"/>
        <w:spacing w:line="600" w:lineRule="exact"/>
        <w:ind w:left="640" w:firstLine="0" w:firstLineChars="0"/>
        <w:rPr>
          <w:rFonts w:ascii="黑体" w:hAnsi="黑体" w:eastAsia="黑体"/>
          <w:sz w:val="32"/>
          <w:szCs w:val="32"/>
        </w:rPr>
      </w:pPr>
    </w:p>
    <w:p>
      <w:pPr>
        <w:pStyle w:val="31"/>
        <w:spacing w:line="600" w:lineRule="exact"/>
        <w:ind w:left="640" w:firstLine="0" w:firstLineChars="0"/>
        <w:rPr>
          <w:rFonts w:ascii="黑体" w:hAnsi="黑体" w:eastAsia="黑体"/>
          <w:sz w:val="32"/>
          <w:szCs w:val="32"/>
        </w:rPr>
      </w:pPr>
    </w:p>
    <w:p>
      <w:pPr>
        <w:pStyle w:val="31"/>
        <w:spacing w:line="600" w:lineRule="exact"/>
        <w:ind w:left="640" w:firstLine="0" w:firstLineChars="0"/>
        <w:rPr>
          <w:rFonts w:ascii="黑体" w:hAnsi="黑体" w:eastAsia="黑体"/>
          <w:sz w:val="32"/>
          <w:szCs w:val="32"/>
        </w:rPr>
      </w:pPr>
    </w:p>
    <w:p>
      <w:pPr>
        <w:pStyle w:val="31"/>
        <w:spacing w:line="600" w:lineRule="exact"/>
        <w:ind w:left="640" w:firstLine="0" w:firstLineChars="0"/>
        <w:rPr>
          <w:rFonts w:ascii="黑体" w:hAnsi="黑体" w:eastAsia="黑体"/>
          <w:sz w:val="32"/>
          <w:szCs w:val="32"/>
        </w:rPr>
      </w:pPr>
    </w:p>
    <w:p>
      <w:pPr>
        <w:pStyle w:val="31"/>
        <w:spacing w:line="600" w:lineRule="exact"/>
        <w:ind w:left="640" w:firstLine="0" w:firstLineChars="0"/>
        <w:rPr>
          <w:rFonts w:ascii="黑体" w:hAnsi="黑体" w:eastAsia="黑体"/>
          <w:sz w:val="32"/>
          <w:szCs w:val="32"/>
        </w:rPr>
      </w:pPr>
    </w:p>
    <w:p>
      <w:pPr>
        <w:pStyle w:val="31"/>
        <w:spacing w:line="600" w:lineRule="exact"/>
        <w:ind w:firstLine="0" w:firstLineChars="0"/>
        <w:outlineLvl w:val="1"/>
        <w:rPr>
          <w:rStyle w:val="33"/>
          <w:rFonts w:ascii="黑体" w:hAnsi="黑体" w:eastAsia="黑体"/>
          <w:b w:val="0"/>
        </w:rPr>
      </w:pPr>
      <w:bookmarkStart w:id="38" w:name="_Toc6053"/>
      <w:r>
        <w:rPr>
          <w:rFonts w:hint="eastAsia" w:ascii="黑体" w:hAnsi="黑体" w:eastAsia="黑体"/>
          <w:sz w:val="32"/>
          <w:szCs w:val="32"/>
        </w:rPr>
        <w:t>三、支</w:t>
      </w:r>
      <w:r>
        <w:rPr>
          <w:rStyle w:val="33"/>
          <w:rFonts w:hint="eastAsia" w:ascii="黑体" w:hAnsi="黑体" w:eastAsia="黑体"/>
          <w:b w:val="0"/>
        </w:rPr>
        <w:t>出决算情况说明</w:t>
      </w:r>
      <w:bookmarkEnd w:id="36"/>
      <w:bookmarkEnd w:id="37"/>
      <w:bookmarkEnd w:id="38"/>
    </w:p>
    <w:p>
      <w:pPr>
        <w:spacing w:line="600" w:lineRule="exact"/>
        <w:ind w:firstLine="640" w:firstLineChars="200"/>
        <w:outlineLvl w:val="1"/>
        <w:rPr>
          <w:rFonts w:ascii="仿宋" w:hAnsi="仿宋" w:eastAsia="仿宋"/>
          <w:sz w:val="32"/>
          <w:szCs w:val="32"/>
        </w:rPr>
      </w:pPr>
      <w:bookmarkStart w:id="39" w:name="_Toc1497"/>
      <w:r>
        <w:rPr>
          <w:rFonts w:ascii="仿宋" w:hAnsi="仿宋" w:eastAsia="仿宋"/>
          <w:sz w:val="32"/>
          <w:szCs w:val="32"/>
        </w:rPr>
        <w:t>20</w:t>
      </w:r>
      <w:r>
        <w:rPr>
          <w:rFonts w:hint="eastAsia" w:ascii="仿宋" w:hAnsi="仿宋" w:eastAsia="仿宋"/>
          <w:sz w:val="32"/>
          <w:szCs w:val="32"/>
        </w:rPr>
        <w:t>21年本年支出合计4265.74万元，其中：基本支出2854.24万元，占66.91</w:t>
      </w:r>
      <w:r>
        <w:rPr>
          <w:rFonts w:ascii="仿宋" w:hAnsi="仿宋" w:eastAsia="仿宋"/>
          <w:sz w:val="32"/>
          <w:szCs w:val="32"/>
        </w:rPr>
        <w:t>%</w:t>
      </w:r>
      <w:r>
        <w:rPr>
          <w:rFonts w:hint="eastAsia" w:ascii="仿宋" w:hAnsi="仿宋" w:eastAsia="仿宋"/>
          <w:sz w:val="32"/>
          <w:szCs w:val="32"/>
        </w:rPr>
        <w:t>；项目支出1340.13万元，占31.41</w:t>
      </w:r>
      <w:r>
        <w:rPr>
          <w:rFonts w:ascii="仿宋" w:hAnsi="仿宋" w:eastAsia="仿宋"/>
          <w:sz w:val="32"/>
          <w:szCs w:val="32"/>
        </w:rPr>
        <w:t>%</w:t>
      </w:r>
      <w:r>
        <w:rPr>
          <w:rFonts w:hint="eastAsia" w:ascii="仿宋" w:hAnsi="仿宋" w:eastAsia="仿宋"/>
          <w:sz w:val="32"/>
          <w:szCs w:val="32"/>
        </w:rPr>
        <w:t>。</w:t>
      </w:r>
      <w:bookmarkEnd w:id="39"/>
    </w:p>
    <w:p>
      <w:pPr>
        <w:spacing w:line="600" w:lineRule="exact"/>
        <w:ind w:firstLine="640" w:firstLineChars="200"/>
        <w:rPr>
          <w:rStyle w:val="33"/>
          <w:rFonts w:ascii="黑体" w:hAnsi="黑体" w:eastAsia="黑体"/>
          <w:b w:val="0"/>
        </w:rPr>
      </w:pPr>
      <w:r>
        <w:rPr>
          <w:rFonts w:hint="eastAsia" w:ascii="仿宋" w:hAnsi="仿宋" w:eastAsia="仿宋" w:cs="仿宋"/>
          <w:sz w:val="32"/>
          <w:szCs w:val="32"/>
        </w:rPr>
        <w:drawing>
          <wp:anchor distT="0" distB="0" distL="114300" distR="114300" simplePos="0" relativeHeight="251661312" behindDoc="1" locked="0" layoutInCell="1" allowOverlap="1">
            <wp:simplePos x="0" y="0"/>
            <wp:positionH relativeFrom="column">
              <wp:posOffset>356870</wp:posOffset>
            </wp:positionH>
            <wp:positionV relativeFrom="paragraph">
              <wp:posOffset>182880</wp:posOffset>
            </wp:positionV>
            <wp:extent cx="4956175" cy="2294255"/>
            <wp:effectExtent l="4445" t="4445" r="68580" b="63500"/>
            <wp:wrapTight wrapText="bothSides">
              <wp:wrapPolygon>
                <wp:start x="-19" y="-42"/>
                <wp:lineTo x="-19" y="21480"/>
                <wp:lineTo x="21567" y="21480"/>
                <wp:lineTo x="21567" y="-42"/>
                <wp:lineTo x="-19" y="-42"/>
              </wp:wrapPolygon>
            </wp:wrapTight>
            <wp:docPr id="1117" name="_x0000_s37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Start w:id="40" w:name="_Toc15377208"/>
      <w:bookmarkStart w:id="41" w:name="_Toc15396606"/>
      <w:r>
        <w:rPr>
          <w:rFonts w:hint="eastAsia" w:ascii="黑体" w:hAnsi="黑体" w:eastAsia="黑体"/>
          <w:sz w:val="32"/>
          <w:szCs w:val="32"/>
        </w:rPr>
        <w:t>四、财</w:t>
      </w:r>
      <w:r>
        <w:rPr>
          <w:rStyle w:val="33"/>
          <w:rFonts w:hint="eastAsia" w:ascii="黑体" w:hAnsi="黑体" w:eastAsia="黑体"/>
          <w:b w:val="0"/>
        </w:rPr>
        <w:t>政拨款收入支出决算总体情况说明</w:t>
      </w:r>
      <w:bookmarkEnd w:id="40"/>
      <w:bookmarkEnd w:id="4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21年财政拨款收入3827.79万元，支出4194.37万元，收、支总计4265.74万元。与</w:t>
      </w:r>
      <w:r>
        <w:rPr>
          <w:rFonts w:ascii="仿宋" w:hAnsi="仿宋" w:eastAsia="仿宋"/>
          <w:color w:val="000000"/>
          <w:sz w:val="32"/>
          <w:szCs w:val="32"/>
        </w:rPr>
        <w:t>20</w:t>
      </w:r>
      <w:r>
        <w:rPr>
          <w:rFonts w:hint="eastAsia" w:ascii="仿宋" w:hAnsi="仿宋" w:eastAsia="仿宋"/>
          <w:color w:val="000000"/>
          <w:sz w:val="32"/>
          <w:szCs w:val="32"/>
        </w:rPr>
        <w:t>20年相比，财政拨款收入增加281.96万元，增加7.3%，支出增加346.21万元，增加8.2%。主要变动原因是</w:t>
      </w:r>
      <w:r>
        <w:rPr>
          <w:rFonts w:hint="eastAsia" w:ascii="仿宋" w:hAnsi="仿宋" w:eastAsia="仿宋"/>
          <w:color w:val="000000" w:themeColor="text1"/>
          <w:sz w:val="32"/>
          <w:szCs w:val="32"/>
        </w:rPr>
        <w:t>2021年政府公共基础设施建设项目增加</w:t>
      </w:r>
      <w:r>
        <w:rPr>
          <w:rFonts w:hint="eastAsia" w:ascii="仿宋" w:hAnsi="仿宋" w:eastAsia="仿宋"/>
          <w:color w:val="000000"/>
          <w:sz w:val="32"/>
          <w:szCs w:val="32"/>
        </w:rPr>
        <w:t>。</w:t>
      </w:r>
    </w:p>
    <w:p>
      <w:pPr>
        <w:spacing w:line="600" w:lineRule="exact"/>
        <w:rPr>
          <w:rFonts w:ascii="黑体" w:hAnsi="黑体" w:eastAsia="黑体"/>
          <w:sz w:val="32"/>
          <w:szCs w:val="32"/>
        </w:rPr>
      </w:pPr>
      <w:bookmarkStart w:id="42" w:name="_Toc15396607"/>
      <w:bookmarkStart w:id="43" w:name="_Toc15377209"/>
    </w:p>
    <w:p>
      <w:pPr>
        <w:spacing w:line="600" w:lineRule="exact"/>
        <w:outlineLvl w:val="1"/>
        <w:rPr>
          <w:rStyle w:val="33"/>
          <w:rFonts w:ascii="黑体" w:hAnsi="黑体" w:eastAsia="黑体"/>
          <w:b w:val="0"/>
        </w:rPr>
      </w:pPr>
      <w:bookmarkStart w:id="44" w:name="_Toc8097"/>
      <w:r>
        <w:rPr>
          <w:rFonts w:hint="eastAsia"/>
        </w:rPr>
        <w:drawing>
          <wp:anchor distT="0" distB="0" distL="114300" distR="114300" simplePos="0" relativeHeight="251662336" behindDoc="1" locked="0" layoutInCell="1" allowOverlap="1">
            <wp:simplePos x="0" y="0"/>
            <wp:positionH relativeFrom="column">
              <wp:posOffset>271145</wp:posOffset>
            </wp:positionH>
            <wp:positionV relativeFrom="paragraph">
              <wp:posOffset>-3576955</wp:posOffset>
            </wp:positionV>
            <wp:extent cx="5080000" cy="3865880"/>
            <wp:effectExtent l="4445" t="4445" r="20955" b="15875"/>
            <wp:wrapTight wrapText="bothSides">
              <wp:wrapPolygon>
                <wp:start x="-19" y="-25"/>
                <wp:lineTo x="-19" y="21476"/>
                <wp:lineTo x="21527" y="21476"/>
                <wp:lineTo x="21527" y="-25"/>
                <wp:lineTo x="-19" y="-25"/>
              </wp:wrapPolygon>
            </wp:wrapTight>
            <wp:docPr id="1118" name="_x0000_s372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黑体" w:hAnsi="黑体" w:eastAsia="黑体"/>
          <w:sz w:val="32"/>
          <w:szCs w:val="32"/>
        </w:rPr>
        <w:t>五、</w:t>
      </w:r>
      <w:r>
        <w:rPr>
          <w:rFonts w:hint="eastAsia" w:ascii="黑体" w:hAnsi="黑体" w:eastAsia="黑体"/>
          <w:b/>
          <w:sz w:val="32"/>
          <w:szCs w:val="32"/>
        </w:rPr>
        <w:t>一</w:t>
      </w:r>
      <w:r>
        <w:rPr>
          <w:rStyle w:val="33"/>
          <w:rFonts w:hint="eastAsia" w:ascii="黑体" w:hAnsi="黑体" w:eastAsia="黑体"/>
          <w:b w:val="0"/>
        </w:rPr>
        <w:t>般公共预算</w:t>
      </w:r>
      <w:r>
        <w:rPr>
          <w:rFonts w:hint="eastAsia" w:ascii="黑体" w:hAnsi="黑体" w:eastAsia="黑体"/>
          <w:sz w:val="32"/>
          <w:szCs w:val="32"/>
        </w:rPr>
        <w:t>财政拨款支出决算情况说明</w:t>
      </w:r>
      <w:bookmarkEnd w:id="42"/>
      <w:bookmarkEnd w:id="43"/>
      <w:bookmarkEnd w:id="44"/>
    </w:p>
    <w:p>
      <w:pPr>
        <w:spacing w:line="600" w:lineRule="exact"/>
        <w:ind w:firstLine="643" w:firstLineChars="200"/>
        <w:outlineLvl w:val="2"/>
        <w:rPr>
          <w:rFonts w:ascii="仿宋" w:hAnsi="仿宋" w:eastAsia="仿宋"/>
          <w:b/>
          <w:sz w:val="32"/>
          <w:szCs w:val="32"/>
        </w:rPr>
      </w:pPr>
      <w:bookmarkStart w:id="45" w:name="_Toc15377210"/>
      <w:r>
        <w:rPr>
          <w:rFonts w:hint="eastAsia" w:ascii="仿宋" w:hAnsi="仿宋" w:eastAsia="仿宋"/>
          <w:b/>
          <w:sz w:val="32"/>
          <w:szCs w:val="32"/>
        </w:rPr>
        <w:t>（一）一般公共预算财政拨款支出决算总体情况</w:t>
      </w:r>
      <w:bookmarkEnd w:id="45"/>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21年一般公共预算财政拨款支出3835.08万元，占本年支出合计的89.9</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20年相比，一般公共预算财政拨款支出增加396.54万元，增加10.34</w:t>
      </w:r>
      <w:r>
        <w:rPr>
          <w:rFonts w:ascii="仿宋" w:hAnsi="仿宋" w:eastAsia="仿宋"/>
          <w:sz w:val="32"/>
          <w:szCs w:val="32"/>
        </w:rPr>
        <w:t>%</w:t>
      </w:r>
      <w:r>
        <w:rPr>
          <w:rFonts w:hint="eastAsia" w:ascii="仿宋" w:hAnsi="仿宋" w:eastAsia="仿宋"/>
          <w:sz w:val="32"/>
          <w:szCs w:val="32"/>
        </w:rPr>
        <w:t>。主要变动原因是20</w:t>
      </w:r>
      <w:r>
        <w:rPr>
          <w:rFonts w:hint="eastAsia" w:ascii="仿宋" w:hAnsi="仿宋" w:eastAsia="仿宋"/>
          <w:color w:val="000000"/>
          <w:sz w:val="32"/>
          <w:szCs w:val="32"/>
        </w:rPr>
        <w:t>21年疫情防控增加、产业发展增加</w:t>
      </w:r>
      <w:r>
        <w:rPr>
          <w:rFonts w:hint="eastAsia" w:ascii="仿宋" w:hAnsi="仿宋" w:eastAsia="仿宋"/>
          <w:sz w:val="32"/>
          <w:szCs w:val="32"/>
        </w:rPr>
        <w:t>。</w:t>
      </w:r>
    </w:p>
    <w:p>
      <w:pPr>
        <w:spacing w:line="600" w:lineRule="exact"/>
        <w:ind w:firstLine="420" w:firstLineChars="200"/>
        <w:rPr>
          <w:rFonts w:ascii="仿宋" w:hAnsi="仿宋" w:eastAsia="仿宋"/>
          <w:sz w:val="32"/>
          <w:szCs w:val="32"/>
        </w:rPr>
      </w:pPr>
      <w:r>
        <w:rPr>
          <w:rFonts w:hint="eastAsia"/>
        </w:rPr>
        <w:drawing>
          <wp:anchor distT="0" distB="0" distL="114300" distR="114300" simplePos="0" relativeHeight="251663360" behindDoc="1" locked="0" layoutInCell="1" allowOverlap="1">
            <wp:simplePos x="0" y="0"/>
            <wp:positionH relativeFrom="column">
              <wp:posOffset>299720</wp:posOffset>
            </wp:positionH>
            <wp:positionV relativeFrom="paragraph">
              <wp:posOffset>433705</wp:posOffset>
            </wp:positionV>
            <wp:extent cx="4842510" cy="2407285"/>
            <wp:effectExtent l="4445" t="4445" r="10795" b="7620"/>
            <wp:wrapTight wrapText="bothSides">
              <wp:wrapPolygon>
                <wp:start x="-20" y="-40"/>
                <wp:lineTo x="-20" y="21497"/>
                <wp:lineTo x="21563" y="21497"/>
                <wp:lineTo x="21563" y="-40"/>
                <wp:lineTo x="-20" y="-40"/>
              </wp:wrapPolygon>
            </wp:wrapTight>
            <wp:docPr id="1119" name="_x0000_s37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rPr>
          <w:rFonts w:ascii="仿宋" w:hAnsi="仿宋" w:eastAsia="仿宋"/>
          <w:b/>
          <w:sz w:val="32"/>
          <w:szCs w:val="32"/>
        </w:rPr>
      </w:pPr>
      <w:bookmarkStart w:id="46" w:name="_Toc15377211"/>
    </w:p>
    <w:p>
      <w:pPr>
        <w:spacing w:line="600" w:lineRule="exact"/>
        <w:rPr>
          <w:rFonts w:ascii="仿宋" w:hAnsi="仿宋" w:eastAsia="仿宋"/>
          <w:b/>
          <w:sz w:val="32"/>
          <w:szCs w:val="32"/>
        </w:rPr>
      </w:pPr>
    </w:p>
    <w:p>
      <w:pPr>
        <w:spacing w:line="600" w:lineRule="exact"/>
        <w:rPr>
          <w:rFonts w:ascii="仿宋" w:hAnsi="仿宋" w:eastAsia="仿宋"/>
          <w:b/>
          <w:sz w:val="32"/>
          <w:szCs w:val="32"/>
        </w:rPr>
      </w:pPr>
    </w:p>
    <w:p>
      <w:pPr>
        <w:spacing w:line="600" w:lineRule="exact"/>
        <w:rPr>
          <w:rFonts w:ascii="仿宋" w:hAnsi="仿宋" w:eastAsia="仿宋"/>
          <w:b/>
          <w:sz w:val="32"/>
          <w:szCs w:val="32"/>
        </w:rPr>
      </w:pPr>
    </w:p>
    <w:p>
      <w:pPr>
        <w:spacing w:line="600" w:lineRule="exact"/>
        <w:rPr>
          <w:rFonts w:ascii="仿宋" w:hAnsi="仿宋" w:eastAsia="仿宋"/>
          <w:b/>
          <w:sz w:val="32"/>
          <w:szCs w:val="32"/>
        </w:rPr>
      </w:pPr>
    </w:p>
    <w:p>
      <w:pPr>
        <w:spacing w:line="600" w:lineRule="exact"/>
        <w:rPr>
          <w:rFonts w:ascii="仿宋" w:hAnsi="仿宋" w:eastAsia="仿宋"/>
          <w:b/>
          <w:sz w:val="32"/>
          <w:szCs w:val="32"/>
        </w:rPr>
      </w:pPr>
    </w:p>
    <w:p>
      <w:pPr>
        <w:spacing w:line="600" w:lineRule="exact"/>
        <w:rPr>
          <w:rFonts w:ascii="仿宋" w:hAnsi="仿宋" w:eastAsia="仿宋"/>
          <w:b/>
          <w:sz w:val="32"/>
          <w:szCs w:val="32"/>
        </w:rPr>
      </w:pPr>
    </w:p>
    <w:p>
      <w:pPr>
        <w:pStyle w:val="16"/>
      </w:pPr>
    </w:p>
    <w:p>
      <w:pPr>
        <w:numPr>
          <w:numId w:val="0"/>
        </w:numPr>
        <w:spacing w:line="600" w:lineRule="exact"/>
        <w:ind w:firstLine="643" w:firstLineChars="200"/>
        <w:outlineLvl w:val="2"/>
      </w:pPr>
      <w:r>
        <w:rPr>
          <w:rFonts w:hint="eastAsia" w:ascii="仿宋" w:hAnsi="仿宋" w:eastAsia="仿宋"/>
          <w:b/>
          <w:sz w:val="32"/>
          <w:szCs w:val="32"/>
          <w:lang w:eastAsia="zh-CN"/>
        </w:rPr>
        <w:t>（</w:t>
      </w:r>
      <w:r>
        <w:rPr>
          <w:rFonts w:hint="eastAsia" w:ascii="仿宋" w:hAnsi="仿宋" w:eastAsia="仿宋"/>
          <w:b/>
          <w:sz w:val="32"/>
          <w:szCs w:val="32"/>
          <w:lang w:val="en-US" w:eastAsia="zh-CN"/>
        </w:rPr>
        <w:t>二</w:t>
      </w:r>
      <w:r>
        <w:rPr>
          <w:rFonts w:hint="eastAsia" w:ascii="仿宋" w:hAnsi="仿宋" w:eastAsia="仿宋"/>
          <w:b/>
          <w:sz w:val="32"/>
          <w:szCs w:val="32"/>
          <w:lang w:eastAsia="zh-CN"/>
        </w:rPr>
        <w:t>）</w:t>
      </w:r>
      <w:r>
        <w:rPr>
          <w:rFonts w:hint="eastAsia" w:ascii="仿宋" w:hAnsi="仿宋" w:eastAsia="仿宋"/>
          <w:b/>
          <w:sz w:val="32"/>
          <w:szCs w:val="32"/>
        </w:rPr>
        <w:t>一般公共预算财政拨款支出决算结构情况</w:t>
      </w:r>
      <w:bookmarkEnd w:id="46"/>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21年一般公共预算财政拨款支出3835.08万元，主要用于以下方面</w:t>
      </w:r>
      <w:r>
        <w:t>：</w:t>
      </w:r>
      <w:r>
        <w:rPr>
          <w:rFonts w:hint="eastAsia" w:ascii="仿宋" w:hAnsi="仿宋" w:eastAsia="仿宋"/>
          <w:b/>
          <w:sz w:val="32"/>
          <w:szCs w:val="32"/>
        </w:rPr>
        <w:t>一般公共服务（类）</w:t>
      </w:r>
      <w:r>
        <w:rPr>
          <w:rFonts w:hint="eastAsia" w:ascii="仿宋" w:hAnsi="仿宋" w:eastAsia="仿宋"/>
          <w:sz w:val="32"/>
          <w:szCs w:val="32"/>
        </w:rPr>
        <w:t>支出399.9万元，占10.43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rPr>
        <w:t>1279.76万元，占33.36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文化旅游体育与传媒（类）支出4万元，占0.01</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支出231万元，占0.06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293.95万元，占0.07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color w:val="000000"/>
          <w:sz w:val="32"/>
          <w:szCs w:val="32"/>
        </w:rPr>
        <w:t>农林水支出（类</w:t>
      </w:r>
      <w:r>
        <w:rPr>
          <w:rFonts w:hint="eastAsia" w:ascii="仿宋" w:hAnsi="仿宋" w:eastAsia="仿宋"/>
          <w:b/>
          <w:bCs/>
          <w:color w:val="000000" w:themeColor="text1"/>
          <w:sz w:val="32"/>
          <w:szCs w:val="32"/>
        </w:rPr>
        <w:t>）</w:t>
      </w:r>
      <w:r>
        <w:rPr>
          <w:rFonts w:hint="eastAsia" w:ascii="仿宋" w:hAnsi="仿宋" w:eastAsia="仿宋"/>
          <w:color w:val="000000" w:themeColor="text1"/>
          <w:sz w:val="32"/>
          <w:szCs w:val="32"/>
        </w:rPr>
        <w:t>1457.82万元，占0.38</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sz w:val="32"/>
          <w:szCs w:val="32"/>
        </w:rPr>
        <w:t>住房保障支出168.64万元，占比0.04</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drawing>
          <wp:anchor distT="0" distB="0" distL="114300" distR="114300" simplePos="0" relativeHeight="251664384" behindDoc="1" locked="0" layoutInCell="1" allowOverlap="1">
            <wp:simplePos x="0" y="0"/>
            <wp:positionH relativeFrom="column">
              <wp:posOffset>192405</wp:posOffset>
            </wp:positionH>
            <wp:positionV relativeFrom="paragraph">
              <wp:posOffset>213995</wp:posOffset>
            </wp:positionV>
            <wp:extent cx="6203315" cy="3075940"/>
            <wp:effectExtent l="4445" t="4445" r="21590" b="5715"/>
            <wp:wrapTight wrapText="bothSides">
              <wp:wrapPolygon>
                <wp:start x="-15" y="-31"/>
                <wp:lineTo x="-15" y="21506"/>
                <wp:lineTo x="21543" y="21506"/>
                <wp:lineTo x="21543" y="-31"/>
                <wp:lineTo x="-15" y="-31"/>
              </wp:wrapPolygon>
            </wp:wrapTight>
            <wp:docPr id="1120" name="_x0000_s37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outlineLvl w:val="2"/>
        <w:rPr>
          <w:rFonts w:ascii="仿宋" w:hAnsi="仿宋" w:eastAsia="仿宋"/>
          <w:b/>
          <w:sz w:val="32"/>
          <w:szCs w:val="32"/>
        </w:rPr>
      </w:pPr>
      <w:bookmarkStart w:id="47" w:name="_Toc15377212"/>
      <w:r>
        <w:rPr>
          <w:rFonts w:hint="eastAsia" w:ascii="仿宋" w:hAnsi="仿宋" w:eastAsia="仿宋"/>
          <w:b/>
          <w:sz w:val="32"/>
          <w:szCs w:val="32"/>
          <w:u w:val="none" w:color="FFB03A"/>
          <w:shd w:val="clear" w:fill="auto"/>
        </w:rPr>
        <w:t>（三）</w:t>
      </w:r>
      <w:r>
        <w:rPr>
          <w:rFonts w:hint="eastAsia" w:ascii="仿宋" w:hAnsi="仿宋" w:eastAsia="仿宋"/>
          <w:b/>
          <w:sz w:val="32"/>
          <w:szCs w:val="32"/>
        </w:rPr>
        <w:t>一般公共预算财政拨款支出决算具体情况</w:t>
      </w:r>
      <w:bookmarkEnd w:id="47"/>
    </w:p>
    <w:p>
      <w:pPr>
        <w:spacing w:line="600" w:lineRule="exact"/>
        <w:ind w:firstLine="643" w:firstLineChars="200"/>
        <w:outlineLvl w:val="2"/>
        <w:rPr>
          <w:rFonts w:ascii="仿宋" w:hAnsi="仿宋" w:eastAsia="仿宋"/>
          <w:sz w:val="32"/>
          <w:szCs w:val="32"/>
        </w:rPr>
      </w:pPr>
      <w:bookmarkStart w:id="48" w:name="_Toc15377444"/>
      <w:bookmarkStart w:id="49" w:name="_Toc15377213"/>
      <w:bookmarkStart w:id="50" w:name="_Toc15378460"/>
      <w:r>
        <w:rPr>
          <w:rFonts w:hint="eastAsia" w:ascii="仿宋" w:hAnsi="仿宋" w:eastAsia="仿宋"/>
          <w:b/>
          <w:sz w:val="32"/>
          <w:szCs w:val="32"/>
        </w:rPr>
        <w:t>2021年一般公共预算支出决算数为3835.08万元</w:t>
      </w:r>
      <w:r>
        <w:rPr>
          <w:rFonts w:hint="eastAsia" w:ascii="仿宋" w:hAnsi="仿宋" w:eastAsia="仿宋"/>
          <w:sz w:val="32"/>
          <w:szCs w:val="32"/>
        </w:rPr>
        <w:t>，</w:t>
      </w:r>
      <w:r>
        <w:rPr>
          <w:rStyle w:val="10"/>
          <w:rFonts w:hint="eastAsia" w:ascii="仿宋" w:hAnsi="仿宋" w:eastAsia="仿宋"/>
          <w:bCs/>
          <w:sz w:val="32"/>
          <w:szCs w:val="32"/>
        </w:rPr>
        <w:t>完成预算的</w:t>
      </w:r>
      <w:r>
        <w:rPr>
          <w:rFonts w:hint="eastAsia" w:ascii="仿宋" w:hAnsi="仿宋" w:eastAsia="仿宋"/>
          <w:bCs/>
          <w:sz w:val="32"/>
          <w:szCs w:val="32"/>
        </w:rPr>
        <w:t>100%</w:t>
      </w:r>
      <w:r>
        <w:rPr>
          <w:rStyle w:val="10"/>
          <w:rFonts w:hint="eastAsia" w:ascii="仿宋" w:hAnsi="仿宋" w:eastAsia="仿宋"/>
          <w:bCs/>
          <w:sz w:val="32"/>
          <w:szCs w:val="32"/>
        </w:rPr>
        <w:t>。其中：</w:t>
      </w:r>
      <w:bookmarkEnd w:id="48"/>
      <w:bookmarkEnd w:id="49"/>
      <w:bookmarkEnd w:id="50"/>
    </w:p>
    <w:p>
      <w:pPr>
        <w:ind w:firstLine="643" w:firstLineChars="200"/>
        <w:rPr>
          <w:rStyle w:val="10"/>
          <w:rFonts w:ascii="仿宋" w:hAnsi="仿宋" w:eastAsia="仿宋"/>
          <w:b w:val="0"/>
          <w:bCs/>
          <w:color w:val="000000"/>
          <w:sz w:val="32"/>
          <w:szCs w:val="32"/>
        </w:rPr>
      </w:pPr>
      <w:r>
        <w:rPr>
          <w:rStyle w:val="10"/>
          <w:rFonts w:hint="eastAsia" w:ascii="仿宋" w:hAnsi="仿宋" w:eastAsia="仿宋"/>
          <w:bCs/>
          <w:color w:val="000000"/>
          <w:sz w:val="32"/>
          <w:szCs w:val="32"/>
        </w:rPr>
        <w:t>1</w:t>
      </w:r>
      <w:r>
        <w:rPr>
          <w:rStyle w:val="10"/>
          <w:rFonts w:ascii="仿宋" w:hAnsi="仿宋" w:eastAsia="仿宋"/>
          <w:bCs/>
          <w:color w:val="000000"/>
          <w:sz w:val="32"/>
          <w:szCs w:val="32"/>
        </w:rPr>
        <w:t>.</w:t>
      </w:r>
      <w:r>
        <w:rPr>
          <w:rStyle w:val="10"/>
          <w:rFonts w:hint="eastAsia" w:ascii="仿宋" w:hAnsi="仿宋" w:eastAsia="仿宋"/>
          <w:bCs/>
          <w:color w:val="000000"/>
          <w:sz w:val="32"/>
          <w:szCs w:val="32"/>
        </w:rPr>
        <w:t>一般公共服务（</w:t>
      </w:r>
      <w:r>
        <w:rPr>
          <w:rFonts w:hint="eastAsia" w:ascii="仿宋" w:hAnsi="仿宋" w:eastAsia="仿宋"/>
          <w:bCs/>
          <w:color w:val="000000"/>
          <w:sz w:val="32"/>
          <w:szCs w:val="32"/>
        </w:rPr>
        <w:t>类</w:t>
      </w:r>
      <w:r>
        <w:rPr>
          <w:rStyle w:val="10"/>
          <w:rFonts w:hint="eastAsia" w:ascii="仿宋" w:hAnsi="仿宋" w:eastAsia="仿宋"/>
          <w:bCs/>
          <w:color w:val="000000"/>
          <w:sz w:val="32"/>
          <w:szCs w:val="32"/>
        </w:rPr>
        <w:t>）</w:t>
      </w:r>
      <w:r>
        <w:rPr>
          <w:rFonts w:hint="eastAsia" w:ascii="仿宋" w:hAnsi="仿宋" w:eastAsia="仿宋"/>
          <w:bCs/>
          <w:color w:val="000000"/>
          <w:sz w:val="32"/>
          <w:szCs w:val="32"/>
        </w:rPr>
        <w:t>政府办公厅（室）及相关机构事务（款）行政运行（项）</w:t>
      </w:r>
      <w:r>
        <w:rPr>
          <w:rStyle w:val="10"/>
          <w:rFonts w:ascii="仿宋" w:hAnsi="仿宋" w:eastAsia="仿宋"/>
          <w:bCs/>
          <w:color w:val="000000"/>
          <w:sz w:val="32"/>
          <w:szCs w:val="32"/>
        </w:rPr>
        <w:t>:</w:t>
      </w:r>
      <w:r>
        <w:rPr>
          <w:rStyle w:val="10"/>
          <w:rFonts w:hint="eastAsia" w:ascii="仿宋" w:hAnsi="仿宋" w:eastAsia="仿宋"/>
          <w:b w:val="0"/>
          <w:bCs/>
          <w:color w:val="000000"/>
          <w:sz w:val="32"/>
          <w:szCs w:val="32"/>
        </w:rPr>
        <w:t>支出决算为397.9万元；</w:t>
      </w:r>
      <w:r>
        <w:rPr>
          <w:rStyle w:val="10"/>
          <w:rFonts w:hint="eastAsia" w:ascii="仿宋" w:hAnsi="仿宋" w:eastAsia="仿宋"/>
          <w:bCs/>
          <w:color w:val="000000"/>
          <w:sz w:val="32"/>
          <w:szCs w:val="32"/>
        </w:rPr>
        <w:t>一般行政管理（</w:t>
      </w:r>
      <w:r>
        <w:rPr>
          <w:rFonts w:hint="eastAsia" w:ascii="仿宋" w:hAnsi="仿宋" w:eastAsia="仿宋"/>
          <w:bCs/>
          <w:color w:val="000000"/>
          <w:sz w:val="32"/>
          <w:szCs w:val="32"/>
        </w:rPr>
        <w:t>项</w:t>
      </w:r>
      <w:r>
        <w:rPr>
          <w:rStyle w:val="10"/>
          <w:rFonts w:hint="eastAsia" w:ascii="仿宋" w:hAnsi="仿宋" w:eastAsia="仿宋"/>
          <w:bCs/>
          <w:color w:val="000000"/>
          <w:sz w:val="32"/>
          <w:szCs w:val="32"/>
        </w:rPr>
        <w:t>）</w:t>
      </w:r>
      <w:r>
        <w:rPr>
          <w:rStyle w:val="10"/>
          <w:rFonts w:ascii="仿宋" w:hAnsi="仿宋" w:eastAsia="仿宋"/>
          <w:bCs/>
          <w:color w:val="000000"/>
          <w:sz w:val="32"/>
          <w:szCs w:val="32"/>
        </w:rPr>
        <w:t>:</w:t>
      </w:r>
      <w:r>
        <w:rPr>
          <w:rStyle w:val="10"/>
          <w:rFonts w:hint="eastAsia" w:ascii="仿宋" w:hAnsi="仿宋" w:eastAsia="仿宋"/>
          <w:b w:val="0"/>
          <w:bCs/>
          <w:color w:val="000000"/>
          <w:sz w:val="32"/>
          <w:szCs w:val="32"/>
        </w:rPr>
        <w:t>支出决算为364.64万元；</w:t>
      </w:r>
      <w:r>
        <w:rPr>
          <w:rStyle w:val="10"/>
          <w:rFonts w:hint="eastAsia" w:ascii="仿宋" w:hAnsi="仿宋" w:eastAsia="仿宋"/>
          <w:bCs/>
          <w:color w:val="000000"/>
          <w:sz w:val="32"/>
          <w:szCs w:val="32"/>
        </w:rPr>
        <w:t>信访事务（</w:t>
      </w:r>
      <w:r>
        <w:rPr>
          <w:rFonts w:hint="eastAsia" w:ascii="仿宋" w:hAnsi="仿宋" w:eastAsia="仿宋"/>
          <w:bCs/>
          <w:color w:val="000000"/>
          <w:sz w:val="32"/>
          <w:szCs w:val="32"/>
        </w:rPr>
        <w:t>项</w:t>
      </w:r>
      <w:r>
        <w:rPr>
          <w:rStyle w:val="10"/>
          <w:rFonts w:hint="eastAsia" w:ascii="仿宋" w:hAnsi="仿宋" w:eastAsia="仿宋"/>
          <w:bCs/>
          <w:color w:val="000000"/>
          <w:sz w:val="32"/>
          <w:szCs w:val="32"/>
        </w:rPr>
        <w:t>）</w:t>
      </w:r>
      <w:r>
        <w:rPr>
          <w:rStyle w:val="10"/>
          <w:rFonts w:ascii="仿宋" w:hAnsi="仿宋" w:eastAsia="仿宋"/>
          <w:bCs/>
          <w:color w:val="000000"/>
          <w:sz w:val="32"/>
          <w:szCs w:val="32"/>
        </w:rPr>
        <w:t>:</w:t>
      </w:r>
      <w:r>
        <w:rPr>
          <w:rStyle w:val="10"/>
          <w:rFonts w:hint="eastAsia" w:ascii="仿宋" w:hAnsi="仿宋" w:eastAsia="仿宋"/>
          <w:b w:val="0"/>
          <w:bCs/>
          <w:color w:val="000000"/>
          <w:sz w:val="32"/>
          <w:szCs w:val="32"/>
        </w:rPr>
        <w:t>支出决算为4万元；</w:t>
      </w:r>
      <w:r>
        <w:rPr>
          <w:rStyle w:val="10"/>
          <w:rFonts w:hint="eastAsia" w:ascii="仿宋" w:hAnsi="仿宋" w:eastAsia="仿宋"/>
          <w:color w:val="000000"/>
          <w:sz w:val="32"/>
          <w:szCs w:val="32"/>
        </w:rPr>
        <w:t>事业运行（</w:t>
      </w:r>
      <w:r>
        <w:rPr>
          <w:rFonts w:hint="eastAsia" w:ascii="仿宋" w:hAnsi="仿宋" w:eastAsia="仿宋"/>
          <w:color w:val="000000"/>
          <w:sz w:val="32"/>
          <w:szCs w:val="32"/>
        </w:rPr>
        <w:t>项</w:t>
      </w:r>
      <w:r>
        <w:rPr>
          <w:rStyle w:val="10"/>
          <w:rFonts w:hint="eastAsia" w:ascii="仿宋" w:hAnsi="仿宋" w:eastAsia="仿宋"/>
          <w:color w:val="000000"/>
          <w:sz w:val="32"/>
          <w:szCs w:val="32"/>
        </w:rPr>
        <w:t>）</w:t>
      </w:r>
      <w:r>
        <w:rPr>
          <w:rStyle w:val="10"/>
          <w:rFonts w:ascii="仿宋" w:hAnsi="仿宋" w:eastAsia="仿宋"/>
          <w:bCs/>
          <w:color w:val="000000"/>
          <w:sz w:val="32"/>
          <w:szCs w:val="32"/>
        </w:rPr>
        <w:t>:</w:t>
      </w:r>
      <w:r>
        <w:rPr>
          <w:rStyle w:val="10"/>
          <w:rFonts w:hint="eastAsia" w:ascii="仿宋" w:hAnsi="仿宋" w:eastAsia="仿宋"/>
          <w:b w:val="0"/>
          <w:bCs/>
          <w:color w:val="000000"/>
          <w:sz w:val="32"/>
          <w:szCs w:val="32"/>
        </w:rPr>
        <w:t>支出决算为11万元，完成</w:t>
      </w:r>
      <w:r>
        <w:rPr>
          <w:rStyle w:val="10"/>
          <w:rFonts w:hint="eastAsia" w:ascii="仿宋" w:hAnsi="仿宋" w:eastAsia="仿宋"/>
          <w:b w:val="0"/>
          <w:bCs/>
          <w:color w:val="000000"/>
          <w:sz w:val="32"/>
          <w:szCs w:val="32"/>
          <w:lang w:eastAsia="zh-CN"/>
        </w:rPr>
        <w:t>预算的100%</w:t>
      </w:r>
      <w:r>
        <w:rPr>
          <w:rStyle w:val="10"/>
          <w:rFonts w:hint="eastAsia" w:ascii="仿宋" w:hAnsi="仿宋" w:eastAsia="仿宋"/>
          <w:b w:val="0"/>
          <w:bCs/>
          <w:color w:val="000000"/>
          <w:sz w:val="32"/>
          <w:szCs w:val="32"/>
        </w:rPr>
        <w:t>.</w:t>
      </w:r>
    </w:p>
    <w:p>
      <w:pPr>
        <w:ind w:firstLine="560"/>
        <w:rPr>
          <w:rStyle w:val="10"/>
          <w:rFonts w:ascii="仿宋" w:hAnsi="仿宋" w:eastAsia="仿宋"/>
          <w:b w:val="0"/>
          <w:bCs/>
          <w:color w:val="000000"/>
          <w:sz w:val="32"/>
          <w:szCs w:val="32"/>
        </w:rPr>
      </w:pPr>
      <w:r>
        <w:rPr>
          <w:rStyle w:val="10"/>
          <w:rFonts w:hint="eastAsia" w:ascii="仿宋" w:hAnsi="仿宋" w:eastAsia="仿宋"/>
          <w:bCs/>
          <w:color w:val="000000"/>
          <w:sz w:val="32"/>
          <w:szCs w:val="32"/>
        </w:rPr>
        <w:t>2</w:t>
      </w:r>
      <w:r>
        <w:rPr>
          <w:rStyle w:val="10"/>
          <w:rFonts w:ascii="仿宋" w:hAnsi="仿宋" w:eastAsia="仿宋"/>
          <w:bCs/>
          <w:color w:val="000000"/>
          <w:sz w:val="32"/>
          <w:szCs w:val="32"/>
        </w:rPr>
        <w:t>.</w:t>
      </w:r>
      <w:r>
        <w:rPr>
          <w:rStyle w:val="10"/>
          <w:rFonts w:hint="eastAsia" w:ascii="仿宋" w:hAnsi="仿宋" w:eastAsia="仿宋"/>
          <w:bCs/>
          <w:color w:val="000000"/>
          <w:sz w:val="32"/>
          <w:szCs w:val="32"/>
        </w:rPr>
        <w:t>一般公共服务（</w:t>
      </w:r>
      <w:r>
        <w:rPr>
          <w:rFonts w:hint="eastAsia" w:ascii="仿宋" w:hAnsi="仿宋" w:eastAsia="仿宋"/>
          <w:bCs/>
          <w:color w:val="000000"/>
          <w:sz w:val="32"/>
          <w:szCs w:val="32"/>
        </w:rPr>
        <w:t>类</w:t>
      </w:r>
      <w:r>
        <w:rPr>
          <w:rStyle w:val="10"/>
          <w:rFonts w:hint="eastAsia" w:ascii="仿宋" w:hAnsi="仿宋" w:eastAsia="仿宋"/>
          <w:bCs/>
          <w:color w:val="000000"/>
          <w:sz w:val="32"/>
          <w:szCs w:val="32"/>
        </w:rPr>
        <w:t>）其他一般公共服务支出（</w:t>
      </w:r>
      <w:r>
        <w:rPr>
          <w:rFonts w:hint="eastAsia" w:ascii="仿宋" w:hAnsi="仿宋" w:eastAsia="仿宋"/>
          <w:bCs/>
          <w:color w:val="000000"/>
          <w:sz w:val="32"/>
          <w:szCs w:val="32"/>
        </w:rPr>
        <w:t>款</w:t>
      </w:r>
      <w:r>
        <w:rPr>
          <w:rStyle w:val="10"/>
          <w:rFonts w:hint="eastAsia" w:ascii="仿宋" w:hAnsi="仿宋" w:eastAsia="仿宋"/>
          <w:bCs/>
          <w:color w:val="000000"/>
          <w:sz w:val="32"/>
          <w:szCs w:val="32"/>
        </w:rPr>
        <w:t>）其他一般公共服务支出（</w:t>
      </w:r>
      <w:r>
        <w:rPr>
          <w:rFonts w:hint="eastAsia" w:ascii="仿宋" w:hAnsi="仿宋" w:eastAsia="仿宋"/>
          <w:bCs/>
          <w:color w:val="000000"/>
          <w:sz w:val="32"/>
          <w:szCs w:val="32"/>
        </w:rPr>
        <w:t>项</w:t>
      </w:r>
      <w:r>
        <w:rPr>
          <w:rStyle w:val="10"/>
          <w:rFonts w:hint="eastAsia" w:ascii="仿宋" w:hAnsi="仿宋" w:eastAsia="仿宋"/>
          <w:bCs/>
          <w:color w:val="000000"/>
          <w:sz w:val="32"/>
          <w:szCs w:val="32"/>
        </w:rPr>
        <w:t>）</w:t>
      </w:r>
      <w:r>
        <w:rPr>
          <w:rStyle w:val="10"/>
          <w:rFonts w:ascii="仿宋" w:hAnsi="仿宋" w:eastAsia="仿宋"/>
          <w:bCs/>
          <w:color w:val="000000"/>
          <w:sz w:val="32"/>
          <w:szCs w:val="32"/>
        </w:rPr>
        <w:t>:</w:t>
      </w:r>
      <w:r>
        <w:rPr>
          <w:rStyle w:val="10"/>
          <w:rFonts w:hint="eastAsia" w:ascii="仿宋" w:hAnsi="仿宋" w:eastAsia="仿宋"/>
          <w:b w:val="0"/>
          <w:bCs/>
          <w:color w:val="000000"/>
          <w:sz w:val="32"/>
          <w:szCs w:val="32"/>
        </w:rPr>
        <w:t>支出决算为2万元，完成</w:t>
      </w:r>
      <w:r>
        <w:rPr>
          <w:rStyle w:val="10"/>
          <w:rFonts w:hint="eastAsia" w:ascii="仿宋" w:hAnsi="仿宋" w:eastAsia="仿宋"/>
          <w:b w:val="0"/>
          <w:bCs/>
          <w:color w:val="000000"/>
          <w:sz w:val="32"/>
          <w:szCs w:val="32"/>
          <w:lang w:eastAsia="zh-CN"/>
        </w:rPr>
        <w:t>预算的100%</w:t>
      </w:r>
      <w:r>
        <w:rPr>
          <w:rStyle w:val="10"/>
          <w:rFonts w:hint="eastAsia" w:ascii="仿宋" w:hAnsi="仿宋" w:eastAsia="仿宋"/>
          <w:b w:val="0"/>
          <w:bCs/>
          <w:color w:val="000000"/>
          <w:sz w:val="32"/>
          <w:szCs w:val="32"/>
        </w:rPr>
        <w:t>。</w:t>
      </w:r>
    </w:p>
    <w:p>
      <w:pPr>
        <w:ind w:firstLine="560"/>
        <w:rPr>
          <w:rStyle w:val="10"/>
          <w:rFonts w:ascii="仿宋" w:hAnsi="仿宋" w:eastAsia="仿宋"/>
          <w:b w:val="0"/>
          <w:bCs/>
          <w:color w:val="000000"/>
          <w:sz w:val="32"/>
          <w:szCs w:val="32"/>
        </w:rPr>
      </w:pPr>
      <w:r>
        <w:rPr>
          <w:rStyle w:val="10"/>
          <w:rFonts w:hint="eastAsia" w:ascii="仿宋" w:hAnsi="仿宋" w:eastAsia="仿宋"/>
          <w:bCs/>
          <w:color w:val="000000"/>
          <w:sz w:val="32"/>
          <w:szCs w:val="32"/>
        </w:rPr>
        <w:t>3</w:t>
      </w:r>
      <w:r>
        <w:rPr>
          <w:rStyle w:val="10"/>
          <w:rFonts w:ascii="仿宋" w:hAnsi="仿宋" w:eastAsia="仿宋"/>
          <w:bCs/>
          <w:color w:val="000000"/>
          <w:sz w:val="32"/>
          <w:szCs w:val="32"/>
        </w:rPr>
        <w:t>.</w:t>
      </w:r>
      <w:r>
        <w:rPr>
          <w:rStyle w:val="10"/>
          <w:rFonts w:hint="eastAsia" w:ascii="仿宋" w:hAnsi="仿宋" w:eastAsia="仿宋"/>
          <w:bCs/>
          <w:color w:val="000000"/>
          <w:sz w:val="32"/>
          <w:szCs w:val="32"/>
        </w:rPr>
        <w:t>教育（</w:t>
      </w:r>
      <w:r>
        <w:rPr>
          <w:rFonts w:hint="eastAsia" w:ascii="仿宋" w:hAnsi="仿宋" w:eastAsia="仿宋"/>
          <w:bCs/>
          <w:color w:val="000000"/>
          <w:sz w:val="32"/>
          <w:szCs w:val="32"/>
        </w:rPr>
        <w:t>类</w:t>
      </w:r>
      <w:r>
        <w:rPr>
          <w:rStyle w:val="10"/>
          <w:rFonts w:hint="eastAsia" w:ascii="仿宋" w:hAnsi="仿宋" w:eastAsia="仿宋"/>
          <w:bCs/>
          <w:color w:val="000000"/>
          <w:sz w:val="32"/>
          <w:szCs w:val="32"/>
        </w:rPr>
        <w:t>）</w:t>
      </w:r>
      <w:r>
        <w:rPr>
          <w:rFonts w:hint="eastAsia" w:ascii="仿宋" w:hAnsi="仿宋" w:eastAsia="仿宋"/>
          <w:bCs/>
          <w:color w:val="000000"/>
          <w:sz w:val="32"/>
          <w:szCs w:val="32"/>
        </w:rPr>
        <w:t>普通教育（款）学前教育（项）</w:t>
      </w:r>
      <w:r>
        <w:rPr>
          <w:rStyle w:val="10"/>
          <w:rFonts w:ascii="仿宋" w:hAnsi="仿宋" w:eastAsia="仿宋"/>
          <w:bCs/>
          <w:color w:val="000000"/>
          <w:sz w:val="32"/>
          <w:szCs w:val="32"/>
        </w:rPr>
        <w:t>:</w:t>
      </w:r>
      <w:r>
        <w:rPr>
          <w:rStyle w:val="10"/>
          <w:rFonts w:hint="eastAsia" w:ascii="仿宋" w:hAnsi="仿宋" w:eastAsia="仿宋"/>
          <w:b w:val="0"/>
          <w:bCs/>
          <w:color w:val="000000"/>
          <w:sz w:val="32"/>
          <w:szCs w:val="32"/>
        </w:rPr>
        <w:t>支出决算为12.2万元；</w:t>
      </w:r>
      <w:r>
        <w:rPr>
          <w:rStyle w:val="10"/>
          <w:rFonts w:hint="eastAsia" w:ascii="仿宋" w:hAnsi="仿宋" w:eastAsia="仿宋"/>
          <w:bCs/>
          <w:color w:val="000000"/>
          <w:sz w:val="32"/>
          <w:szCs w:val="32"/>
        </w:rPr>
        <w:t>小学教育（</w:t>
      </w:r>
      <w:r>
        <w:rPr>
          <w:rFonts w:hint="eastAsia" w:ascii="仿宋" w:hAnsi="仿宋" w:eastAsia="仿宋"/>
          <w:bCs/>
          <w:color w:val="000000"/>
          <w:sz w:val="32"/>
          <w:szCs w:val="32"/>
        </w:rPr>
        <w:t>项</w:t>
      </w:r>
      <w:r>
        <w:rPr>
          <w:rStyle w:val="10"/>
          <w:rFonts w:hint="eastAsia" w:ascii="仿宋" w:hAnsi="仿宋" w:eastAsia="仿宋"/>
          <w:bCs/>
          <w:color w:val="000000"/>
          <w:sz w:val="32"/>
          <w:szCs w:val="32"/>
        </w:rPr>
        <w:t>）</w:t>
      </w:r>
      <w:r>
        <w:rPr>
          <w:rStyle w:val="10"/>
          <w:rFonts w:hint="eastAsia" w:ascii="仿宋" w:hAnsi="仿宋" w:eastAsia="仿宋"/>
          <w:b w:val="0"/>
          <w:bCs/>
          <w:color w:val="000000"/>
          <w:sz w:val="32"/>
          <w:szCs w:val="32"/>
        </w:rPr>
        <w:t>：支出决算为1163.13万元；</w:t>
      </w:r>
      <w:r>
        <w:rPr>
          <w:rStyle w:val="10"/>
          <w:rFonts w:hint="eastAsia" w:ascii="仿宋" w:hAnsi="仿宋" w:eastAsia="仿宋"/>
          <w:bCs/>
          <w:color w:val="000000"/>
          <w:sz w:val="32"/>
          <w:szCs w:val="32"/>
        </w:rPr>
        <w:t>其他普通教育支出（</w:t>
      </w:r>
      <w:r>
        <w:rPr>
          <w:rFonts w:hint="eastAsia" w:ascii="仿宋" w:hAnsi="仿宋" w:eastAsia="仿宋"/>
          <w:bCs/>
          <w:color w:val="000000"/>
          <w:sz w:val="32"/>
          <w:szCs w:val="32"/>
        </w:rPr>
        <w:t>项</w:t>
      </w:r>
      <w:r>
        <w:rPr>
          <w:rStyle w:val="10"/>
          <w:rFonts w:hint="eastAsia" w:ascii="仿宋" w:hAnsi="仿宋" w:eastAsia="仿宋"/>
          <w:bCs/>
          <w:color w:val="000000"/>
          <w:sz w:val="32"/>
          <w:szCs w:val="32"/>
        </w:rPr>
        <w:t>）</w:t>
      </w:r>
      <w:r>
        <w:rPr>
          <w:rFonts w:hint="eastAsia" w:ascii="仿宋" w:hAnsi="仿宋" w:eastAsia="仿宋"/>
          <w:bCs/>
          <w:color w:val="000000"/>
          <w:sz w:val="32"/>
          <w:szCs w:val="32"/>
        </w:rPr>
        <w:t>：</w:t>
      </w:r>
      <w:r>
        <w:rPr>
          <w:rStyle w:val="10"/>
          <w:rFonts w:hint="eastAsia" w:ascii="仿宋" w:hAnsi="仿宋" w:eastAsia="仿宋"/>
          <w:b w:val="0"/>
          <w:bCs/>
          <w:color w:val="000000"/>
          <w:sz w:val="32"/>
          <w:szCs w:val="32"/>
        </w:rPr>
        <w:t>支出决算为104.43万元，完成预算的100%。</w:t>
      </w:r>
    </w:p>
    <w:p>
      <w:pPr>
        <w:spacing w:line="600" w:lineRule="exact"/>
        <w:ind w:firstLine="643" w:firstLineChars="200"/>
        <w:rPr>
          <w:rStyle w:val="10"/>
          <w:rFonts w:ascii="仿宋" w:hAnsi="仿宋" w:eastAsia="仿宋"/>
          <w:b w:val="0"/>
          <w:bCs/>
          <w:color w:val="000000"/>
          <w:sz w:val="32"/>
          <w:szCs w:val="32"/>
        </w:rPr>
      </w:pPr>
      <w:r>
        <w:rPr>
          <w:rStyle w:val="10"/>
          <w:rFonts w:hint="eastAsia" w:ascii="仿宋" w:hAnsi="仿宋" w:eastAsia="仿宋"/>
          <w:bCs/>
          <w:color w:val="000000"/>
          <w:sz w:val="32"/>
          <w:szCs w:val="32"/>
        </w:rPr>
        <w:t>4</w:t>
      </w:r>
      <w:r>
        <w:rPr>
          <w:rStyle w:val="10"/>
          <w:rFonts w:ascii="仿宋" w:hAnsi="仿宋" w:eastAsia="仿宋"/>
          <w:bCs/>
          <w:color w:val="000000"/>
          <w:sz w:val="32"/>
          <w:szCs w:val="32"/>
        </w:rPr>
        <w:t>.</w:t>
      </w:r>
      <w:r>
        <w:rPr>
          <w:rStyle w:val="10"/>
          <w:rFonts w:hint="eastAsia" w:ascii="仿宋" w:hAnsi="仿宋" w:eastAsia="仿宋"/>
          <w:bCs/>
          <w:color w:val="000000"/>
          <w:sz w:val="32"/>
          <w:szCs w:val="32"/>
        </w:rPr>
        <w:t>文化旅游体育</w:t>
      </w:r>
      <w:r>
        <w:rPr>
          <w:rFonts w:hint="eastAsia" w:ascii="仿宋" w:hAnsi="仿宋" w:eastAsia="仿宋"/>
          <w:bCs/>
          <w:color w:val="000000"/>
          <w:sz w:val="32"/>
          <w:szCs w:val="32"/>
        </w:rPr>
        <w:t>与传媒（类）文化</w:t>
      </w:r>
      <w:r>
        <w:rPr>
          <w:rStyle w:val="10"/>
          <w:rFonts w:hint="eastAsia" w:ascii="仿宋" w:hAnsi="仿宋" w:eastAsia="仿宋"/>
          <w:bCs/>
          <w:color w:val="000000"/>
          <w:sz w:val="32"/>
          <w:szCs w:val="32"/>
        </w:rPr>
        <w:t>和旅游（</w:t>
      </w:r>
      <w:r>
        <w:rPr>
          <w:rFonts w:hint="eastAsia" w:ascii="仿宋" w:hAnsi="仿宋" w:eastAsia="仿宋"/>
          <w:bCs/>
          <w:color w:val="000000"/>
          <w:sz w:val="32"/>
          <w:szCs w:val="32"/>
        </w:rPr>
        <w:t>款</w:t>
      </w:r>
      <w:r>
        <w:rPr>
          <w:rStyle w:val="10"/>
          <w:rFonts w:hint="eastAsia" w:ascii="仿宋" w:hAnsi="仿宋" w:eastAsia="仿宋"/>
          <w:bCs/>
          <w:color w:val="000000"/>
          <w:sz w:val="32"/>
          <w:szCs w:val="32"/>
        </w:rPr>
        <w:t>）其他文化和旅游支出（</w:t>
      </w:r>
      <w:r>
        <w:rPr>
          <w:rFonts w:hint="eastAsia" w:ascii="仿宋" w:hAnsi="仿宋" w:eastAsia="仿宋"/>
          <w:bCs/>
          <w:color w:val="000000"/>
          <w:sz w:val="32"/>
          <w:szCs w:val="32"/>
        </w:rPr>
        <w:t>项</w:t>
      </w:r>
      <w:r>
        <w:rPr>
          <w:rStyle w:val="10"/>
          <w:rFonts w:hint="eastAsia" w:ascii="仿宋" w:hAnsi="仿宋" w:eastAsia="仿宋"/>
          <w:bCs/>
          <w:color w:val="000000"/>
          <w:sz w:val="32"/>
          <w:szCs w:val="32"/>
        </w:rPr>
        <w:t>）</w:t>
      </w:r>
      <w:r>
        <w:rPr>
          <w:rStyle w:val="10"/>
          <w:rFonts w:ascii="仿宋" w:hAnsi="仿宋" w:eastAsia="仿宋"/>
          <w:bCs/>
          <w:color w:val="000000"/>
          <w:sz w:val="32"/>
          <w:szCs w:val="32"/>
        </w:rPr>
        <w:t>:</w:t>
      </w:r>
      <w:r>
        <w:rPr>
          <w:rStyle w:val="10"/>
          <w:rFonts w:hint="eastAsia" w:ascii="仿宋" w:hAnsi="仿宋" w:eastAsia="仿宋"/>
          <w:b w:val="0"/>
          <w:bCs/>
          <w:color w:val="000000"/>
          <w:sz w:val="32"/>
          <w:szCs w:val="32"/>
        </w:rPr>
        <w:t>支出决算为4万元，完成</w:t>
      </w:r>
      <w:r>
        <w:rPr>
          <w:rStyle w:val="10"/>
          <w:rFonts w:hint="eastAsia" w:ascii="仿宋" w:hAnsi="仿宋" w:eastAsia="仿宋"/>
          <w:b w:val="0"/>
          <w:bCs/>
          <w:color w:val="000000"/>
          <w:sz w:val="32"/>
          <w:szCs w:val="32"/>
          <w:lang w:eastAsia="zh-CN"/>
        </w:rPr>
        <w:t>预算的100%</w:t>
      </w:r>
      <w:r>
        <w:rPr>
          <w:rStyle w:val="10"/>
          <w:rFonts w:hint="eastAsia" w:ascii="仿宋" w:hAnsi="仿宋" w:eastAsia="仿宋"/>
          <w:b w:val="0"/>
          <w:bCs/>
          <w:color w:val="000000"/>
          <w:sz w:val="32"/>
          <w:szCs w:val="32"/>
        </w:rPr>
        <w:t>。</w:t>
      </w:r>
    </w:p>
    <w:p>
      <w:pPr>
        <w:spacing w:line="600" w:lineRule="exact"/>
        <w:ind w:firstLine="643" w:firstLineChars="200"/>
        <w:rPr>
          <w:rStyle w:val="10"/>
          <w:rFonts w:ascii="仿宋" w:hAnsi="仿宋" w:eastAsia="仿宋"/>
          <w:b w:val="0"/>
          <w:bCs/>
          <w:color w:val="000000"/>
          <w:sz w:val="32"/>
          <w:szCs w:val="32"/>
        </w:rPr>
      </w:pPr>
      <w:r>
        <w:rPr>
          <w:rStyle w:val="10"/>
          <w:rFonts w:hint="eastAsia" w:ascii="仿宋" w:hAnsi="仿宋" w:eastAsia="仿宋"/>
          <w:bCs/>
          <w:color w:val="000000"/>
          <w:sz w:val="32"/>
          <w:szCs w:val="32"/>
        </w:rPr>
        <w:t>5</w:t>
      </w:r>
      <w:r>
        <w:rPr>
          <w:rStyle w:val="10"/>
          <w:rFonts w:ascii="仿宋" w:hAnsi="仿宋" w:eastAsia="仿宋"/>
          <w:bCs/>
          <w:color w:val="000000"/>
          <w:sz w:val="32"/>
          <w:szCs w:val="32"/>
        </w:rPr>
        <w:t>.</w:t>
      </w:r>
      <w:r>
        <w:rPr>
          <w:rStyle w:val="10"/>
          <w:rFonts w:hint="eastAsia" w:ascii="仿宋" w:hAnsi="仿宋" w:eastAsia="仿宋"/>
          <w:bCs/>
          <w:color w:val="000000"/>
          <w:sz w:val="32"/>
          <w:szCs w:val="32"/>
        </w:rPr>
        <w:t>文化旅游体育</w:t>
      </w:r>
      <w:r>
        <w:rPr>
          <w:rFonts w:hint="eastAsia" w:ascii="仿宋" w:hAnsi="仿宋" w:eastAsia="仿宋"/>
          <w:bCs/>
          <w:color w:val="000000"/>
          <w:sz w:val="32"/>
          <w:szCs w:val="32"/>
        </w:rPr>
        <w:t>与传媒（类）</w:t>
      </w:r>
      <w:r>
        <w:rPr>
          <w:rStyle w:val="10"/>
          <w:rFonts w:hint="eastAsia" w:ascii="仿宋" w:hAnsi="仿宋" w:eastAsia="仿宋"/>
          <w:bCs/>
          <w:color w:val="000000"/>
          <w:sz w:val="32"/>
          <w:szCs w:val="32"/>
        </w:rPr>
        <w:t>其他文化旅游体育</w:t>
      </w:r>
      <w:r>
        <w:rPr>
          <w:rFonts w:hint="eastAsia" w:ascii="仿宋" w:hAnsi="仿宋" w:eastAsia="仿宋"/>
          <w:bCs/>
          <w:color w:val="000000"/>
          <w:sz w:val="32"/>
          <w:szCs w:val="32"/>
        </w:rPr>
        <w:t>与传媒支出</w:t>
      </w:r>
      <w:r>
        <w:rPr>
          <w:rStyle w:val="10"/>
          <w:rFonts w:hint="eastAsia" w:ascii="仿宋" w:hAnsi="仿宋" w:eastAsia="仿宋"/>
          <w:bCs/>
          <w:color w:val="000000"/>
          <w:sz w:val="32"/>
          <w:szCs w:val="32"/>
        </w:rPr>
        <w:t>（</w:t>
      </w:r>
      <w:r>
        <w:rPr>
          <w:rFonts w:hint="eastAsia" w:ascii="仿宋" w:hAnsi="仿宋" w:eastAsia="仿宋"/>
          <w:bCs/>
          <w:color w:val="000000"/>
          <w:sz w:val="32"/>
          <w:szCs w:val="32"/>
        </w:rPr>
        <w:t>款</w:t>
      </w:r>
      <w:r>
        <w:rPr>
          <w:rStyle w:val="10"/>
          <w:rFonts w:hint="eastAsia" w:ascii="仿宋" w:hAnsi="仿宋" w:eastAsia="仿宋"/>
          <w:bCs/>
          <w:color w:val="000000"/>
          <w:sz w:val="32"/>
          <w:szCs w:val="32"/>
        </w:rPr>
        <w:t>）其他文化旅游体育</w:t>
      </w:r>
      <w:r>
        <w:rPr>
          <w:rFonts w:hint="eastAsia" w:ascii="仿宋" w:hAnsi="仿宋" w:eastAsia="仿宋"/>
          <w:bCs/>
          <w:color w:val="000000"/>
          <w:sz w:val="32"/>
          <w:szCs w:val="32"/>
        </w:rPr>
        <w:t>与传媒支出</w:t>
      </w:r>
      <w:r>
        <w:rPr>
          <w:rStyle w:val="10"/>
          <w:rFonts w:hint="eastAsia" w:ascii="仿宋" w:hAnsi="仿宋" w:eastAsia="仿宋"/>
          <w:bCs/>
          <w:color w:val="000000"/>
          <w:sz w:val="32"/>
          <w:szCs w:val="32"/>
        </w:rPr>
        <w:t>（</w:t>
      </w:r>
      <w:r>
        <w:rPr>
          <w:rFonts w:hint="eastAsia" w:ascii="仿宋" w:hAnsi="仿宋" w:eastAsia="仿宋"/>
          <w:bCs/>
          <w:color w:val="000000"/>
          <w:sz w:val="32"/>
          <w:szCs w:val="32"/>
        </w:rPr>
        <w:t>项</w:t>
      </w:r>
      <w:r>
        <w:rPr>
          <w:rStyle w:val="10"/>
          <w:rFonts w:hint="eastAsia" w:ascii="仿宋" w:hAnsi="仿宋" w:eastAsia="仿宋"/>
          <w:bCs/>
          <w:color w:val="000000"/>
          <w:sz w:val="32"/>
          <w:szCs w:val="32"/>
        </w:rPr>
        <w:t>）</w:t>
      </w:r>
      <w:r>
        <w:rPr>
          <w:rStyle w:val="10"/>
          <w:rFonts w:ascii="仿宋" w:hAnsi="仿宋" w:eastAsia="仿宋"/>
          <w:bCs/>
          <w:color w:val="000000"/>
          <w:sz w:val="32"/>
          <w:szCs w:val="32"/>
        </w:rPr>
        <w:t>:</w:t>
      </w:r>
      <w:r>
        <w:rPr>
          <w:rStyle w:val="10"/>
          <w:rFonts w:hint="eastAsia" w:ascii="仿宋" w:hAnsi="仿宋" w:eastAsia="仿宋"/>
          <w:b w:val="0"/>
          <w:bCs/>
          <w:color w:val="000000"/>
          <w:sz w:val="32"/>
          <w:szCs w:val="32"/>
        </w:rPr>
        <w:t>支出决算为4万元，完成</w:t>
      </w:r>
      <w:r>
        <w:rPr>
          <w:rStyle w:val="10"/>
          <w:rFonts w:hint="eastAsia" w:ascii="仿宋" w:hAnsi="仿宋" w:eastAsia="仿宋"/>
          <w:b w:val="0"/>
          <w:bCs/>
          <w:color w:val="000000"/>
          <w:sz w:val="32"/>
          <w:szCs w:val="32"/>
          <w:lang w:eastAsia="zh-CN"/>
        </w:rPr>
        <w:t>预算的100%</w:t>
      </w:r>
      <w:r>
        <w:rPr>
          <w:rStyle w:val="10"/>
          <w:rFonts w:hint="eastAsia" w:ascii="仿宋" w:hAnsi="仿宋" w:eastAsia="仿宋"/>
          <w:b w:val="0"/>
          <w:bCs/>
          <w:color w:val="000000"/>
          <w:sz w:val="32"/>
          <w:szCs w:val="32"/>
        </w:rPr>
        <w:t>。</w:t>
      </w:r>
    </w:p>
    <w:p>
      <w:pPr>
        <w:spacing w:line="600" w:lineRule="exact"/>
        <w:ind w:firstLine="643" w:firstLineChars="200"/>
        <w:rPr>
          <w:rStyle w:val="10"/>
          <w:rFonts w:ascii="仿宋" w:hAnsi="仿宋" w:eastAsia="仿宋"/>
          <w:b w:val="0"/>
          <w:bCs/>
          <w:color w:val="000000"/>
          <w:sz w:val="32"/>
          <w:szCs w:val="32"/>
        </w:rPr>
      </w:pPr>
      <w:r>
        <w:rPr>
          <w:rStyle w:val="10"/>
          <w:rFonts w:hint="eastAsia" w:ascii="仿宋" w:hAnsi="仿宋" w:eastAsia="仿宋"/>
          <w:bCs/>
          <w:color w:val="000000"/>
          <w:sz w:val="32"/>
          <w:szCs w:val="32"/>
        </w:rPr>
        <w:t>6</w:t>
      </w:r>
      <w:r>
        <w:rPr>
          <w:rStyle w:val="10"/>
          <w:rFonts w:ascii="仿宋" w:hAnsi="仿宋" w:eastAsia="仿宋"/>
          <w:bCs/>
          <w:color w:val="000000"/>
          <w:sz w:val="32"/>
          <w:szCs w:val="32"/>
        </w:rPr>
        <w:t>.</w:t>
      </w:r>
      <w:r>
        <w:rPr>
          <w:rStyle w:val="10"/>
          <w:rFonts w:hint="eastAsia" w:ascii="仿宋" w:hAnsi="仿宋" w:eastAsia="仿宋"/>
          <w:bCs/>
          <w:color w:val="000000"/>
          <w:sz w:val="32"/>
          <w:szCs w:val="32"/>
        </w:rPr>
        <w:t>社会保障和就业（</w:t>
      </w:r>
      <w:r>
        <w:rPr>
          <w:rFonts w:hint="eastAsia" w:ascii="仿宋" w:hAnsi="仿宋" w:eastAsia="仿宋"/>
          <w:bCs/>
          <w:color w:val="000000"/>
          <w:sz w:val="32"/>
          <w:szCs w:val="32"/>
        </w:rPr>
        <w:t>类</w:t>
      </w:r>
      <w:r>
        <w:rPr>
          <w:rStyle w:val="10"/>
          <w:rFonts w:hint="eastAsia" w:ascii="仿宋" w:hAnsi="仿宋" w:eastAsia="仿宋"/>
          <w:bCs/>
          <w:color w:val="000000"/>
          <w:sz w:val="32"/>
          <w:szCs w:val="32"/>
        </w:rPr>
        <w:t>）行政事业部门养老支出（</w:t>
      </w:r>
      <w:r>
        <w:rPr>
          <w:rFonts w:hint="eastAsia" w:ascii="仿宋" w:hAnsi="仿宋" w:eastAsia="仿宋"/>
          <w:bCs/>
          <w:color w:val="000000"/>
          <w:sz w:val="32"/>
          <w:szCs w:val="32"/>
        </w:rPr>
        <w:t>款</w:t>
      </w:r>
      <w:r>
        <w:rPr>
          <w:rStyle w:val="10"/>
          <w:rFonts w:hint="eastAsia" w:ascii="仿宋" w:hAnsi="仿宋" w:eastAsia="仿宋"/>
          <w:bCs/>
          <w:color w:val="000000"/>
          <w:sz w:val="32"/>
          <w:szCs w:val="32"/>
        </w:rPr>
        <w:t>）机关事业部门基本养老保险支出（</w:t>
      </w:r>
      <w:r>
        <w:rPr>
          <w:rFonts w:hint="eastAsia" w:ascii="仿宋" w:hAnsi="仿宋" w:eastAsia="仿宋"/>
          <w:bCs/>
          <w:color w:val="000000"/>
          <w:sz w:val="32"/>
          <w:szCs w:val="32"/>
        </w:rPr>
        <w:t>项</w:t>
      </w:r>
      <w:r>
        <w:rPr>
          <w:rStyle w:val="10"/>
          <w:rFonts w:hint="eastAsia" w:ascii="仿宋" w:hAnsi="仿宋" w:eastAsia="仿宋"/>
          <w:bCs/>
          <w:color w:val="000000"/>
          <w:sz w:val="32"/>
          <w:szCs w:val="32"/>
        </w:rPr>
        <w:t>）</w:t>
      </w:r>
      <w:r>
        <w:rPr>
          <w:rStyle w:val="10"/>
          <w:rFonts w:ascii="仿宋" w:hAnsi="仿宋" w:eastAsia="仿宋"/>
          <w:bCs/>
          <w:color w:val="000000"/>
          <w:sz w:val="32"/>
          <w:szCs w:val="32"/>
        </w:rPr>
        <w:t>:</w:t>
      </w:r>
      <w:r>
        <w:rPr>
          <w:rStyle w:val="10"/>
          <w:rFonts w:hint="eastAsia" w:ascii="仿宋" w:hAnsi="仿宋" w:eastAsia="仿宋"/>
          <w:b w:val="0"/>
          <w:bCs/>
          <w:color w:val="000000"/>
          <w:sz w:val="32"/>
          <w:szCs w:val="32"/>
        </w:rPr>
        <w:t>支出决算为168.87万元；</w:t>
      </w:r>
      <w:r>
        <w:rPr>
          <w:rStyle w:val="10"/>
          <w:rFonts w:hint="eastAsia" w:ascii="仿宋" w:hAnsi="仿宋" w:eastAsia="仿宋"/>
          <w:color w:val="000000"/>
          <w:sz w:val="32"/>
          <w:szCs w:val="32"/>
        </w:rPr>
        <w:t>机关事业部门职业年金缴费支出（</w:t>
      </w:r>
      <w:r>
        <w:rPr>
          <w:rFonts w:hint="eastAsia" w:ascii="仿宋" w:hAnsi="仿宋" w:eastAsia="仿宋"/>
          <w:color w:val="000000"/>
          <w:sz w:val="32"/>
          <w:szCs w:val="32"/>
        </w:rPr>
        <w:t>项</w:t>
      </w:r>
      <w:r>
        <w:rPr>
          <w:rStyle w:val="10"/>
          <w:rFonts w:hint="eastAsia" w:ascii="仿宋" w:hAnsi="仿宋" w:eastAsia="仿宋"/>
          <w:color w:val="000000"/>
          <w:sz w:val="32"/>
          <w:szCs w:val="32"/>
        </w:rPr>
        <w:t>）</w:t>
      </w:r>
      <w:r>
        <w:rPr>
          <w:rFonts w:hint="eastAsia" w:ascii="仿宋" w:hAnsi="仿宋" w:eastAsia="仿宋"/>
          <w:b/>
          <w:color w:val="000000"/>
          <w:sz w:val="32"/>
          <w:szCs w:val="32"/>
        </w:rPr>
        <w:t>：</w:t>
      </w:r>
      <w:r>
        <w:rPr>
          <w:rStyle w:val="10"/>
          <w:rFonts w:hint="eastAsia" w:ascii="仿宋" w:hAnsi="仿宋" w:eastAsia="仿宋"/>
          <w:b w:val="0"/>
          <w:bCs/>
          <w:color w:val="000000"/>
          <w:sz w:val="32"/>
          <w:szCs w:val="32"/>
        </w:rPr>
        <w:t>支出决算数12.78万元，完成</w:t>
      </w:r>
      <w:r>
        <w:rPr>
          <w:rStyle w:val="10"/>
          <w:rFonts w:hint="eastAsia" w:ascii="仿宋" w:hAnsi="仿宋" w:eastAsia="仿宋"/>
          <w:b w:val="0"/>
          <w:bCs/>
          <w:color w:val="000000"/>
          <w:sz w:val="32"/>
          <w:szCs w:val="32"/>
          <w:lang w:eastAsia="zh-CN"/>
        </w:rPr>
        <w:t>预算的100%</w:t>
      </w:r>
      <w:r>
        <w:rPr>
          <w:rStyle w:val="10"/>
          <w:rFonts w:hint="eastAsia" w:ascii="仿宋" w:hAnsi="仿宋" w:eastAsia="仿宋"/>
          <w:b w:val="0"/>
          <w:bCs/>
          <w:color w:val="000000"/>
          <w:sz w:val="32"/>
          <w:szCs w:val="32"/>
        </w:rPr>
        <w:t>。</w:t>
      </w:r>
    </w:p>
    <w:p>
      <w:pPr>
        <w:spacing w:line="600" w:lineRule="exact"/>
        <w:ind w:firstLine="643" w:firstLineChars="200"/>
        <w:rPr>
          <w:rStyle w:val="10"/>
          <w:rFonts w:ascii="仿宋" w:hAnsi="仿宋" w:eastAsia="仿宋"/>
          <w:b w:val="0"/>
          <w:bCs/>
          <w:color w:val="000000"/>
          <w:sz w:val="32"/>
          <w:szCs w:val="32"/>
        </w:rPr>
      </w:pPr>
      <w:r>
        <w:rPr>
          <w:rStyle w:val="10"/>
          <w:rFonts w:hint="eastAsia" w:ascii="仿宋" w:hAnsi="仿宋" w:eastAsia="仿宋"/>
          <w:bCs/>
          <w:color w:val="000000"/>
          <w:sz w:val="32"/>
          <w:szCs w:val="32"/>
        </w:rPr>
        <w:t>7</w:t>
      </w:r>
      <w:r>
        <w:rPr>
          <w:rStyle w:val="10"/>
          <w:rFonts w:ascii="仿宋" w:hAnsi="仿宋" w:eastAsia="仿宋"/>
          <w:bCs/>
          <w:color w:val="000000"/>
          <w:sz w:val="32"/>
          <w:szCs w:val="32"/>
        </w:rPr>
        <w:t>.</w:t>
      </w:r>
      <w:r>
        <w:rPr>
          <w:rStyle w:val="10"/>
          <w:rFonts w:hint="eastAsia" w:ascii="仿宋" w:hAnsi="仿宋" w:eastAsia="仿宋"/>
          <w:bCs/>
          <w:color w:val="000000"/>
          <w:sz w:val="32"/>
          <w:szCs w:val="32"/>
        </w:rPr>
        <w:t>社会保障和就业（</w:t>
      </w:r>
      <w:r>
        <w:rPr>
          <w:rFonts w:hint="eastAsia" w:ascii="仿宋" w:hAnsi="仿宋" w:eastAsia="仿宋"/>
          <w:bCs/>
          <w:color w:val="000000"/>
          <w:sz w:val="32"/>
          <w:szCs w:val="32"/>
        </w:rPr>
        <w:t>类</w:t>
      </w:r>
      <w:r>
        <w:rPr>
          <w:rStyle w:val="10"/>
          <w:rFonts w:hint="eastAsia" w:ascii="仿宋" w:hAnsi="仿宋" w:eastAsia="仿宋"/>
          <w:bCs/>
          <w:color w:val="000000"/>
          <w:sz w:val="32"/>
          <w:szCs w:val="32"/>
        </w:rPr>
        <w:t>）就业补助（</w:t>
      </w:r>
      <w:r>
        <w:rPr>
          <w:rFonts w:hint="eastAsia" w:ascii="仿宋" w:hAnsi="仿宋" w:eastAsia="仿宋"/>
          <w:bCs/>
          <w:color w:val="000000"/>
          <w:sz w:val="32"/>
          <w:szCs w:val="32"/>
        </w:rPr>
        <w:t>款</w:t>
      </w:r>
      <w:r>
        <w:rPr>
          <w:rStyle w:val="10"/>
          <w:rFonts w:hint="eastAsia" w:ascii="仿宋" w:hAnsi="仿宋" w:eastAsia="仿宋"/>
          <w:bCs/>
          <w:color w:val="000000"/>
          <w:sz w:val="32"/>
          <w:szCs w:val="32"/>
        </w:rPr>
        <w:t>）公益性岗位补贴（</w:t>
      </w:r>
      <w:r>
        <w:rPr>
          <w:rFonts w:hint="eastAsia" w:ascii="仿宋" w:hAnsi="仿宋" w:eastAsia="仿宋"/>
          <w:bCs/>
          <w:color w:val="000000"/>
          <w:sz w:val="32"/>
          <w:szCs w:val="32"/>
        </w:rPr>
        <w:t>项</w:t>
      </w:r>
      <w:r>
        <w:rPr>
          <w:rStyle w:val="10"/>
          <w:rFonts w:hint="eastAsia" w:ascii="仿宋" w:hAnsi="仿宋" w:eastAsia="仿宋"/>
          <w:bCs/>
          <w:color w:val="000000"/>
          <w:sz w:val="32"/>
          <w:szCs w:val="32"/>
        </w:rPr>
        <w:t>）</w:t>
      </w:r>
      <w:r>
        <w:rPr>
          <w:rStyle w:val="10"/>
          <w:rFonts w:ascii="仿宋" w:hAnsi="仿宋" w:eastAsia="仿宋"/>
          <w:bCs/>
          <w:color w:val="000000"/>
          <w:sz w:val="32"/>
          <w:szCs w:val="32"/>
        </w:rPr>
        <w:t>:</w:t>
      </w:r>
      <w:r>
        <w:rPr>
          <w:rStyle w:val="10"/>
          <w:rFonts w:hint="eastAsia" w:ascii="仿宋" w:hAnsi="仿宋" w:eastAsia="仿宋"/>
          <w:b w:val="0"/>
          <w:bCs/>
          <w:color w:val="000000"/>
          <w:sz w:val="32"/>
          <w:szCs w:val="32"/>
        </w:rPr>
        <w:t>支出决算为35.85万元；</w:t>
      </w:r>
      <w:r>
        <w:rPr>
          <w:rStyle w:val="10"/>
          <w:rFonts w:hint="eastAsia" w:ascii="仿宋" w:hAnsi="仿宋" w:eastAsia="仿宋"/>
          <w:color w:val="000000"/>
          <w:sz w:val="32"/>
          <w:szCs w:val="32"/>
        </w:rPr>
        <w:t>其他就业补助支出（</w:t>
      </w:r>
      <w:r>
        <w:rPr>
          <w:rFonts w:hint="eastAsia" w:ascii="仿宋" w:hAnsi="仿宋" w:eastAsia="仿宋"/>
          <w:color w:val="000000"/>
          <w:sz w:val="32"/>
          <w:szCs w:val="32"/>
        </w:rPr>
        <w:t>项</w:t>
      </w:r>
      <w:r>
        <w:rPr>
          <w:rStyle w:val="10"/>
          <w:rFonts w:hint="eastAsia" w:ascii="仿宋" w:hAnsi="仿宋" w:eastAsia="仿宋"/>
          <w:color w:val="000000"/>
          <w:sz w:val="32"/>
          <w:szCs w:val="32"/>
        </w:rPr>
        <w:t>）</w:t>
      </w:r>
      <w:r>
        <w:rPr>
          <w:rFonts w:hint="eastAsia" w:ascii="仿宋" w:hAnsi="仿宋" w:eastAsia="仿宋"/>
          <w:b/>
          <w:color w:val="000000"/>
          <w:sz w:val="32"/>
          <w:szCs w:val="32"/>
        </w:rPr>
        <w:t>：</w:t>
      </w:r>
      <w:r>
        <w:rPr>
          <w:rStyle w:val="10"/>
          <w:rFonts w:hint="eastAsia" w:ascii="仿宋" w:hAnsi="仿宋" w:eastAsia="仿宋"/>
          <w:b w:val="0"/>
          <w:bCs/>
          <w:color w:val="000000"/>
          <w:sz w:val="32"/>
          <w:szCs w:val="32"/>
        </w:rPr>
        <w:t>支出决算数为13.5万元，完成预算的100%。</w:t>
      </w:r>
    </w:p>
    <w:p>
      <w:pPr>
        <w:spacing w:line="600" w:lineRule="exact"/>
        <w:ind w:firstLine="643" w:firstLineChars="200"/>
        <w:rPr>
          <w:rFonts w:ascii="仿宋" w:hAnsi="仿宋" w:eastAsia="仿宋"/>
          <w:b/>
          <w:color w:val="000000"/>
          <w:sz w:val="32"/>
          <w:szCs w:val="32"/>
        </w:rPr>
      </w:pPr>
      <w:r>
        <w:rPr>
          <w:rStyle w:val="10"/>
          <w:rFonts w:hint="eastAsia" w:ascii="仿宋" w:hAnsi="仿宋" w:eastAsia="仿宋"/>
          <w:bCs/>
          <w:color w:val="000000"/>
          <w:sz w:val="32"/>
          <w:szCs w:val="32"/>
        </w:rPr>
        <w:t>8.卫</w:t>
      </w:r>
      <w:r>
        <w:rPr>
          <w:rFonts w:hint="eastAsia" w:ascii="仿宋" w:hAnsi="仿宋" w:eastAsia="仿宋"/>
          <w:bCs/>
          <w:color w:val="000000"/>
          <w:sz w:val="32"/>
          <w:szCs w:val="32"/>
        </w:rPr>
        <w:t>生健康</w:t>
      </w:r>
      <w:r>
        <w:rPr>
          <w:rStyle w:val="10"/>
          <w:rFonts w:hint="eastAsia" w:ascii="仿宋" w:hAnsi="仿宋" w:eastAsia="仿宋"/>
          <w:bCs/>
          <w:color w:val="000000"/>
          <w:sz w:val="32"/>
          <w:szCs w:val="32"/>
        </w:rPr>
        <w:t>（</w:t>
      </w:r>
      <w:r>
        <w:rPr>
          <w:rFonts w:hint="eastAsia" w:ascii="仿宋" w:hAnsi="仿宋" w:eastAsia="仿宋"/>
          <w:bCs/>
          <w:color w:val="000000"/>
          <w:sz w:val="32"/>
          <w:szCs w:val="32"/>
        </w:rPr>
        <w:t>类</w:t>
      </w:r>
      <w:r>
        <w:rPr>
          <w:rStyle w:val="10"/>
          <w:rFonts w:hint="eastAsia" w:ascii="仿宋" w:hAnsi="仿宋" w:eastAsia="仿宋"/>
          <w:bCs/>
          <w:color w:val="000000"/>
          <w:sz w:val="32"/>
          <w:szCs w:val="32"/>
        </w:rPr>
        <w:t>）</w:t>
      </w:r>
      <w:r>
        <w:rPr>
          <w:rFonts w:hint="eastAsia" w:ascii="仿宋" w:hAnsi="仿宋" w:eastAsia="仿宋"/>
          <w:bCs/>
          <w:color w:val="000000"/>
          <w:sz w:val="32"/>
          <w:szCs w:val="32"/>
        </w:rPr>
        <w:t>基层医疗卫生机构（款）乡镇卫生院（项）</w:t>
      </w:r>
      <w:r>
        <w:rPr>
          <w:rStyle w:val="10"/>
          <w:rFonts w:ascii="仿宋" w:hAnsi="仿宋" w:eastAsia="仿宋"/>
          <w:bCs/>
          <w:color w:val="000000"/>
          <w:sz w:val="32"/>
          <w:szCs w:val="32"/>
        </w:rPr>
        <w:t>:</w:t>
      </w:r>
      <w:r>
        <w:rPr>
          <w:rStyle w:val="10"/>
          <w:rFonts w:hint="eastAsia" w:ascii="仿宋" w:hAnsi="仿宋" w:eastAsia="仿宋"/>
          <w:b w:val="0"/>
          <w:color w:val="000000"/>
          <w:sz w:val="32"/>
          <w:szCs w:val="32"/>
        </w:rPr>
        <w:t>支出决算为94.58万元；</w:t>
      </w:r>
      <w:r>
        <w:rPr>
          <w:rStyle w:val="10"/>
          <w:rFonts w:hint="eastAsia" w:ascii="仿宋" w:hAnsi="仿宋" w:eastAsia="仿宋"/>
          <w:bCs/>
          <w:color w:val="000000"/>
          <w:sz w:val="32"/>
          <w:szCs w:val="32"/>
        </w:rPr>
        <w:t>其他基层医疗卫</w:t>
      </w:r>
      <w:r>
        <w:rPr>
          <w:rFonts w:hint="eastAsia" w:ascii="仿宋" w:hAnsi="仿宋" w:eastAsia="仿宋"/>
          <w:bCs/>
          <w:color w:val="000000"/>
          <w:sz w:val="32"/>
          <w:szCs w:val="32"/>
        </w:rPr>
        <w:t>生机构支出</w:t>
      </w:r>
      <w:r>
        <w:rPr>
          <w:rStyle w:val="10"/>
          <w:rFonts w:hint="eastAsia" w:ascii="仿宋" w:hAnsi="仿宋" w:eastAsia="仿宋"/>
          <w:bCs/>
          <w:color w:val="000000"/>
          <w:sz w:val="32"/>
          <w:szCs w:val="32"/>
        </w:rPr>
        <w:t>（</w:t>
      </w:r>
      <w:r>
        <w:rPr>
          <w:rFonts w:hint="eastAsia" w:ascii="仿宋" w:hAnsi="仿宋" w:eastAsia="仿宋"/>
          <w:bCs/>
          <w:color w:val="000000"/>
          <w:sz w:val="32"/>
          <w:szCs w:val="32"/>
        </w:rPr>
        <w:t>项</w:t>
      </w:r>
      <w:r>
        <w:rPr>
          <w:rStyle w:val="10"/>
          <w:rFonts w:hint="eastAsia" w:ascii="仿宋" w:hAnsi="仿宋" w:eastAsia="仿宋"/>
          <w:bCs/>
          <w:color w:val="000000"/>
          <w:sz w:val="32"/>
          <w:szCs w:val="32"/>
        </w:rPr>
        <w:t>）</w:t>
      </w:r>
      <w:r>
        <w:rPr>
          <w:rStyle w:val="10"/>
          <w:rFonts w:ascii="仿宋" w:hAnsi="仿宋" w:eastAsia="仿宋"/>
          <w:bCs/>
          <w:color w:val="000000"/>
          <w:sz w:val="32"/>
          <w:szCs w:val="32"/>
        </w:rPr>
        <w:t>:</w:t>
      </w:r>
      <w:r>
        <w:rPr>
          <w:rStyle w:val="10"/>
          <w:rFonts w:hint="eastAsia" w:ascii="仿宋" w:hAnsi="仿宋" w:eastAsia="仿宋"/>
          <w:b w:val="0"/>
          <w:bCs/>
          <w:color w:val="000000"/>
          <w:sz w:val="32"/>
          <w:szCs w:val="32"/>
        </w:rPr>
        <w:t>支出决算为20.89万元，完成</w:t>
      </w:r>
      <w:r>
        <w:rPr>
          <w:rStyle w:val="10"/>
          <w:rFonts w:hint="eastAsia" w:ascii="仿宋" w:hAnsi="仿宋" w:eastAsia="仿宋"/>
          <w:b w:val="0"/>
          <w:bCs/>
          <w:color w:val="000000"/>
          <w:sz w:val="32"/>
          <w:szCs w:val="32"/>
          <w:lang w:eastAsia="zh-CN"/>
        </w:rPr>
        <w:t>预算的100%</w:t>
      </w:r>
      <w:r>
        <w:rPr>
          <w:rStyle w:val="10"/>
          <w:rFonts w:hint="eastAsia" w:ascii="仿宋" w:hAnsi="仿宋" w:eastAsia="仿宋"/>
          <w:b w:val="0"/>
          <w:bCs/>
          <w:color w:val="000000"/>
          <w:sz w:val="32"/>
          <w:szCs w:val="32"/>
        </w:rPr>
        <w:t>。</w:t>
      </w:r>
    </w:p>
    <w:p>
      <w:pPr>
        <w:spacing w:line="600" w:lineRule="exact"/>
        <w:ind w:firstLine="643" w:firstLineChars="200"/>
        <w:rPr>
          <w:rStyle w:val="10"/>
          <w:rFonts w:ascii="仿宋" w:hAnsi="仿宋" w:eastAsia="仿宋"/>
          <w:bCs/>
          <w:color w:val="000000"/>
          <w:sz w:val="32"/>
          <w:szCs w:val="32"/>
        </w:rPr>
      </w:pPr>
      <w:r>
        <w:rPr>
          <w:rStyle w:val="10"/>
          <w:rFonts w:hint="eastAsia" w:ascii="仿宋" w:hAnsi="仿宋" w:eastAsia="仿宋"/>
          <w:bCs/>
          <w:color w:val="000000"/>
          <w:sz w:val="32"/>
          <w:szCs w:val="32"/>
        </w:rPr>
        <w:t>9</w:t>
      </w:r>
      <w:r>
        <w:rPr>
          <w:rStyle w:val="10"/>
          <w:rFonts w:ascii="仿宋" w:hAnsi="仿宋" w:eastAsia="仿宋"/>
          <w:bCs/>
          <w:color w:val="000000"/>
          <w:sz w:val="32"/>
          <w:szCs w:val="32"/>
        </w:rPr>
        <w:t>.</w:t>
      </w:r>
      <w:r>
        <w:rPr>
          <w:rStyle w:val="10"/>
          <w:rFonts w:hint="eastAsia" w:ascii="仿宋" w:hAnsi="仿宋" w:eastAsia="仿宋"/>
          <w:bCs/>
          <w:color w:val="000000"/>
          <w:sz w:val="32"/>
          <w:szCs w:val="32"/>
        </w:rPr>
        <w:t>卫</w:t>
      </w:r>
      <w:r>
        <w:rPr>
          <w:rFonts w:hint="eastAsia" w:ascii="仿宋" w:hAnsi="仿宋" w:eastAsia="仿宋"/>
          <w:bCs/>
          <w:color w:val="000000"/>
          <w:sz w:val="32"/>
          <w:szCs w:val="32"/>
        </w:rPr>
        <w:t>生健康</w:t>
      </w:r>
      <w:r>
        <w:rPr>
          <w:rStyle w:val="10"/>
          <w:rFonts w:hint="eastAsia" w:ascii="仿宋" w:hAnsi="仿宋" w:eastAsia="仿宋"/>
          <w:bCs/>
          <w:color w:val="000000"/>
          <w:sz w:val="32"/>
          <w:szCs w:val="32"/>
        </w:rPr>
        <w:t>（</w:t>
      </w:r>
      <w:r>
        <w:rPr>
          <w:rFonts w:hint="eastAsia" w:ascii="仿宋" w:hAnsi="仿宋" w:eastAsia="仿宋"/>
          <w:bCs/>
          <w:color w:val="000000"/>
          <w:sz w:val="32"/>
          <w:szCs w:val="32"/>
        </w:rPr>
        <w:t>类</w:t>
      </w:r>
      <w:r>
        <w:rPr>
          <w:rStyle w:val="10"/>
          <w:rFonts w:hint="eastAsia" w:ascii="仿宋" w:hAnsi="仿宋" w:eastAsia="仿宋"/>
          <w:bCs/>
          <w:color w:val="000000"/>
          <w:sz w:val="32"/>
          <w:szCs w:val="32"/>
        </w:rPr>
        <w:t>）</w:t>
      </w:r>
      <w:r>
        <w:rPr>
          <w:rFonts w:hint="eastAsia" w:ascii="仿宋" w:hAnsi="仿宋" w:eastAsia="仿宋"/>
          <w:bCs/>
          <w:color w:val="000000"/>
          <w:sz w:val="32"/>
          <w:szCs w:val="32"/>
        </w:rPr>
        <w:t>公共卫生（款）基本公共卫生服务（项）</w:t>
      </w:r>
      <w:r>
        <w:rPr>
          <w:rStyle w:val="10"/>
          <w:rFonts w:ascii="仿宋" w:hAnsi="仿宋" w:eastAsia="仿宋"/>
          <w:bCs/>
          <w:color w:val="000000"/>
          <w:sz w:val="32"/>
          <w:szCs w:val="32"/>
        </w:rPr>
        <w:t>:</w:t>
      </w:r>
      <w:r>
        <w:rPr>
          <w:rStyle w:val="10"/>
          <w:rFonts w:hint="eastAsia" w:ascii="仿宋" w:hAnsi="仿宋" w:eastAsia="仿宋"/>
          <w:b w:val="0"/>
          <w:bCs/>
          <w:color w:val="000000"/>
          <w:sz w:val="32"/>
          <w:szCs w:val="32"/>
        </w:rPr>
        <w:t>支出决算为75.24万元，完成</w:t>
      </w:r>
      <w:r>
        <w:rPr>
          <w:rStyle w:val="10"/>
          <w:rFonts w:hint="eastAsia" w:ascii="仿宋" w:hAnsi="仿宋" w:eastAsia="仿宋"/>
          <w:b w:val="0"/>
          <w:bCs/>
          <w:color w:val="000000"/>
          <w:sz w:val="32"/>
          <w:szCs w:val="32"/>
          <w:lang w:eastAsia="zh-CN"/>
        </w:rPr>
        <w:t>预算的100%</w:t>
      </w:r>
      <w:r>
        <w:rPr>
          <w:rStyle w:val="10"/>
          <w:rFonts w:hint="eastAsia" w:ascii="仿宋" w:hAnsi="仿宋" w:eastAsia="仿宋"/>
          <w:b w:val="0"/>
          <w:bCs/>
          <w:color w:val="000000"/>
          <w:sz w:val="32"/>
          <w:szCs w:val="32"/>
        </w:rPr>
        <w:t>。</w:t>
      </w:r>
    </w:p>
    <w:p>
      <w:pPr>
        <w:spacing w:line="600" w:lineRule="exact"/>
        <w:ind w:firstLine="643" w:firstLineChars="200"/>
        <w:rPr>
          <w:rStyle w:val="10"/>
          <w:rFonts w:ascii="仿宋" w:hAnsi="仿宋" w:eastAsia="仿宋"/>
          <w:b w:val="0"/>
          <w:bCs/>
          <w:color w:val="000000"/>
          <w:sz w:val="32"/>
          <w:szCs w:val="32"/>
        </w:rPr>
      </w:pPr>
      <w:r>
        <w:rPr>
          <w:rStyle w:val="10"/>
          <w:rFonts w:hint="eastAsia" w:ascii="仿宋" w:hAnsi="仿宋" w:eastAsia="仿宋"/>
          <w:bCs/>
          <w:color w:val="000000"/>
          <w:sz w:val="32"/>
          <w:szCs w:val="32"/>
        </w:rPr>
        <w:t>10</w:t>
      </w:r>
      <w:r>
        <w:rPr>
          <w:rStyle w:val="10"/>
          <w:rFonts w:ascii="仿宋" w:hAnsi="仿宋" w:eastAsia="仿宋"/>
          <w:bCs/>
          <w:color w:val="000000"/>
          <w:sz w:val="32"/>
          <w:szCs w:val="32"/>
        </w:rPr>
        <w:t>.</w:t>
      </w:r>
      <w:r>
        <w:rPr>
          <w:rStyle w:val="10"/>
          <w:rFonts w:hint="eastAsia" w:ascii="仿宋" w:hAnsi="仿宋" w:eastAsia="仿宋"/>
          <w:bCs/>
          <w:color w:val="000000"/>
          <w:sz w:val="32"/>
          <w:szCs w:val="32"/>
        </w:rPr>
        <w:t>卫</w:t>
      </w:r>
      <w:r>
        <w:rPr>
          <w:rFonts w:hint="eastAsia" w:ascii="仿宋" w:hAnsi="仿宋" w:eastAsia="仿宋"/>
          <w:bCs/>
          <w:color w:val="000000"/>
          <w:sz w:val="32"/>
          <w:szCs w:val="32"/>
        </w:rPr>
        <w:t>生健康</w:t>
      </w:r>
      <w:r>
        <w:rPr>
          <w:rStyle w:val="10"/>
          <w:rFonts w:hint="eastAsia" w:ascii="仿宋" w:hAnsi="仿宋" w:eastAsia="仿宋"/>
          <w:bCs/>
          <w:color w:val="000000"/>
          <w:sz w:val="32"/>
          <w:szCs w:val="32"/>
        </w:rPr>
        <w:t>（</w:t>
      </w:r>
      <w:r>
        <w:rPr>
          <w:rFonts w:hint="eastAsia" w:ascii="仿宋" w:hAnsi="仿宋" w:eastAsia="仿宋"/>
          <w:bCs/>
          <w:color w:val="000000"/>
          <w:sz w:val="32"/>
          <w:szCs w:val="32"/>
        </w:rPr>
        <w:t>类</w:t>
      </w:r>
      <w:r>
        <w:rPr>
          <w:rStyle w:val="10"/>
          <w:rFonts w:hint="eastAsia" w:ascii="仿宋" w:hAnsi="仿宋" w:eastAsia="仿宋"/>
          <w:bCs/>
          <w:color w:val="000000"/>
          <w:sz w:val="32"/>
          <w:szCs w:val="32"/>
        </w:rPr>
        <w:t>）</w:t>
      </w:r>
      <w:r>
        <w:rPr>
          <w:rFonts w:hint="eastAsia" w:ascii="仿宋" w:hAnsi="仿宋" w:eastAsia="仿宋"/>
          <w:bCs/>
          <w:color w:val="000000"/>
          <w:sz w:val="32"/>
          <w:szCs w:val="32"/>
        </w:rPr>
        <w:t>行政事业</w:t>
      </w:r>
      <w:r>
        <w:rPr>
          <w:rStyle w:val="10"/>
          <w:rFonts w:hint="eastAsia" w:ascii="仿宋" w:hAnsi="仿宋" w:eastAsia="仿宋"/>
          <w:bCs/>
          <w:color w:val="000000"/>
          <w:sz w:val="32"/>
          <w:szCs w:val="32"/>
        </w:rPr>
        <w:t>部门医疗（</w:t>
      </w:r>
      <w:r>
        <w:rPr>
          <w:rFonts w:hint="eastAsia" w:ascii="仿宋" w:hAnsi="仿宋" w:eastAsia="仿宋"/>
          <w:bCs/>
          <w:color w:val="000000"/>
          <w:sz w:val="32"/>
          <w:szCs w:val="32"/>
        </w:rPr>
        <w:t>款</w:t>
      </w:r>
      <w:r>
        <w:rPr>
          <w:rStyle w:val="10"/>
          <w:rFonts w:hint="eastAsia" w:ascii="仿宋" w:hAnsi="仿宋" w:eastAsia="仿宋"/>
          <w:bCs/>
          <w:color w:val="000000"/>
          <w:sz w:val="32"/>
          <w:szCs w:val="32"/>
        </w:rPr>
        <w:t>）</w:t>
      </w:r>
      <w:r>
        <w:rPr>
          <w:rFonts w:hint="eastAsia" w:ascii="仿宋" w:hAnsi="仿宋" w:eastAsia="仿宋"/>
          <w:bCs/>
          <w:color w:val="000000"/>
          <w:sz w:val="32"/>
          <w:szCs w:val="32"/>
        </w:rPr>
        <w:t>行政</w:t>
      </w:r>
      <w:r>
        <w:rPr>
          <w:rStyle w:val="10"/>
          <w:rFonts w:hint="eastAsia" w:ascii="仿宋" w:hAnsi="仿宋" w:eastAsia="仿宋"/>
          <w:bCs/>
          <w:color w:val="000000"/>
          <w:sz w:val="32"/>
          <w:szCs w:val="32"/>
        </w:rPr>
        <w:t>部门医疗（</w:t>
      </w:r>
      <w:r>
        <w:rPr>
          <w:rFonts w:hint="eastAsia" w:ascii="仿宋" w:hAnsi="仿宋" w:eastAsia="仿宋"/>
          <w:bCs/>
          <w:color w:val="000000"/>
          <w:sz w:val="32"/>
          <w:szCs w:val="32"/>
        </w:rPr>
        <w:t>项</w:t>
      </w:r>
      <w:r>
        <w:rPr>
          <w:rStyle w:val="10"/>
          <w:rFonts w:hint="eastAsia" w:ascii="仿宋" w:hAnsi="仿宋" w:eastAsia="仿宋"/>
          <w:bCs/>
          <w:color w:val="000000"/>
          <w:sz w:val="32"/>
          <w:szCs w:val="32"/>
        </w:rPr>
        <w:t>）</w:t>
      </w:r>
      <w:r>
        <w:rPr>
          <w:rStyle w:val="10"/>
          <w:rFonts w:ascii="仿宋" w:hAnsi="仿宋" w:eastAsia="仿宋"/>
          <w:bCs/>
          <w:color w:val="000000"/>
          <w:sz w:val="32"/>
          <w:szCs w:val="32"/>
        </w:rPr>
        <w:t>:</w:t>
      </w:r>
      <w:r>
        <w:rPr>
          <w:rStyle w:val="10"/>
          <w:rFonts w:hint="eastAsia" w:ascii="仿宋" w:hAnsi="仿宋" w:eastAsia="仿宋"/>
          <w:b w:val="0"/>
          <w:bCs/>
          <w:color w:val="000000"/>
          <w:sz w:val="32"/>
          <w:szCs w:val="32"/>
        </w:rPr>
        <w:t>支出决算为15.34万元；</w:t>
      </w:r>
      <w:r>
        <w:rPr>
          <w:rStyle w:val="10"/>
          <w:rFonts w:hint="eastAsia" w:ascii="仿宋" w:hAnsi="仿宋" w:eastAsia="仿宋"/>
          <w:bCs/>
          <w:color w:val="000000"/>
          <w:sz w:val="32"/>
          <w:szCs w:val="32"/>
        </w:rPr>
        <w:t>事业部门医疗（</w:t>
      </w:r>
      <w:r>
        <w:rPr>
          <w:rFonts w:hint="eastAsia" w:ascii="仿宋" w:hAnsi="仿宋" w:eastAsia="仿宋"/>
          <w:bCs/>
          <w:color w:val="000000"/>
          <w:sz w:val="32"/>
          <w:szCs w:val="32"/>
        </w:rPr>
        <w:t>项</w:t>
      </w:r>
      <w:r>
        <w:rPr>
          <w:rStyle w:val="10"/>
          <w:rFonts w:hint="eastAsia" w:ascii="仿宋" w:hAnsi="仿宋" w:eastAsia="仿宋"/>
          <w:bCs/>
          <w:color w:val="000000"/>
          <w:sz w:val="32"/>
          <w:szCs w:val="32"/>
        </w:rPr>
        <w:t>）</w:t>
      </w:r>
      <w:r>
        <w:rPr>
          <w:rStyle w:val="10"/>
          <w:rFonts w:ascii="仿宋" w:hAnsi="仿宋" w:eastAsia="仿宋"/>
          <w:bCs/>
          <w:color w:val="000000"/>
          <w:sz w:val="32"/>
          <w:szCs w:val="32"/>
        </w:rPr>
        <w:t>:</w:t>
      </w:r>
      <w:r>
        <w:rPr>
          <w:rStyle w:val="10"/>
          <w:rFonts w:hint="eastAsia" w:ascii="仿宋" w:hAnsi="仿宋" w:eastAsia="仿宋"/>
          <w:b w:val="0"/>
          <w:bCs/>
          <w:color w:val="000000"/>
          <w:sz w:val="32"/>
          <w:szCs w:val="32"/>
        </w:rPr>
        <w:t>支出决算为84.85万元；</w:t>
      </w:r>
      <w:r>
        <w:rPr>
          <w:rStyle w:val="10"/>
          <w:rFonts w:hint="eastAsia" w:ascii="仿宋" w:hAnsi="仿宋" w:eastAsia="仿宋"/>
          <w:bCs/>
          <w:color w:val="000000"/>
          <w:sz w:val="32"/>
          <w:szCs w:val="32"/>
        </w:rPr>
        <w:t>公务员医疗补助（</w:t>
      </w:r>
      <w:r>
        <w:rPr>
          <w:rFonts w:hint="eastAsia" w:ascii="仿宋" w:hAnsi="仿宋" w:eastAsia="仿宋"/>
          <w:bCs/>
          <w:color w:val="000000"/>
          <w:sz w:val="32"/>
          <w:szCs w:val="32"/>
        </w:rPr>
        <w:t>项</w:t>
      </w:r>
      <w:r>
        <w:rPr>
          <w:rStyle w:val="10"/>
          <w:rFonts w:hint="eastAsia" w:ascii="仿宋" w:hAnsi="仿宋" w:eastAsia="仿宋"/>
          <w:bCs/>
          <w:color w:val="000000"/>
          <w:sz w:val="32"/>
          <w:szCs w:val="32"/>
        </w:rPr>
        <w:t>）</w:t>
      </w:r>
      <w:r>
        <w:rPr>
          <w:rFonts w:hint="eastAsia" w:ascii="仿宋" w:hAnsi="仿宋" w:eastAsia="仿宋"/>
          <w:bCs/>
          <w:color w:val="000000"/>
          <w:sz w:val="32"/>
          <w:szCs w:val="32"/>
        </w:rPr>
        <w:t>：</w:t>
      </w:r>
      <w:r>
        <w:rPr>
          <w:rStyle w:val="10"/>
          <w:rFonts w:hint="eastAsia" w:ascii="仿宋" w:hAnsi="仿宋" w:eastAsia="仿宋"/>
          <w:b w:val="0"/>
          <w:bCs/>
          <w:color w:val="000000"/>
          <w:sz w:val="32"/>
          <w:szCs w:val="32"/>
        </w:rPr>
        <w:t>支出决算为3.05万元，完成预算的100%。</w:t>
      </w:r>
    </w:p>
    <w:p>
      <w:pPr>
        <w:spacing w:line="600" w:lineRule="exact"/>
        <w:ind w:firstLine="643" w:firstLineChars="200"/>
        <w:rPr>
          <w:rStyle w:val="10"/>
          <w:rFonts w:ascii="仿宋" w:hAnsi="仿宋" w:eastAsia="仿宋"/>
          <w:b w:val="0"/>
          <w:bCs/>
          <w:color w:val="000000"/>
          <w:sz w:val="32"/>
          <w:szCs w:val="32"/>
        </w:rPr>
      </w:pPr>
      <w:r>
        <w:rPr>
          <w:rStyle w:val="10"/>
          <w:rFonts w:ascii="仿宋" w:hAnsi="仿宋" w:eastAsia="仿宋"/>
          <w:bCs/>
          <w:color w:val="000000"/>
          <w:sz w:val="32"/>
          <w:szCs w:val="32"/>
        </w:rPr>
        <w:t>1</w:t>
      </w:r>
      <w:r>
        <w:rPr>
          <w:rStyle w:val="10"/>
          <w:rFonts w:hint="eastAsia" w:ascii="仿宋" w:hAnsi="仿宋" w:eastAsia="仿宋"/>
          <w:bCs/>
          <w:color w:val="000000"/>
          <w:sz w:val="32"/>
          <w:szCs w:val="32"/>
        </w:rPr>
        <w:t>1.农林水（</w:t>
      </w:r>
      <w:r>
        <w:rPr>
          <w:rFonts w:hint="eastAsia" w:ascii="仿宋" w:hAnsi="仿宋" w:eastAsia="仿宋"/>
          <w:bCs/>
          <w:color w:val="000000"/>
          <w:sz w:val="32"/>
          <w:szCs w:val="32"/>
        </w:rPr>
        <w:t>类</w:t>
      </w:r>
      <w:r>
        <w:rPr>
          <w:rStyle w:val="10"/>
          <w:rFonts w:hint="eastAsia" w:ascii="仿宋" w:hAnsi="仿宋" w:eastAsia="仿宋"/>
          <w:bCs/>
          <w:color w:val="000000"/>
          <w:sz w:val="32"/>
          <w:szCs w:val="32"/>
        </w:rPr>
        <w:t>）扶贫（</w:t>
      </w:r>
      <w:r>
        <w:rPr>
          <w:rFonts w:hint="eastAsia" w:ascii="仿宋" w:hAnsi="仿宋" w:eastAsia="仿宋"/>
          <w:bCs/>
          <w:color w:val="000000"/>
          <w:sz w:val="32"/>
          <w:szCs w:val="32"/>
        </w:rPr>
        <w:t>款</w:t>
      </w:r>
      <w:r>
        <w:rPr>
          <w:rStyle w:val="10"/>
          <w:rFonts w:hint="eastAsia" w:ascii="仿宋" w:hAnsi="仿宋" w:eastAsia="仿宋"/>
          <w:bCs/>
          <w:color w:val="000000"/>
          <w:sz w:val="32"/>
          <w:szCs w:val="32"/>
        </w:rPr>
        <w:t>）农村基础设施建设（</w:t>
      </w:r>
      <w:r>
        <w:rPr>
          <w:rFonts w:hint="eastAsia" w:ascii="仿宋" w:hAnsi="仿宋" w:eastAsia="仿宋"/>
          <w:bCs/>
          <w:color w:val="000000"/>
          <w:sz w:val="32"/>
          <w:szCs w:val="32"/>
        </w:rPr>
        <w:t>项</w:t>
      </w:r>
      <w:r>
        <w:rPr>
          <w:rStyle w:val="10"/>
          <w:rFonts w:hint="eastAsia" w:ascii="仿宋" w:hAnsi="仿宋" w:eastAsia="仿宋"/>
          <w:bCs/>
          <w:color w:val="000000"/>
          <w:sz w:val="32"/>
          <w:szCs w:val="32"/>
        </w:rPr>
        <w:t>）</w:t>
      </w:r>
      <w:r>
        <w:rPr>
          <w:rStyle w:val="10"/>
          <w:rFonts w:ascii="仿宋" w:hAnsi="仿宋" w:eastAsia="仿宋"/>
          <w:bCs/>
          <w:color w:val="000000"/>
          <w:sz w:val="32"/>
          <w:szCs w:val="32"/>
        </w:rPr>
        <w:t>:</w:t>
      </w:r>
      <w:r>
        <w:rPr>
          <w:rStyle w:val="10"/>
          <w:rFonts w:hint="eastAsia" w:ascii="仿宋" w:hAnsi="仿宋" w:eastAsia="仿宋"/>
          <w:b w:val="0"/>
          <w:bCs/>
          <w:color w:val="000000"/>
          <w:sz w:val="32"/>
          <w:szCs w:val="32"/>
        </w:rPr>
        <w:t>支出决算为816.33万元；</w:t>
      </w:r>
      <w:r>
        <w:rPr>
          <w:rStyle w:val="10"/>
          <w:rFonts w:hint="eastAsia" w:ascii="仿宋" w:hAnsi="仿宋" w:eastAsia="仿宋"/>
          <w:color w:val="000000"/>
          <w:sz w:val="32"/>
          <w:szCs w:val="32"/>
        </w:rPr>
        <w:t>生产发展（</w:t>
      </w:r>
      <w:r>
        <w:rPr>
          <w:rFonts w:hint="eastAsia" w:ascii="仿宋" w:hAnsi="仿宋" w:eastAsia="仿宋"/>
          <w:color w:val="000000"/>
          <w:sz w:val="32"/>
          <w:szCs w:val="32"/>
        </w:rPr>
        <w:t>项</w:t>
      </w:r>
      <w:r>
        <w:rPr>
          <w:rStyle w:val="10"/>
          <w:rFonts w:hint="eastAsia" w:ascii="仿宋" w:hAnsi="仿宋" w:eastAsia="仿宋"/>
          <w:color w:val="000000"/>
          <w:sz w:val="32"/>
          <w:szCs w:val="32"/>
        </w:rPr>
        <w:t>）</w:t>
      </w:r>
      <w:r>
        <w:rPr>
          <w:rFonts w:hint="eastAsia" w:ascii="仿宋" w:hAnsi="仿宋" w:eastAsia="仿宋"/>
          <w:b/>
          <w:color w:val="000000"/>
          <w:sz w:val="32"/>
          <w:szCs w:val="32"/>
        </w:rPr>
        <w:t>：</w:t>
      </w:r>
      <w:r>
        <w:rPr>
          <w:rStyle w:val="10"/>
          <w:rFonts w:hint="eastAsia" w:ascii="仿宋" w:hAnsi="仿宋" w:eastAsia="仿宋"/>
          <w:b w:val="0"/>
          <w:bCs/>
          <w:color w:val="000000"/>
          <w:sz w:val="32"/>
          <w:szCs w:val="32"/>
        </w:rPr>
        <w:t>支出决算为50.27万元；</w:t>
      </w:r>
      <w:r>
        <w:rPr>
          <w:rStyle w:val="10"/>
          <w:rFonts w:hint="eastAsia" w:ascii="仿宋" w:hAnsi="仿宋" w:eastAsia="仿宋"/>
          <w:color w:val="000000"/>
          <w:sz w:val="32"/>
          <w:szCs w:val="32"/>
        </w:rPr>
        <w:t>其他扶贫支出（</w:t>
      </w:r>
      <w:r>
        <w:rPr>
          <w:rFonts w:hint="eastAsia" w:ascii="仿宋" w:hAnsi="仿宋" w:eastAsia="仿宋"/>
          <w:color w:val="000000"/>
          <w:sz w:val="32"/>
          <w:szCs w:val="32"/>
        </w:rPr>
        <w:t>项</w:t>
      </w:r>
      <w:r>
        <w:rPr>
          <w:rStyle w:val="10"/>
          <w:rFonts w:hint="eastAsia" w:ascii="仿宋" w:hAnsi="仿宋" w:eastAsia="仿宋"/>
          <w:color w:val="000000"/>
          <w:sz w:val="32"/>
          <w:szCs w:val="32"/>
        </w:rPr>
        <w:t>）</w:t>
      </w:r>
      <w:r>
        <w:rPr>
          <w:rFonts w:hint="eastAsia" w:ascii="仿宋" w:hAnsi="仿宋" w:eastAsia="仿宋"/>
          <w:b/>
          <w:color w:val="000000"/>
          <w:sz w:val="32"/>
          <w:szCs w:val="32"/>
        </w:rPr>
        <w:t>：</w:t>
      </w:r>
      <w:r>
        <w:rPr>
          <w:rStyle w:val="10"/>
          <w:rFonts w:hint="eastAsia" w:ascii="仿宋" w:hAnsi="仿宋" w:eastAsia="仿宋"/>
          <w:b w:val="0"/>
          <w:bCs/>
          <w:color w:val="000000"/>
          <w:sz w:val="32"/>
          <w:szCs w:val="32"/>
        </w:rPr>
        <w:t>支出决算为43.01万元，完成预算的100%。</w:t>
      </w:r>
    </w:p>
    <w:p>
      <w:pPr>
        <w:spacing w:line="600" w:lineRule="exact"/>
        <w:ind w:firstLine="643" w:firstLineChars="200"/>
        <w:rPr>
          <w:rStyle w:val="10"/>
          <w:rFonts w:ascii="仿宋" w:hAnsi="仿宋" w:eastAsia="仿宋"/>
          <w:b w:val="0"/>
          <w:bCs/>
          <w:color w:val="000000"/>
          <w:sz w:val="32"/>
          <w:szCs w:val="32"/>
        </w:rPr>
      </w:pPr>
      <w:r>
        <w:rPr>
          <w:rStyle w:val="10"/>
          <w:rFonts w:hint="eastAsia" w:ascii="仿宋" w:hAnsi="仿宋" w:eastAsia="仿宋"/>
          <w:bCs/>
          <w:color w:val="000000"/>
          <w:sz w:val="32"/>
          <w:szCs w:val="32"/>
        </w:rPr>
        <w:t>12</w:t>
      </w:r>
      <w:r>
        <w:rPr>
          <w:rStyle w:val="10"/>
          <w:rFonts w:ascii="仿宋" w:hAnsi="仿宋" w:eastAsia="仿宋"/>
          <w:bCs/>
          <w:color w:val="000000"/>
          <w:sz w:val="32"/>
          <w:szCs w:val="32"/>
        </w:rPr>
        <w:t>.</w:t>
      </w:r>
      <w:r>
        <w:rPr>
          <w:rStyle w:val="10"/>
          <w:rFonts w:hint="eastAsia" w:ascii="仿宋" w:hAnsi="仿宋" w:eastAsia="仿宋"/>
          <w:bCs/>
          <w:color w:val="000000"/>
          <w:sz w:val="32"/>
          <w:szCs w:val="32"/>
        </w:rPr>
        <w:t>农林水（</w:t>
      </w:r>
      <w:r>
        <w:rPr>
          <w:rFonts w:hint="eastAsia" w:ascii="仿宋" w:hAnsi="仿宋" w:eastAsia="仿宋"/>
          <w:bCs/>
          <w:color w:val="000000"/>
          <w:sz w:val="32"/>
          <w:szCs w:val="32"/>
        </w:rPr>
        <w:t>类</w:t>
      </w:r>
      <w:r>
        <w:rPr>
          <w:rStyle w:val="10"/>
          <w:rFonts w:hint="eastAsia" w:ascii="仿宋" w:hAnsi="仿宋" w:eastAsia="仿宋"/>
          <w:bCs/>
          <w:color w:val="000000"/>
          <w:sz w:val="32"/>
          <w:szCs w:val="32"/>
        </w:rPr>
        <w:t>）</w:t>
      </w:r>
      <w:r>
        <w:rPr>
          <w:rFonts w:hint="eastAsia" w:ascii="仿宋" w:hAnsi="仿宋" w:eastAsia="仿宋"/>
          <w:bCs/>
          <w:color w:val="000000"/>
          <w:sz w:val="32"/>
          <w:szCs w:val="32"/>
        </w:rPr>
        <w:t>农村综合改革（款）对村民委员会和村党支部的补助（项）</w:t>
      </w:r>
      <w:r>
        <w:rPr>
          <w:rStyle w:val="10"/>
          <w:rFonts w:ascii="仿宋" w:hAnsi="仿宋" w:eastAsia="仿宋"/>
          <w:bCs/>
          <w:color w:val="000000"/>
          <w:sz w:val="32"/>
          <w:szCs w:val="32"/>
        </w:rPr>
        <w:t>:</w:t>
      </w:r>
      <w:r>
        <w:rPr>
          <w:rStyle w:val="10"/>
          <w:rFonts w:hint="eastAsia" w:ascii="仿宋" w:hAnsi="仿宋" w:eastAsia="仿宋"/>
          <w:b w:val="0"/>
          <w:bCs/>
          <w:color w:val="000000"/>
          <w:sz w:val="32"/>
          <w:szCs w:val="32"/>
        </w:rPr>
        <w:t>支出决算为281.19万元</w:t>
      </w:r>
      <w:r>
        <w:rPr>
          <w:rStyle w:val="10"/>
          <w:rFonts w:hint="eastAsia" w:ascii="仿宋" w:hAnsi="仿宋" w:eastAsia="仿宋"/>
          <w:b w:val="0"/>
          <w:bCs/>
          <w:color w:val="000000"/>
          <w:sz w:val="32"/>
          <w:szCs w:val="32"/>
          <w:u w:val="none" w:color="46CD7E"/>
          <w:shd w:val="clear" w:fill="auto"/>
          <w:lang w:eastAsia="zh-CN"/>
        </w:rPr>
        <w:t>；</w:t>
      </w:r>
      <w:r>
        <w:rPr>
          <w:rStyle w:val="10"/>
          <w:rFonts w:hint="eastAsia" w:ascii="仿宋" w:hAnsi="仿宋" w:eastAsia="仿宋"/>
          <w:color w:val="000000"/>
          <w:sz w:val="32"/>
          <w:szCs w:val="32"/>
        </w:rPr>
        <w:t>对村集体经济组织的补助（</w:t>
      </w:r>
      <w:r>
        <w:rPr>
          <w:rFonts w:hint="eastAsia" w:ascii="仿宋" w:hAnsi="仿宋" w:eastAsia="仿宋"/>
          <w:color w:val="000000"/>
          <w:sz w:val="32"/>
          <w:szCs w:val="32"/>
        </w:rPr>
        <w:t>项</w:t>
      </w:r>
      <w:r>
        <w:rPr>
          <w:rStyle w:val="10"/>
          <w:rFonts w:hint="eastAsia" w:ascii="仿宋" w:hAnsi="仿宋" w:eastAsia="仿宋"/>
          <w:color w:val="000000"/>
          <w:sz w:val="32"/>
          <w:szCs w:val="32"/>
        </w:rPr>
        <w:t>）</w:t>
      </w:r>
      <w:r>
        <w:rPr>
          <w:rStyle w:val="10"/>
          <w:rFonts w:ascii="仿宋" w:hAnsi="仿宋" w:eastAsia="仿宋"/>
          <w:bCs/>
          <w:color w:val="000000"/>
          <w:sz w:val="32"/>
          <w:szCs w:val="32"/>
        </w:rPr>
        <w:t>:</w:t>
      </w:r>
      <w:r>
        <w:rPr>
          <w:rStyle w:val="10"/>
          <w:rFonts w:hint="eastAsia" w:ascii="仿宋" w:hAnsi="仿宋" w:eastAsia="仿宋"/>
          <w:b w:val="0"/>
          <w:bCs/>
          <w:color w:val="000000"/>
          <w:sz w:val="32"/>
          <w:szCs w:val="32"/>
        </w:rPr>
        <w:t>支出决算为80万元，完成预算的100%。</w:t>
      </w:r>
    </w:p>
    <w:p>
      <w:pPr>
        <w:spacing w:line="600" w:lineRule="exact"/>
        <w:ind w:firstLine="643" w:firstLineChars="200"/>
        <w:rPr>
          <w:rStyle w:val="10"/>
          <w:rFonts w:ascii="仿宋" w:hAnsi="仿宋" w:eastAsia="仿宋"/>
          <w:b w:val="0"/>
          <w:bCs/>
          <w:color w:val="000000"/>
          <w:sz w:val="32"/>
          <w:szCs w:val="32"/>
        </w:rPr>
      </w:pPr>
      <w:r>
        <w:rPr>
          <w:rStyle w:val="10"/>
          <w:rFonts w:hint="eastAsia" w:ascii="仿宋" w:hAnsi="仿宋" w:eastAsia="仿宋"/>
          <w:bCs/>
          <w:color w:val="000000"/>
          <w:sz w:val="32"/>
          <w:szCs w:val="32"/>
        </w:rPr>
        <w:t>13.住房保障（</w:t>
      </w:r>
      <w:r>
        <w:rPr>
          <w:rFonts w:hint="eastAsia" w:ascii="仿宋" w:hAnsi="仿宋" w:eastAsia="仿宋"/>
          <w:bCs/>
          <w:color w:val="000000"/>
          <w:sz w:val="32"/>
          <w:szCs w:val="32"/>
        </w:rPr>
        <w:t>类</w:t>
      </w:r>
      <w:r>
        <w:rPr>
          <w:rStyle w:val="10"/>
          <w:rFonts w:hint="eastAsia" w:ascii="仿宋" w:hAnsi="仿宋" w:eastAsia="仿宋"/>
          <w:bCs/>
          <w:color w:val="000000"/>
          <w:sz w:val="32"/>
          <w:szCs w:val="32"/>
        </w:rPr>
        <w:t>）保障性安居工程支出（</w:t>
      </w:r>
      <w:r>
        <w:rPr>
          <w:rFonts w:hint="eastAsia" w:ascii="仿宋" w:hAnsi="仿宋" w:eastAsia="仿宋"/>
          <w:bCs/>
          <w:color w:val="000000"/>
          <w:sz w:val="32"/>
          <w:szCs w:val="32"/>
        </w:rPr>
        <w:t>款</w:t>
      </w:r>
      <w:r>
        <w:rPr>
          <w:rStyle w:val="10"/>
          <w:rFonts w:hint="eastAsia" w:ascii="仿宋" w:hAnsi="仿宋" w:eastAsia="仿宋"/>
          <w:bCs/>
          <w:color w:val="000000"/>
          <w:sz w:val="32"/>
          <w:szCs w:val="32"/>
        </w:rPr>
        <w:t>）其他保障性安居工程支出（</w:t>
      </w:r>
      <w:r>
        <w:rPr>
          <w:rFonts w:hint="eastAsia" w:ascii="仿宋" w:hAnsi="仿宋" w:eastAsia="仿宋"/>
          <w:bCs/>
          <w:color w:val="000000"/>
          <w:sz w:val="32"/>
          <w:szCs w:val="32"/>
        </w:rPr>
        <w:t>项</w:t>
      </w:r>
      <w:r>
        <w:rPr>
          <w:rStyle w:val="10"/>
          <w:rFonts w:hint="eastAsia" w:ascii="仿宋" w:hAnsi="仿宋" w:eastAsia="仿宋"/>
          <w:bCs/>
          <w:color w:val="000000"/>
          <w:sz w:val="32"/>
          <w:szCs w:val="32"/>
        </w:rPr>
        <w:t>）</w:t>
      </w:r>
      <w:r>
        <w:rPr>
          <w:rStyle w:val="10"/>
          <w:rFonts w:ascii="仿宋" w:hAnsi="仿宋" w:eastAsia="仿宋"/>
          <w:bCs/>
          <w:color w:val="000000"/>
          <w:sz w:val="32"/>
          <w:szCs w:val="32"/>
        </w:rPr>
        <w:t>:</w:t>
      </w:r>
      <w:r>
        <w:rPr>
          <w:rStyle w:val="10"/>
          <w:rFonts w:hint="eastAsia" w:ascii="仿宋" w:hAnsi="仿宋" w:eastAsia="仿宋"/>
          <w:b w:val="0"/>
          <w:bCs/>
          <w:color w:val="000000"/>
          <w:sz w:val="32"/>
          <w:szCs w:val="32"/>
        </w:rPr>
        <w:t>支出决算为42万元，完成</w:t>
      </w:r>
      <w:r>
        <w:rPr>
          <w:rStyle w:val="10"/>
          <w:rFonts w:hint="eastAsia" w:ascii="仿宋" w:hAnsi="仿宋" w:eastAsia="仿宋"/>
          <w:b w:val="0"/>
          <w:bCs/>
          <w:color w:val="000000"/>
          <w:sz w:val="32"/>
          <w:szCs w:val="32"/>
          <w:lang w:eastAsia="zh-CN"/>
        </w:rPr>
        <w:t>预算的100%</w:t>
      </w:r>
      <w:r>
        <w:rPr>
          <w:rStyle w:val="10"/>
          <w:rFonts w:hint="eastAsia" w:ascii="仿宋" w:hAnsi="仿宋" w:eastAsia="仿宋"/>
          <w:b w:val="0"/>
          <w:bCs/>
          <w:color w:val="000000"/>
          <w:sz w:val="32"/>
          <w:szCs w:val="32"/>
        </w:rPr>
        <w:t>。</w:t>
      </w:r>
    </w:p>
    <w:p>
      <w:pPr>
        <w:spacing w:line="600" w:lineRule="exact"/>
        <w:ind w:firstLine="643" w:firstLineChars="200"/>
        <w:rPr>
          <w:rStyle w:val="10"/>
          <w:rFonts w:ascii="仿宋" w:hAnsi="仿宋" w:eastAsia="仿宋"/>
          <w:bCs/>
          <w:color w:val="000000"/>
          <w:sz w:val="32"/>
          <w:szCs w:val="32"/>
        </w:rPr>
      </w:pPr>
    </w:p>
    <w:p>
      <w:pPr>
        <w:spacing w:line="600" w:lineRule="exact"/>
        <w:ind w:firstLine="643" w:firstLineChars="200"/>
        <w:rPr>
          <w:rStyle w:val="10"/>
          <w:rFonts w:ascii="仿宋" w:hAnsi="仿宋" w:eastAsia="仿宋"/>
          <w:b w:val="0"/>
          <w:bCs/>
          <w:color w:val="000000"/>
          <w:sz w:val="32"/>
          <w:szCs w:val="32"/>
        </w:rPr>
      </w:pPr>
      <w:r>
        <w:rPr>
          <w:rStyle w:val="10"/>
          <w:rFonts w:hint="eastAsia" w:ascii="仿宋" w:hAnsi="仿宋" w:eastAsia="仿宋"/>
          <w:bCs/>
          <w:color w:val="000000"/>
          <w:sz w:val="32"/>
          <w:szCs w:val="32"/>
        </w:rPr>
        <w:t>14.住房保障（</w:t>
      </w:r>
      <w:r>
        <w:rPr>
          <w:rFonts w:hint="eastAsia" w:ascii="仿宋" w:hAnsi="仿宋" w:eastAsia="仿宋"/>
          <w:bCs/>
          <w:color w:val="000000"/>
          <w:sz w:val="32"/>
          <w:szCs w:val="32"/>
        </w:rPr>
        <w:t>类</w:t>
      </w:r>
      <w:r>
        <w:rPr>
          <w:rStyle w:val="10"/>
          <w:rFonts w:hint="eastAsia" w:ascii="仿宋" w:hAnsi="仿宋" w:eastAsia="仿宋"/>
          <w:bCs/>
          <w:color w:val="000000"/>
          <w:sz w:val="32"/>
          <w:szCs w:val="32"/>
        </w:rPr>
        <w:t>）</w:t>
      </w:r>
      <w:r>
        <w:rPr>
          <w:rFonts w:hint="eastAsia" w:ascii="仿宋" w:hAnsi="仿宋" w:eastAsia="仿宋"/>
          <w:bCs/>
          <w:color w:val="000000"/>
          <w:sz w:val="32"/>
          <w:szCs w:val="32"/>
        </w:rPr>
        <w:t>住房改革支出（款）住房公积金（项）</w:t>
      </w:r>
      <w:r>
        <w:rPr>
          <w:rStyle w:val="10"/>
          <w:rFonts w:ascii="仿宋" w:hAnsi="仿宋" w:eastAsia="仿宋"/>
          <w:bCs/>
          <w:color w:val="000000"/>
          <w:sz w:val="32"/>
          <w:szCs w:val="32"/>
        </w:rPr>
        <w:t>:</w:t>
      </w:r>
      <w:r>
        <w:rPr>
          <w:rStyle w:val="10"/>
          <w:rFonts w:hint="eastAsia" w:ascii="仿宋" w:hAnsi="仿宋" w:eastAsia="仿宋"/>
          <w:b w:val="0"/>
          <w:bCs/>
          <w:color w:val="000000"/>
          <w:sz w:val="32"/>
          <w:szCs w:val="32"/>
        </w:rPr>
        <w:t>支出决算为126.64万元，完成</w:t>
      </w:r>
      <w:r>
        <w:rPr>
          <w:rStyle w:val="10"/>
          <w:rFonts w:hint="eastAsia" w:ascii="仿宋" w:hAnsi="仿宋" w:eastAsia="仿宋"/>
          <w:b w:val="0"/>
          <w:bCs/>
          <w:color w:val="000000"/>
          <w:sz w:val="32"/>
          <w:szCs w:val="32"/>
          <w:lang w:eastAsia="zh-CN"/>
        </w:rPr>
        <w:t>预算的100%</w:t>
      </w:r>
      <w:r>
        <w:rPr>
          <w:rStyle w:val="10"/>
          <w:rFonts w:hint="eastAsia" w:ascii="仿宋" w:hAnsi="仿宋" w:eastAsia="仿宋"/>
          <w:b w:val="0"/>
          <w:bCs/>
          <w:color w:val="000000"/>
          <w:sz w:val="32"/>
          <w:szCs w:val="32"/>
        </w:rPr>
        <w:t>。</w:t>
      </w:r>
      <w:bookmarkStart w:id="51" w:name="_Toc15377214"/>
      <w:bookmarkStart w:id="52" w:name="_Toc15396608"/>
    </w:p>
    <w:p>
      <w:pPr>
        <w:spacing w:line="600" w:lineRule="exact"/>
        <w:rPr>
          <w:rStyle w:val="33"/>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3"/>
          <w:rFonts w:hint="eastAsia" w:ascii="黑体" w:hAnsi="黑体" w:eastAsia="黑体"/>
          <w:b w:val="0"/>
        </w:rPr>
        <w:t>般公共预算</w:t>
      </w:r>
      <w:r>
        <w:rPr>
          <w:rFonts w:hint="eastAsia" w:ascii="黑体" w:hAnsi="黑体" w:eastAsia="黑体"/>
          <w:sz w:val="32"/>
          <w:szCs w:val="32"/>
        </w:rPr>
        <w:t>财政拨款基本支出决算情况说明</w:t>
      </w:r>
      <w:bookmarkEnd w:id="51"/>
      <w:bookmarkEnd w:id="52"/>
      <w:r>
        <w:rPr>
          <w:rStyle w:val="33"/>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21年一般公共预算财政拨款基本支出3835.08万元，其中：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2234.37万元，主要包括：基本工资、津贴补贴、奖金、伙食补助费、绩效工资、机关事业部门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sz w:val="32"/>
          <w:szCs w:val="32"/>
        </w:rPr>
      </w:pPr>
      <w:r>
        <w:rPr>
          <w:rFonts w:hint="eastAsia" w:ascii="仿宋" w:hAnsi="仿宋" w:eastAsia="仿宋"/>
          <w:sz w:val="32"/>
          <w:szCs w:val="32"/>
        </w:rPr>
        <w:t>　公用经费260.57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服务费等。</w:t>
      </w:r>
    </w:p>
    <w:p>
      <w:pPr>
        <w:spacing w:line="600" w:lineRule="exact"/>
        <w:outlineLvl w:val="1"/>
        <w:rPr>
          <w:rStyle w:val="33"/>
          <w:rFonts w:ascii="黑体" w:hAnsi="黑体" w:eastAsia="黑体"/>
          <w:b w:val="0"/>
        </w:rPr>
      </w:pPr>
      <w:bookmarkStart w:id="53" w:name="_Toc15396609"/>
      <w:bookmarkStart w:id="54" w:name="_Toc11598"/>
      <w:bookmarkStart w:id="55" w:name="_Toc15377215"/>
      <w:r>
        <w:rPr>
          <w:rFonts w:hint="eastAsia" w:ascii="黑体" w:eastAsia="黑体"/>
          <w:sz w:val="32"/>
          <w:szCs w:val="32"/>
        </w:rPr>
        <w:t>七、</w:t>
      </w:r>
      <w:r>
        <w:rPr>
          <w:rStyle w:val="33"/>
          <w:rFonts w:hint="eastAsia" w:ascii="黑体" w:hAnsi="黑体" w:eastAsia="黑体"/>
        </w:rPr>
        <w:t>“</w:t>
      </w:r>
      <w:r>
        <w:rPr>
          <w:rStyle w:val="33"/>
          <w:rFonts w:hint="eastAsia" w:ascii="黑体" w:hAnsi="黑体" w:eastAsia="黑体"/>
          <w:b w:val="0"/>
        </w:rPr>
        <w:t>三公”经费财政拨款支出决算情况说明</w:t>
      </w:r>
      <w:bookmarkEnd w:id="53"/>
      <w:bookmarkEnd w:id="54"/>
      <w:bookmarkEnd w:id="55"/>
    </w:p>
    <w:p>
      <w:pPr>
        <w:spacing w:line="600" w:lineRule="exact"/>
        <w:ind w:firstLine="640"/>
        <w:outlineLvl w:val="2"/>
        <w:rPr>
          <w:rFonts w:ascii="仿宋" w:hAnsi="仿宋" w:eastAsia="仿宋"/>
          <w:b/>
          <w:sz w:val="32"/>
          <w:szCs w:val="32"/>
        </w:rPr>
      </w:pPr>
      <w:bookmarkStart w:id="56" w:name="_Toc15377216"/>
      <w:r>
        <w:rPr>
          <w:rFonts w:hint="eastAsia" w:ascii="仿宋" w:hAnsi="仿宋" w:eastAsia="仿宋"/>
          <w:b/>
          <w:sz w:val="32"/>
          <w:szCs w:val="32"/>
        </w:rPr>
        <w:t>（一）“三公”经费财政拨款支出决算总体情况说明</w:t>
      </w:r>
      <w:bookmarkEnd w:id="56"/>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21年“三公”经费财政拨款支出决算为2.4万元，完成预算的100%。</w:t>
      </w:r>
    </w:p>
    <w:p>
      <w:pPr>
        <w:spacing w:line="600" w:lineRule="exact"/>
        <w:ind w:firstLine="640"/>
        <w:outlineLvl w:val="2"/>
        <w:rPr>
          <w:rFonts w:ascii="仿宋" w:hAnsi="仿宋" w:eastAsia="仿宋"/>
          <w:b/>
          <w:sz w:val="32"/>
          <w:szCs w:val="32"/>
        </w:rPr>
      </w:pPr>
      <w:bookmarkStart w:id="57" w:name="_Toc15377217"/>
      <w:r>
        <w:rPr>
          <w:rFonts w:hint="eastAsia" w:ascii="仿宋" w:hAnsi="仿宋" w:eastAsia="仿宋"/>
          <w:b/>
          <w:sz w:val="32"/>
          <w:szCs w:val="32"/>
        </w:rPr>
        <w:t>（二）“三公”经费财政拨款支出决算具体情况说明</w:t>
      </w:r>
      <w:bookmarkEnd w:id="57"/>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；公务接待费支出决算2.4万元，占比</w:t>
      </w:r>
      <w:r>
        <w:rPr>
          <w:rFonts w:ascii="仿宋" w:hAnsi="仿宋" w:eastAsia="仿宋"/>
          <w:color w:val="000000"/>
          <w:sz w:val="32"/>
          <w:szCs w:val="32"/>
        </w:rPr>
        <w:t>100%</w:t>
      </w:r>
      <w:r>
        <w:rPr>
          <w:rFonts w:hint="eastAsia" w:ascii="仿宋" w:hAnsi="仿宋" w:eastAsia="仿宋"/>
          <w:color w:val="000000"/>
          <w:sz w:val="32"/>
          <w:szCs w:val="32"/>
        </w:rPr>
        <w:t>。具体情况如下：</w:t>
      </w:r>
    </w:p>
    <w:p>
      <w:pPr>
        <w:spacing w:line="600" w:lineRule="exact"/>
        <w:ind w:firstLine="320" w:firstLineChars="100"/>
        <w:rPr>
          <w:rFonts w:hint="eastAsia" w:ascii="仿宋" w:hAnsi="仿宋" w:eastAsia="仿宋"/>
          <w:sz w:val="32"/>
          <w:szCs w:val="32"/>
          <w:u w:val="none" w:color="909090"/>
          <w:lang w:eastAsia="zh-CN"/>
        </w:rPr>
      </w:pPr>
      <w:r>
        <w:rPr>
          <w:rFonts w:hint="eastAsia" w:ascii="仿宋" w:hAnsi="仿宋" w:eastAsia="仿宋"/>
          <w:sz w:val="32"/>
          <w:szCs w:val="32"/>
        </w:rPr>
        <w:t>图7：“三公”经费财政拨款支出结构</w:t>
      </w:r>
    </w:p>
    <w:p>
      <w:pPr>
        <w:pStyle w:val="3"/>
        <w:spacing w:before="93"/>
        <w:rPr>
          <w:rFonts w:ascii="仿宋" w:hAnsi="仿宋" w:eastAsia="仿宋"/>
          <w:sz w:val="32"/>
          <w:szCs w:val="32"/>
        </w:rPr>
      </w:pPr>
      <w:r>
        <w:rPr>
          <w:rFonts w:hint="eastAsia" w:ascii="仿宋" w:hAnsi="仿宋" w:eastAsia="仿宋" w:cs="仿宋"/>
          <w:sz w:val="32"/>
          <w:szCs w:val="32"/>
        </w:rPr>
        <w:drawing>
          <wp:anchor distT="0" distB="0" distL="114300" distR="114300" simplePos="0" relativeHeight="251665408" behindDoc="1" locked="0" layoutInCell="1" allowOverlap="1">
            <wp:simplePos x="0" y="0"/>
            <wp:positionH relativeFrom="column">
              <wp:posOffset>215265</wp:posOffset>
            </wp:positionH>
            <wp:positionV relativeFrom="paragraph">
              <wp:posOffset>104140</wp:posOffset>
            </wp:positionV>
            <wp:extent cx="4199255" cy="1395730"/>
            <wp:effectExtent l="4445" t="4445" r="6350" b="9525"/>
            <wp:wrapTight wrapText="bothSides">
              <wp:wrapPolygon>
                <wp:start x="-23" y="-69"/>
                <wp:lineTo x="-23" y="21453"/>
                <wp:lineTo x="21535" y="21453"/>
                <wp:lineTo x="21535" y="-69"/>
                <wp:lineTo x="-23" y="-69"/>
              </wp:wrapPolygon>
            </wp:wrapTight>
            <wp:docPr id="1121" name="_x0000_s37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3"/>
        <w:spacing w:before="93"/>
        <w:rPr>
          <w:rFonts w:ascii="仿宋" w:hAnsi="仿宋" w:eastAsia="仿宋"/>
          <w:sz w:val="32"/>
          <w:szCs w:val="32"/>
        </w:rPr>
      </w:pPr>
    </w:p>
    <w:p>
      <w:pPr>
        <w:pStyle w:val="3"/>
        <w:spacing w:before="93"/>
        <w:rPr>
          <w:rFonts w:ascii="仿宋" w:hAnsi="仿宋" w:eastAsia="仿宋"/>
          <w:sz w:val="32"/>
          <w:szCs w:val="32"/>
        </w:rPr>
      </w:pPr>
    </w:p>
    <w:p>
      <w:pPr>
        <w:spacing w:line="600" w:lineRule="exact"/>
        <w:ind w:firstLine="643" w:firstLineChars="200"/>
        <w:rPr>
          <w:rFonts w:ascii="仿宋_GB2312" w:eastAsia="仿宋_GB2312"/>
          <w:b/>
          <w:color w:val="000000"/>
          <w:sz w:val="32"/>
          <w:szCs w:val="32"/>
        </w:rPr>
      </w:pPr>
    </w:p>
    <w:p>
      <w:pPr>
        <w:spacing w:line="60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1.因公出国境经费支出</w:t>
      </w:r>
      <w:r>
        <w:rPr>
          <w:rFonts w:ascii="仿宋_GB2312" w:eastAsia="仿宋_GB2312"/>
          <w:color w:val="000000"/>
          <w:sz w:val="32"/>
          <w:szCs w:val="32"/>
        </w:rPr>
        <w:t>0</w:t>
      </w:r>
      <w:r>
        <w:rPr>
          <w:rFonts w:hint="eastAsia" w:ascii="仿宋_GB2312" w:eastAsia="仿宋_GB2312"/>
          <w:color w:val="000000"/>
          <w:sz w:val="32"/>
          <w:szCs w:val="32"/>
        </w:rPr>
        <w:t>万元，</w:t>
      </w:r>
      <w:r>
        <w:rPr>
          <w:rStyle w:val="10"/>
          <w:rFonts w:hint="eastAsia" w:ascii="仿宋" w:hAnsi="仿宋" w:eastAsia="仿宋"/>
          <w:b w:val="0"/>
          <w:bCs/>
          <w:color w:val="000000"/>
          <w:sz w:val="32"/>
          <w:szCs w:val="32"/>
        </w:rPr>
        <w:t>完成</w:t>
      </w:r>
      <w:r>
        <w:rPr>
          <w:rStyle w:val="10"/>
          <w:rFonts w:hint="eastAsia" w:ascii="仿宋" w:hAnsi="仿宋" w:eastAsia="仿宋"/>
          <w:b w:val="0"/>
          <w:bCs/>
          <w:color w:val="000000"/>
          <w:sz w:val="32"/>
          <w:szCs w:val="32"/>
          <w:u w:val="none" w:color="46CD7E"/>
          <w:shd w:val="clear" w:fill="auto"/>
          <w:lang w:eastAsia="zh-CN"/>
        </w:rPr>
        <w:t>预算的</w:t>
      </w:r>
      <w:r>
        <w:rPr>
          <w:rStyle w:val="10"/>
          <w:rFonts w:ascii="仿宋" w:hAnsi="仿宋" w:eastAsia="仿宋"/>
          <w:b w:val="0"/>
          <w:bCs/>
          <w:color w:val="000000"/>
          <w:sz w:val="32"/>
          <w:szCs w:val="32"/>
        </w:rPr>
        <w:t>0%</w:t>
      </w:r>
      <w:r>
        <w:rPr>
          <w:rStyle w:val="10"/>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ascii="仿宋_GB2312" w:eastAsia="仿宋_GB2312"/>
          <w:color w:val="000000"/>
          <w:sz w:val="32"/>
          <w:szCs w:val="32"/>
        </w:rPr>
        <w:t>0</w:t>
      </w:r>
      <w:r>
        <w:rPr>
          <w:rFonts w:hint="eastAsia" w:ascii="仿宋_GB2312" w:eastAsia="仿宋_GB2312"/>
          <w:color w:val="000000"/>
          <w:sz w:val="32"/>
          <w:szCs w:val="32"/>
        </w:rPr>
        <w:t>次，出国（境）</w:t>
      </w:r>
      <w:r>
        <w:rPr>
          <w:rFonts w:ascii="仿宋_GB2312" w:eastAsia="仿宋_GB2312"/>
          <w:color w:val="000000"/>
          <w:sz w:val="32"/>
          <w:szCs w:val="32"/>
        </w:rPr>
        <w:t>0</w:t>
      </w:r>
      <w:r>
        <w:rPr>
          <w:rFonts w:hint="eastAsia" w:ascii="仿宋_GB2312" w:eastAsia="仿宋_GB2312"/>
          <w:color w:val="000000"/>
          <w:sz w:val="32"/>
          <w:szCs w:val="32"/>
        </w:rPr>
        <w:t>人。</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ascii="仿宋_GB2312" w:eastAsia="仿宋_GB2312"/>
          <w:color w:val="000000"/>
          <w:sz w:val="32"/>
          <w:szCs w:val="32"/>
        </w:rPr>
        <w:t>0</w:t>
      </w:r>
      <w:r>
        <w:rPr>
          <w:rFonts w:hint="eastAsia" w:ascii="仿宋_GB2312" w:eastAsia="仿宋_GB2312"/>
          <w:color w:val="000000"/>
          <w:sz w:val="32"/>
          <w:szCs w:val="32"/>
        </w:rPr>
        <w:t>万元</w:t>
      </w:r>
      <w:r>
        <w:t>，</w:t>
      </w:r>
      <w:r>
        <w:rPr>
          <w:rStyle w:val="10"/>
          <w:rFonts w:hint="eastAsia" w:ascii="仿宋" w:hAnsi="仿宋" w:eastAsia="仿宋"/>
          <w:b w:val="0"/>
          <w:bCs/>
          <w:color w:val="000000"/>
          <w:sz w:val="32"/>
          <w:szCs w:val="32"/>
        </w:rPr>
        <w:t>完成</w:t>
      </w:r>
      <w:r>
        <w:rPr>
          <w:rStyle w:val="10"/>
          <w:rFonts w:hint="eastAsia" w:ascii="仿宋" w:hAnsi="仿宋" w:eastAsia="仿宋"/>
          <w:b w:val="0"/>
          <w:bCs/>
          <w:color w:val="000000"/>
          <w:sz w:val="32"/>
          <w:szCs w:val="32"/>
          <w:u w:val="none" w:color="46CD7E"/>
          <w:shd w:val="clear" w:fill="auto"/>
          <w:lang w:eastAsia="zh-CN"/>
        </w:rPr>
        <w:t>预算的</w:t>
      </w:r>
      <w:r>
        <w:rPr>
          <w:rStyle w:val="10"/>
          <w:rFonts w:ascii="仿宋" w:hAnsi="仿宋" w:eastAsia="仿宋"/>
          <w:b w:val="0"/>
          <w:bCs/>
          <w:color w:val="000000"/>
          <w:sz w:val="32"/>
          <w:szCs w:val="32"/>
        </w:rPr>
        <w:t>0%</w:t>
      </w:r>
      <w:r>
        <w:rPr>
          <w:rStyle w:val="10"/>
          <w:rFonts w:hint="eastAsia" w:ascii="仿宋" w:hAnsi="仿宋" w:eastAsia="仿宋"/>
          <w:b w:val="0"/>
          <w:bCs/>
          <w:color w:val="000000"/>
          <w:sz w:val="32"/>
          <w:szCs w:val="32"/>
        </w:rPr>
        <w:t>。主要原因是：我镇无公务用车，无相应开支。</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3.公务接待费支出2.4万元，完成预算的100%。公务接待费支出决算比2020年增加1.3万元，增加5.41%。主要原因是。</w:t>
      </w:r>
    </w:p>
    <w:p>
      <w:pPr>
        <w:spacing w:line="600" w:lineRule="exact"/>
        <w:ind w:firstLine="640" w:firstLineChars="200"/>
        <w:rPr>
          <w:rFonts w:ascii="仿宋_GB2312" w:eastAsia="仿宋_GB2312"/>
          <w:sz w:val="32"/>
          <w:szCs w:val="32"/>
        </w:rPr>
      </w:pPr>
      <w:r>
        <w:rPr>
          <w:rFonts w:hint="eastAsia" w:ascii="仿宋_GB2312" w:eastAsia="仿宋_GB2312"/>
          <w:color w:val="000000"/>
          <w:sz w:val="32"/>
          <w:szCs w:val="32"/>
        </w:rPr>
        <w:t>主要用于执行公务、开展业务活动开支的用餐费等。具体内容包括：扶贫事务等接受相关部门检查指导工作发生的接待支出。</w:t>
      </w:r>
    </w:p>
    <w:p>
      <w:pPr>
        <w:spacing w:line="600" w:lineRule="exact"/>
        <w:outlineLvl w:val="1"/>
        <w:rPr>
          <w:rStyle w:val="33"/>
          <w:rFonts w:ascii="黑体" w:hAnsi="黑体" w:eastAsia="黑体"/>
        </w:rPr>
      </w:pPr>
      <w:bookmarkStart w:id="58" w:name="_Toc15377218"/>
      <w:bookmarkStart w:id="59" w:name="_Toc6829"/>
      <w:bookmarkStart w:id="60" w:name="_Toc15396610"/>
      <w:r>
        <w:rPr>
          <w:rFonts w:hint="eastAsia" w:ascii="黑体" w:eastAsia="黑体"/>
          <w:sz w:val="32"/>
          <w:szCs w:val="32"/>
        </w:rPr>
        <w:t>八、</w:t>
      </w:r>
      <w:r>
        <w:rPr>
          <w:rStyle w:val="33"/>
          <w:rFonts w:hint="eastAsia" w:ascii="黑体" w:hAnsi="黑体" w:eastAsia="黑体"/>
          <w:b w:val="0"/>
        </w:rPr>
        <w:t>政府性基金预算</w:t>
      </w:r>
      <w:r>
        <w:rPr>
          <w:rFonts w:hint="eastAsia" w:ascii="黑体" w:hAnsi="黑体" w:eastAsia="黑体"/>
          <w:sz w:val="32"/>
          <w:szCs w:val="32"/>
        </w:rPr>
        <w:t>支出决算情况说明</w:t>
      </w:r>
      <w:bookmarkEnd w:id="58"/>
      <w:bookmarkEnd w:id="59"/>
      <w:bookmarkEnd w:id="60"/>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pPr>
        <w:numPr>
          <w:ilvl w:val="0"/>
          <w:numId w:val="3"/>
        </w:numPr>
        <w:spacing w:line="600" w:lineRule="exact"/>
        <w:ind w:firstLine="640"/>
        <w:outlineLvl w:val="1"/>
        <w:rPr>
          <w:rStyle w:val="33"/>
          <w:rFonts w:ascii="黑体" w:hAnsi="黑体" w:eastAsia="黑体"/>
          <w:b w:val="0"/>
        </w:rPr>
      </w:pPr>
      <w:bookmarkStart w:id="61" w:name="_Toc15377219"/>
      <w:bookmarkStart w:id="62" w:name="_Toc15396611"/>
      <w:bookmarkStart w:id="63" w:name="_Toc22796"/>
      <w:r>
        <w:rPr>
          <w:rStyle w:val="33"/>
          <w:rFonts w:hint="eastAsia" w:ascii="黑体" w:hAnsi="黑体" w:eastAsia="黑体"/>
          <w:b w:val="0"/>
        </w:rPr>
        <w:t>国有</w:t>
      </w:r>
      <w:r>
        <w:rPr>
          <w:rFonts w:hint="eastAsia" w:ascii="黑体" w:hAnsi="黑体" w:eastAsia="黑体"/>
          <w:sz w:val="32"/>
          <w:szCs w:val="32"/>
        </w:rPr>
        <w:t>资本经营</w:t>
      </w:r>
      <w:r>
        <w:rPr>
          <w:rStyle w:val="33"/>
          <w:rFonts w:hint="eastAsia" w:ascii="黑体" w:hAnsi="黑体" w:eastAsia="黑体"/>
          <w:b w:val="0"/>
        </w:rPr>
        <w:t>预算</w:t>
      </w:r>
      <w:r>
        <w:rPr>
          <w:rFonts w:hint="eastAsia" w:ascii="黑体" w:hAnsi="黑体" w:eastAsia="黑体"/>
          <w:sz w:val="32"/>
          <w:szCs w:val="32"/>
        </w:rPr>
        <w:t>支出决算情况说明</w:t>
      </w:r>
      <w:bookmarkEnd w:id="61"/>
      <w:bookmarkEnd w:id="62"/>
      <w:bookmarkEnd w:id="6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33"/>
          <w:rFonts w:ascii="黑体" w:hAnsi="黑体" w:eastAsia="黑体"/>
          <w:b w:val="0"/>
        </w:rPr>
      </w:pPr>
      <w:bookmarkStart w:id="64" w:name="_Toc15377221"/>
      <w:bookmarkStart w:id="65" w:name="_Toc28012"/>
      <w:bookmarkStart w:id="66" w:name="_Toc15396612"/>
      <w:r>
        <w:rPr>
          <w:rStyle w:val="33"/>
          <w:rFonts w:hint="eastAsia" w:ascii="黑体" w:hAnsi="黑体" w:eastAsia="黑体"/>
          <w:b w:val="0"/>
        </w:rPr>
        <w:t>其他重要事项的情况说明</w:t>
      </w:r>
      <w:bookmarkEnd w:id="64"/>
      <w:bookmarkEnd w:id="65"/>
      <w:bookmarkEnd w:id="66"/>
    </w:p>
    <w:p>
      <w:pPr>
        <w:spacing w:line="600" w:lineRule="exact"/>
        <w:ind w:firstLine="643" w:firstLineChars="200"/>
        <w:outlineLvl w:val="2"/>
        <w:rPr>
          <w:rFonts w:ascii="仿宋" w:hAnsi="仿宋" w:eastAsia="仿宋"/>
          <w:sz w:val="32"/>
          <w:szCs w:val="32"/>
        </w:rPr>
      </w:pPr>
      <w:bookmarkStart w:id="67" w:name="_Toc15377222"/>
      <w:r>
        <w:rPr>
          <w:rFonts w:hint="eastAsia" w:ascii="仿宋" w:hAnsi="仿宋" w:eastAsia="仿宋"/>
          <w:b/>
          <w:sz w:val="32"/>
          <w:szCs w:val="32"/>
        </w:rPr>
        <w:t>（一）机关运行经费支出情况</w:t>
      </w:r>
      <w:bookmarkEnd w:id="67"/>
    </w:p>
    <w:p>
      <w:pPr>
        <w:spacing w:line="56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21年，通江县龙凤场镇人民政府机关运行经费支出0万元，与</w:t>
      </w:r>
      <w:r>
        <w:rPr>
          <w:rFonts w:ascii="仿宋_GB2312" w:eastAsia="仿宋_GB2312"/>
          <w:sz w:val="32"/>
          <w:szCs w:val="32"/>
        </w:rPr>
        <w:t>20</w:t>
      </w:r>
      <w:r>
        <w:rPr>
          <w:rFonts w:hint="eastAsia" w:ascii="仿宋_GB2312" w:eastAsia="仿宋_GB2312"/>
          <w:sz w:val="32"/>
          <w:szCs w:val="32"/>
        </w:rPr>
        <w:t>20年决算数持平。</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8" w:name="_Toc15377223"/>
      <w:r>
        <w:rPr>
          <w:rFonts w:hint="eastAsia" w:ascii="仿宋" w:hAnsi="仿宋" w:eastAsia="仿宋"/>
          <w:b/>
          <w:sz w:val="32"/>
          <w:szCs w:val="32"/>
        </w:rPr>
        <w:t>（二）政府采购支出情况</w:t>
      </w:r>
      <w:bookmarkEnd w:id="68"/>
    </w:p>
    <w:p>
      <w:pPr>
        <w:spacing w:line="560" w:lineRule="exact"/>
        <w:ind w:firstLine="640" w:firstLineChars="200"/>
        <w:rPr>
          <w:rFonts w:ascii="仿宋_GB2312" w:eastAsia="仿宋"/>
          <w:sz w:val="32"/>
          <w:szCs w:val="32"/>
        </w:rPr>
      </w:pPr>
      <w:r>
        <w:rPr>
          <w:rFonts w:ascii="仿宋_GB2312" w:eastAsia="仿宋_GB2312"/>
          <w:sz w:val="32"/>
          <w:szCs w:val="32"/>
        </w:rPr>
        <w:t>20</w:t>
      </w:r>
      <w:r>
        <w:rPr>
          <w:rFonts w:hint="eastAsia" w:ascii="仿宋_GB2312" w:eastAsia="仿宋_GB2312"/>
          <w:sz w:val="32"/>
          <w:szCs w:val="32"/>
        </w:rPr>
        <w:t>21年，龙凤场镇政府采购支出总额2万元，主要用于</w:t>
      </w:r>
      <w:r>
        <w:rPr>
          <w:rFonts w:ascii="仿宋" w:hAnsi="仿宋" w:eastAsia="仿宋" w:cs="仿宋"/>
          <w:color w:val="000000"/>
          <w:sz w:val="32"/>
        </w:rPr>
        <w:t>日常</w:t>
      </w:r>
      <w:r>
        <w:rPr>
          <w:rFonts w:hint="eastAsia" w:ascii="仿宋" w:hAnsi="仿宋" w:eastAsia="仿宋" w:cs="仿宋"/>
          <w:color w:val="000000"/>
          <w:sz w:val="32"/>
          <w:u w:val="none" w:color="46CD7E"/>
          <w:shd w:val="clear" w:fill="auto"/>
          <w:lang w:eastAsia="zh-CN"/>
        </w:rPr>
        <w:t>工作和</w:t>
      </w:r>
      <w:r>
        <w:rPr>
          <w:rFonts w:ascii="仿宋" w:hAnsi="仿宋" w:eastAsia="仿宋" w:cs="仿宋"/>
          <w:color w:val="000000"/>
          <w:sz w:val="32"/>
        </w:rPr>
        <w:t>办公设备采购</w:t>
      </w:r>
      <w:r>
        <w:rPr>
          <w:rFonts w:hint="eastAsia" w:ascii="仿宋" w:hAnsi="仿宋" w:eastAsia="仿宋" w:cs="仿宋"/>
          <w:color w:val="000000"/>
          <w:sz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9" w:name="_Toc15377224"/>
      <w:r>
        <w:rPr>
          <w:rFonts w:hint="eastAsia" w:ascii="仿宋" w:hAnsi="仿宋" w:eastAsia="仿宋"/>
          <w:b/>
          <w:sz w:val="32"/>
          <w:szCs w:val="32"/>
        </w:rPr>
        <w:t>（三）国有资产占有使用情况</w:t>
      </w:r>
      <w:bookmarkEnd w:id="69"/>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日，通江县龙凤场镇人民政府共有车辆0辆。</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支持村集体经济发展项目等34个项目开展了预算事前绩效评估，对34个项目编制了绩效目标，预算执行过程中，选取34个项目开展绩效监控，年终执行完毕后，对34个项目开展了绩效自评。同时，本部门对2021年部门整体开展绩效自评，《2021年部门整体绩效评价报告》见附件（第四部分）。</w:t>
      </w:r>
    </w:p>
    <w:p>
      <w:pPr>
        <w:widowControl/>
        <w:jc w:val="left"/>
        <w:rPr>
          <w:rFonts w:ascii="仿宋_GB2312" w:eastAsia="仿宋_GB2312"/>
          <w:b/>
          <w:sz w:val="32"/>
          <w:szCs w:val="32"/>
        </w:rPr>
      </w:pPr>
      <w:r>
        <w:br w:type="page"/>
      </w:r>
    </w:p>
    <w:p>
      <w:pPr>
        <w:numPr>
          <w:ilvl w:val="0"/>
          <w:numId w:val="4"/>
        </w:numPr>
        <w:spacing w:line="600" w:lineRule="exact"/>
        <w:ind w:firstLine="660" w:firstLineChars="150"/>
        <w:jc w:val="center"/>
        <w:outlineLvl w:val="0"/>
        <w:rPr>
          <w:rStyle w:val="32"/>
          <w:rFonts w:ascii="黑体" w:hAnsi="黑体" w:eastAsia="黑体"/>
          <w:b w:val="0"/>
        </w:rPr>
      </w:pPr>
      <w:bookmarkStart w:id="70" w:name="_Toc15396613"/>
      <w:bookmarkStart w:id="71" w:name="_Toc22792"/>
      <w:bookmarkStart w:id="72" w:name="_Toc15377225"/>
      <w:r>
        <w:rPr>
          <w:rFonts w:hint="eastAsia" w:ascii="黑体" w:hAnsi="黑体" w:eastAsia="黑体"/>
          <w:sz w:val="44"/>
          <w:szCs w:val="44"/>
        </w:rPr>
        <w:t>名</w:t>
      </w:r>
      <w:r>
        <w:rPr>
          <w:rStyle w:val="32"/>
          <w:rFonts w:hint="eastAsia" w:ascii="黑体" w:hAnsi="黑体" w:eastAsia="黑体"/>
          <w:b w:val="0"/>
        </w:rPr>
        <w:t>词解释</w:t>
      </w:r>
      <w:bookmarkEnd w:id="70"/>
      <w:bookmarkEnd w:id="71"/>
      <w:bookmarkEnd w:id="72"/>
    </w:p>
    <w:p>
      <w:pPr>
        <w:pStyle w:val="30"/>
        <w:spacing w:line="560" w:lineRule="exact"/>
        <w:ind w:firstLine="640" w:firstLineChars="200"/>
        <w:rPr>
          <w:rFonts w:ascii="仿宋_GB2312" w:eastAsia="仿宋_GB2312"/>
          <w:color w:val="auto"/>
          <w:sz w:val="32"/>
          <w:szCs w:val="32"/>
        </w:rPr>
      </w:pPr>
      <w:bookmarkStart w:id="73" w:name="_Toc15377226"/>
      <w:r>
        <w:rPr>
          <w:rFonts w:ascii="仿宋_GB2312" w:eastAsia="仿宋_GB2312"/>
          <w:color w:val="auto"/>
          <w:sz w:val="32"/>
          <w:szCs w:val="32"/>
        </w:rPr>
        <w:t>1.</w:t>
      </w:r>
      <w:r>
        <w:rPr>
          <w:rFonts w:hint="eastAsia" w:ascii="仿宋_GB2312" w:eastAsia="仿宋_GB2312"/>
          <w:color w:val="auto"/>
          <w:sz w:val="32"/>
          <w:szCs w:val="32"/>
        </w:rPr>
        <w:t>财政拨款收入：指部门从同级财政部门取得的财政预算资金。</w:t>
      </w:r>
    </w:p>
    <w:p>
      <w:pPr>
        <w:pStyle w:val="30"/>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事业收入：指事业部门开展专业业务活动及辅助活动取得的收入。</w:t>
      </w:r>
    </w:p>
    <w:p>
      <w:pPr>
        <w:pStyle w:val="30"/>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经营收入：指事业部门在专业业务活动及其辅助活动之外开展非独立核算经营活动取得的收入。</w:t>
      </w:r>
    </w:p>
    <w:p>
      <w:pPr>
        <w:pStyle w:val="30"/>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其他收入：指部门取得的除上述收入以外的各项收入。</w:t>
      </w:r>
    </w:p>
    <w:p>
      <w:pPr>
        <w:pStyle w:val="30"/>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使用非财政拨款结余：指事业部门使用以前年度积累的非财政拨款结余弥补当年收支差额的金额。</w:t>
      </w:r>
    </w:p>
    <w:p>
      <w:pPr>
        <w:pStyle w:val="30"/>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w:t>
      </w:r>
      <w:r>
        <w:rPr>
          <w:rFonts w:hint="eastAsia" w:ascii="仿宋_GB2312" w:eastAsia="仿宋_GB2312"/>
          <w:color w:val="auto"/>
          <w:sz w:val="32"/>
          <w:szCs w:val="32"/>
          <w:u w:val="none" w:color="46CD7E"/>
          <w:shd w:val="clear" w:fill="auto"/>
          <w:lang w:eastAsia="zh-CN"/>
        </w:rPr>
        <w:t>本年度</w:t>
      </w:r>
      <w:r>
        <w:rPr>
          <w:rFonts w:hint="eastAsia" w:ascii="仿宋_GB2312" w:eastAsia="仿宋_GB2312"/>
          <w:color w:val="auto"/>
          <w:sz w:val="32"/>
          <w:szCs w:val="32"/>
        </w:rPr>
        <w:t>按有关规定继续使用的资金。</w:t>
      </w:r>
    </w:p>
    <w:p>
      <w:pPr>
        <w:pStyle w:val="30"/>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结余分配：指事业部门按照会计制度规定缴纳的所得税、提取的专用结余以及转入非财政拨款结余的金额等。</w:t>
      </w:r>
    </w:p>
    <w:p>
      <w:pPr>
        <w:pStyle w:val="30"/>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、年末结转和结余：指部门按有关规定结转到下年或以后年度继续使用的资金。</w:t>
      </w:r>
    </w:p>
    <w:p>
      <w:pPr>
        <w:widowControl/>
        <w:ind w:firstLine="640"/>
        <w:jc w:val="left"/>
        <w:rPr>
          <w:rFonts w:ascii="仿宋_GB2312" w:eastAsia="仿宋_GB2312" w:cs="仿宋"/>
          <w:color w:val="000000"/>
          <w:kern w:val="0"/>
          <w:sz w:val="32"/>
          <w:szCs w:val="32"/>
        </w:rPr>
      </w:pPr>
      <w:r>
        <w:rPr>
          <w:rFonts w:hint="eastAsia" w:ascii="仿宋_GB2312" w:eastAsia="仿宋_GB2312" w:cs="仿宋"/>
          <w:color w:val="000000"/>
          <w:kern w:val="0"/>
          <w:sz w:val="32"/>
          <w:szCs w:val="32"/>
        </w:rPr>
        <w:t>9.一般公共服务（类）人大事务（款）行政运行（项）: 反映行政部门（包括实行公务员管理的事业部门）的基本支出。</w:t>
      </w:r>
    </w:p>
    <w:p>
      <w:pPr>
        <w:widowControl/>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10.一般公共服务（类）政府办公厅（室）及相关机构事务（款）行政运行（项）:反映行政部门（包括实行公务员管理的事业部门）的基本支出。</w:t>
      </w:r>
    </w:p>
    <w:p>
      <w:pPr>
        <w:widowControl/>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11.一般公共服务（类）政府办公厅（室）及相关机构事务（款）一般行政管理事务（项）:反映</w:t>
      </w:r>
      <w:r>
        <w:rPr>
          <w:rFonts w:hint="eastAsia" w:ascii="仿宋_GB2312" w:eastAsia="仿宋_GB2312" w:cs="仿宋"/>
          <w:color w:val="000000"/>
          <w:kern w:val="0"/>
          <w:sz w:val="32"/>
          <w:szCs w:val="32"/>
          <w:u w:val="none" w:color="46CD7E"/>
          <w:shd w:val="clear" w:fill="auto"/>
          <w:lang w:eastAsia="zh-CN"/>
        </w:rPr>
        <w:t>行政部门在</w:t>
      </w:r>
      <w:r>
        <w:rPr>
          <w:rFonts w:hint="eastAsia" w:ascii="仿宋_GB2312" w:eastAsia="仿宋_GB2312" w:cs="仿宋"/>
          <w:color w:val="000000"/>
          <w:kern w:val="0"/>
          <w:sz w:val="32"/>
          <w:szCs w:val="32"/>
        </w:rPr>
        <w:t>行政管理事务方面的支出。</w:t>
      </w:r>
    </w:p>
    <w:p>
      <w:pPr>
        <w:widowControl/>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12.一般公共服务（类）政府办公厅（室）及相关机构事务（款）信访事务（项）:反映各级政府用于接待群众来信来访方面的支出。</w:t>
      </w:r>
    </w:p>
    <w:p>
      <w:pPr>
        <w:widowControl/>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13. 一般公共服务（类）财政事务（款）行政运行（项）:</w:t>
      </w:r>
    </w:p>
    <w:p>
      <w:pPr>
        <w:widowControl/>
        <w:rPr>
          <w:rFonts w:ascii="仿宋_GB2312" w:eastAsia="仿宋_GB2312" w:cs="仿宋"/>
          <w:color w:val="000000"/>
          <w:kern w:val="0"/>
          <w:sz w:val="32"/>
          <w:szCs w:val="32"/>
        </w:rPr>
      </w:pPr>
      <w:r>
        <w:rPr>
          <w:rFonts w:hint="eastAsia" w:ascii="仿宋_GB2312" w:eastAsia="仿宋_GB2312" w:cs="仿宋"/>
          <w:color w:val="000000"/>
          <w:kern w:val="0"/>
          <w:sz w:val="32"/>
          <w:szCs w:val="32"/>
        </w:rPr>
        <w:t>反映行政部门（包括实行公务员管理的事业部门）的基本支出。</w:t>
      </w:r>
    </w:p>
    <w:p>
      <w:pPr>
        <w:widowControl/>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14. 一般公共服务（类）人力资源事务（款）其他人力资源事务支出（项）:反映除上述项目以外其他人力资源事务方面的支出。</w:t>
      </w:r>
    </w:p>
    <w:p>
      <w:pPr>
        <w:widowControl/>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15. 一般公共服务（类）纪检监察事务（款）行政运行（项）:反映行政部门（包括实行公务员管理的事业部门）的基本支出。</w:t>
      </w:r>
    </w:p>
    <w:p>
      <w:pPr>
        <w:widowControl/>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16. 一般公共服务（类）党委办公厅（室）及相关机构事务（款）行政运行（项）:反映行政部门（包括实行公务员管理的事业部门）的基本支出。</w:t>
      </w:r>
    </w:p>
    <w:p>
      <w:pPr>
        <w:widowControl/>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17. 教育支出（类）普通教育（款）学前教育（项）: 反映各部门举办的学前教育支出。</w:t>
      </w:r>
    </w:p>
    <w:p>
      <w:pPr>
        <w:widowControl/>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18. 教育支出（类）普通教育（款）小学教育（项）：反映各部门举办的小学教育支出。</w:t>
      </w:r>
    </w:p>
    <w:p>
      <w:pPr>
        <w:widowControl/>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19. 教育支出（类）普通教育（款）初中教育（项）：反映各部门举办的初中教育支出。</w:t>
      </w:r>
    </w:p>
    <w:p>
      <w:pPr>
        <w:widowControl/>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20. 教育支出（类）普通教育（款）高中教育（项）：反映各部门举办的高中教育支出。</w:t>
      </w:r>
    </w:p>
    <w:p>
      <w:pPr>
        <w:widowControl/>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21. 教育支出（类）普通教育（款）其他普通教育支出（项）：反映除上述项目以外其他用于普通教育方面的支出。</w:t>
      </w:r>
    </w:p>
    <w:p>
      <w:pPr>
        <w:widowControl/>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22. 教育支出（类）其他教育支出（款）其他教育支出（项）：反映除上述项目以外其他用于教育方面的支出。</w:t>
      </w:r>
    </w:p>
    <w:p>
      <w:pPr>
        <w:widowControl/>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23. 文化体育与传媒支出（类）文化（款）群众文化（项）：反映群众文化方面的支出，包括基层文化馆（站）、群众艺术馆支出等。</w:t>
      </w:r>
    </w:p>
    <w:p>
      <w:pPr>
        <w:widowControl/>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24. 文化体育与传媒支出（类）文化（款）其他文化支出（项）：反映除上述项目以外其他用于文化方面的支出。</w:t>
      </w:r>
    </w:p>
    <w:p>
      <w:pPr>
        <w:widowControl/>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25. 社会保障和就业支出（类）人力资源和社会保障管理事务（款）社会保险经办机构（项）：反映社会保险经办机构开展业务工作的支出。</w:t>
      </w:r>
    </w:p>
    <w:p>
      <w:pPr>
        <w:widowControl/>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26. 社会保障和就业支出（类）行政事业部门离退休（款）</w:t>
      </w:r>
    </w:p>
    <w:p>
      <w:pPr>
        <w:widowControl/>
        <w:rPr>
          <w:rFonts w:ascii="仿宋_GB2312" w:eastAsia="仿宋_GB2312" w:cs="仿宋"/>
          <w:color w:val="000000"/>
          <w:kern w:val="0"/>
          <w:sz w:val="32"/>
          <w:szCs w:val="32"/>
        </w:rPr>
      </w:pPr>
      <w:r>
        <w:rPr>
          <w:rFonts w:hint="eastAsia" w:ascii="仿宋_GB2312" w:eastAsia="仿宋_GB2312" w:cs="仿宋"/>
          <w:color w:val="000000"/>
          <w:kern w:val="0"/>
          <w:sz w:val="32"/>
          <w:szCs w:val="32"/>
        </w:rPr>
        <w:t>机关事业部门基本养老保险缴费支出（项）：反映机关事业部门实施养老保险制度由部门缴纳的基本养老保险费支出。</w:t>
      </w:r>
    </w:p>
    <w:p>
      <w:pPr>
        <w:widowControl/>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27. 医疗卫生与计划生育支出（类）医疗卫生与计划生育管理事务（款）行政运行（项）：反映行政部门（包括实行公务员管理的事业部门）的基本支出。</w:t>
      </w:r>
    </w:p>
    <w:p>
      <w:pPr>
        <w:widowControl/>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28. 医疗卫生与计划生育支出（类）基层医疗卫生机构（款）乡镇卫生院（项）：反映用于乡镇卫生院的支出。</w:t>
      </w:r>
    </w:p>
    <w:p>
      <w:pPr>
        <w:widowControl/>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29. 医疗卫生与计划生育支出（类）基层医疗卫生机构（款）其他基层医疗卫生机构支出（项）：反映除上述项目以外其他用于基层医疗卫生机构的支出。</w:t>
      </w:r>
    </w:p>
    <w:p>
      <w:pPr>
        <w:widowControl/>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30. 医疗卫生与计划生育支出（类）公共卫生（款）</w:t>
      </w:r>
    </w:p>
    <w:p>
      <w:pPr>
        <w:widowControl/>
        <w:rPr>
          <w:rFonts w:ascii="仿宋_GB2312" w:eastAsia="仿宋_GB2312" w:cs="仿宋"/>
          <w:color w:val="000000"/>
          <w:kern w:val="0"/>
          <w:sz w:val="32"/>
          <w:szCs w:val="32"/>
        </w:rPr>
      </w:pPr>
      <w:r>
        <w:rPr>
          <w:rFonts w:hint="eastAsia" w:ascii="仿宋_GB2312" w:eastAsia="仿宋_GB2312" w:cs="仿宋"/>
          <w:color w:val="000000"/>
          <w:kern w:val="0"/>
          <w:sz w:val="32"/>
          <w:szCs w:val="32"/>
        </w:rPr>
        <w:t>基本公共卫生服务（项）：反映基本公共卫生服务支出。</w:t>
      </w:r>
    </w:p>
    <w:p>
      <w:pPr>
        <w:widowControl/>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31.医疗卫生与计划生育支出（类）计划生育事务（款）</w:t>
      </w:r>
    </w:p>
    <w:p>
      <w:pPr>
        <w:widowControl/>
        <w:rPr>
          <w:rFonts w:ascii="仿宋_GB2312" w:eastAsia="仿宋_GB2312" w:cs="仿宋"/>
          <w:color w:val="000000"/>
          <w:kern w:val="0"/>
          <w:sz w:val="32"/>
          <w:szCs w:val="32"/>
        </w:rPr>
      </w:pPr>
      <w:r>
        <w:rPr>
          <w:rFonts w:hint="eastAsia" w:ascii="仿宋_GB2312" w:eastAsia="仿宋_GB2312" w:cs="仿宋"/>
          <w:color w:val="000000"/>
          <w:kern w:val="0"/>
          <w:sz w:val="32"/>
          <w:szCs w:val="32"/>
        </w:rPr>
        <w:t>计划生育服务（项）：反映计划生育服务支出。</w:t>
      </w:r>
    </w:p>
    <w:p>
      <w:pPr>
        <w:widowControl/>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32.医疗卫生与计划生育支出（类）财政对基本医疗保险基金的补助（款）财政对城乡居民基本医疗保险基金的补助（项）：反映财政对已将新型农村合作医疗基金和城镇居民基本医疗保险基金整合为城乡居民基本医疗保险基金的补助支出。</w:t>
      </w:r>
    </w:p>
    <w:p>
      <w:pPr>
        <w:widowControl/>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33.城乡社区支出（类）城乡社区规划与管理（款）城乡社区规划与管理（项）: 指反映城乡社区、名胜风景区、防灾</w:t>
      </w:r>
      <w:r>
        <w:rPr>
          <w:rFonts w:hint="eastAsia" w:ascii="仿宋_GB2312" w:eastAsia="仿宋_GB2312" w:cs="仿宋"/>
          <w:color w:val="000000"/>
          <w:kern w:val="0"/>
          <w:sz w:val="32"/>
          <w:szCs w:val="32"/>
          <w:u w:val="none" w:color="46CD7E"/>
          <w:shd w:val="clear" w:fill="auto"/>
          <w:lang w:eastAsia="zh-CN"/>
        </w:rPr>
        <w:t>减灾区</w:t>
      </w:r>
      <w:r>
        <w:rPr>
          <w:rFonts w:hint="eastAsia" w:ascii="仿宋_GB2312" w:eastAsia="仿宋_GB2312" w:cs="仿宋"/>
          <w:color w:val="000000"/>
          <w:kern w:val="0"/>
          <w:sz w:val="32"/>
          <w:szCs w:val="32"/>
        </w:rPr>
        <w:t>、历史名城规划制定与管理等方面的支出。</w:t>
      </w:r>
    </w:p>
    <w:p>
      <w:pPr>
        <w:widowControl/>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34.城乡社区支出（类）城乡社区公共设施（款） 其他城乡社区公共设施支出（项）：反映除上述项目以外其他用于城乡社区公共设施的支出。</w:t>
      </w:r>
    </w:p>
    <w:p>
      <w:pPr>
        <w:widowControl/>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35. 农林水支出（类）农业（款） 事业运行（项）：反映用于农业事业部门基本支出，事业部门设施、系统运行与资产维护等方面的支出。</w:t>
      </w:r>
    </w:p>
    <w:p>
      <w:pPr>
        <w:widowControl/>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36. 农林水支出（类）农业（款）农业生产支持补贴（项）：反映对种粮农民直接补贴，对农业生产资料补贴、技术物化补贴，推广先进适用农机农艺技术等方面的支出。</w:t>
      </w:r>
    </w:p>
    <w:p>
      <w:pPr>
        <w:widowControl/>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37. 农林水支出（类）农业（款）农村道路建设（项）：反映用于农村公路、乡村道路建设方面的支出。</w:t>
      </w:r>
    </w:p>
    <w:p>
      <w:pPr>
        <w:widowControl/>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38. 农林水支出（类）林业（款）林业事业机构（项）：用于林业事业部门的基本支出。</w:t>
      </w:r>
    </w:p>
    <w:p>
      <w:pPr>
        <w:widowControl/>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39. 农林水支出（类）林业（款）森林生态效益补偿（项）：反映国家森林生态效益补偿基金安排用于公益林营造、抚育、管理和保护等方面的支出。</w:t>
      </w:r>
    </w:p>
    <w:p>
      <w:pPr>
        <w:widowControl/>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40. 农林水支出（类）水利（款）水利技术推广（项）：反映水利系统纳入预算管理的技术推广事业部门的支出。</w:t>
      </w:r>
    </w:p>
    <w:p>
      <w:pPr>
        <w:widowControl/>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41. 农林水支出（类）扶贫（款）农村基础设施建设（项）：反映用于农村公路、道路建设方面等基础设施建设的支出。</w:t>
      </w:r>
    </w:p>
    <w:p>
      <w:pPr>
        <w:widowControl/>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42. 农林水支出（类）扶贫（款）生产发展（项）：反映用于农村贫困地区发展种植业、养殖业、畜牧业、农副产品加工、林果地建设等生产发展项目以及相关技术推广等方面的项目支出。</w:t>
      </w:r>
    </w:p>
    <w:p>
      <w:pPr>
        <w:widowControl/>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43. 农林水支出（类）扶贫（款）其他扶贫支出（项）：反映除上述项目以外其他用于其他扶贫支出。</w:t>
      </w:r>
    </w:p>
    <w:p>
      <w:pPr>
        <w:widowControl/>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44. 农林水支出（类）农村综合改革（款）对村民委员会</w:t>
      </w:r>
      <w:r>
        <w:rPr>
          <w:rFonts w:hint="eastAsia" w:ascii="仿宋_GB2312" w:eastAsia="仿宋_GB2312" w:cs="仿宋"/>
          <w:color w:val="000000"/>
          <w:kern w:val="0"/>
          <w:sz w:val="32"/>
          <w:szCs w:val="32"/>
          <w:u w:val="none" w:color="46CD7E"/>
          <w:shd w:val="clear" w:fill="auto"/>
          <w:lang w:eastAsia="zh-CN"/>
        </w:rPr>
        <w:t>和村</w:t>
      </w:r>
      <w:r>
        <w:rPr>
          <w:rFonts w:hint="eastAsia" w:ascii="仿宋_GB2312" w:eastAsia="仿宋_GB2312" w:cs="仿宋"/>
          <w:color w:val="000000"/>
          <w:kern w:val="0"/>
          <w:sz w:val="32"/>
          <w:szCs w:val="32"/>
        </w:rPr>
        <w:t>党支部的补助（项）：反映各级财政对村民委员会和村党支部的补助支出。</w:t>
      </w:r>
    </w:p>
    <w:p>
      <w:pPr>
        <w:widowControl/>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45. 农林水支出（类）农村综合改革（款）对村集体经济组织的补助（项）：反映农村税费改革后对村集体经济组织的补助支出。</w:t>
      </w:r>
    </w:p>
    <w:p>
      <w:pPr>
        <w:widowControl/>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46. 农林水支出（类）其他农林水支出（款）其他农林水支出（项）：反映除化解债务支出以外其他用于农林水方面的支出。</w:t>
      </w:r>
    </w:p>
    <w:p>
      <w:pPr>
        <w:widowControl/>
        <w:spacing w:line="560" w:lineRule="exact"/>
        <w:ind w:firstLine="641"/>
        <w:rPr>
          <w:rFonts w:ascii="仿宋_GB2312" w:eastAsia="仿宋_GB2312" w:cs="仿宋"/>
          <w:color w:val="000000"/>
          <w:kern w:val="0"/>
          <w:sz w:val="32"/>
          <w:szCs w:val="32"/>
        </w:rPr>
      </w:pPr>
      <w:r>
        <w:rPr>
          <w:rFonts w:hint="eastAsia" w:ascii="仿宋_GB2312" w:eastAsia="仿宋_GB2312" w:cs="仿宋"/>
          <w:color w:val="000000"/>
          <w:kern w:val="0"/>
          <w:sz w:val="32"/>
          <w:szCs w:val="32"/>
        </w:rPr>
        <w:t>47. 交通运输支出（类）公路水路运输（款）公路运输管理（项）：反映公路运输管理支出和公路路政管理支出。</w:t>
      </w:r>
    </w:p>
    <w:p>
      <w:pPr>
        <w:widowControl/>
        <w:spacing w:line="560" w:lineRule="exact"/>
        <w:ind w:firstLine="641"/>
        <w:rPr>
          <w:rFonts w:ascii="仿宋_GB2312" w:eastAsia="仿宋_GB2312" w:cs="仿宋"/>
          <w:color w:val="000000"/>
          <w:kern w:val="0"/>
          <w:sz w:val="32"/>
          <w:szCs w:val="32"/>
        </w:rPr>
      </w:pPr>
      <w:r>
        <w:rPr>
          <w:rFonts w:hint="eastAsia" w:ascii="仿宋_GB2312" w:eastAsia="仿宋_GB2312" w:cs="仿宋"/>
          <w:color w:val="000000"/>
          <w:kern w:val="0"/>
          <w:sz w:val="32"/>
          <w:szCs w:val="32"/>
        </w:rPr>
        <w:t>48住房保障支出（类）住房改革支出（款）住房公积金（项）：反映用于本部门职工住房公积金缴存等支出。</w:t>
      </w:r>
    </w:p>
    <w:p>
      <w:pPr>
        <w:ind w:firstLine="640" w:firstLineChars="200"/>
        <w:rPr>
          <w:rFonts w:ascii="仿宋_GB2312" w:eastAsia="仿宋_GB2312"/>
          <w:sz w:val="32"/>
          <w:szCs w:val="32"/>
        </w:rPr>
      </w:pPr>
      <w:r>
        <w:rPr>
          <w:rFonts w:hint="eastAsia" w:ascii="仿宋_GB2312" w:eastAsia="仿宋_GB2312"/>
          <w:sz w:val="32"/>
          <w:szCs w:val="32"/>
        </w:rPr>
        <w:t>49</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50</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ind w:firstLine="640" w:firstLineChars="200"/>
        <w:rPr>
          <w:rFonts w:ascii="仿宋_GB2312" w:eastAsia="仿宋_GB2312"/>
          <w:sz w:val="32"/>
          <w:szCs w:val="32"/>
        </w:rPr>
      </w:pPr>
      <w:r>
        <w:rPr>
          <w:rFonts w:hint="eastAsia" w:ascii="仿宋_GB2312" w:eastAsia="仿宋_GB2312"/>
          <w:sz w:val="32"/>
          <w:szCs w:val="32"/>
        </w:rPr>
        <w:t>51</w:t>
      </w:r>
      <w:r>
        <w:rPr>
          <w:rFonts w:ascii="仿宋_GB2312" w:eastAsia="仿宋_GB2312"/>
          <w:sz w:val="32"/>
          <w:szCs w:val="32"/>
        </w:rPr>
        <w:t>.</w:t>
      </w:r>
      <w:r>
        <w:rPr>
          <w:rFonts w:hint="eastAsia" w:ascii="仿宋_GB2312" w:eastAsia="仿宋_GB2312"/>
          <w:sz w:val="32"/>
          <w:szCs w:val="32"/>
        </w:rPr>
        <w:t>经营支出：指事业部门在专业业务活动及其辅助活动之外开展非独立核算经营活动发生的支出。</w:t>
      </w:r>
    </w:p>
    <w:p>
      <w:pPr>
        <w:pStyle w:val="3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52</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部门公务出国（境）的国际旅费、国外城市间交通费、住宿费、伙食费、培训费、公杂费等支出；公务用车购置及运行费反映部门公务用车车辆购置支出（含车辆购置税）及租用费、燃料费、维修费、过路过桥费、保险费等支出；公务接待费反映部门按规定开支的各类公务接待（含外宾接待）支出。</w:t>
      </w:r>
    </w:p>
    <w:p>
      <w:pPr>
        <w:pStyle w:val="3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53</w:t>
      </w:r>
      <w:r>
        <w:rPr>
          <w:rFonts w:ascii="仿宋_GB2312" w:eastAsia="仿宋_GB2312"/>
          <w:color w:val="auto"/>
          <w:sz w:val="32"/>
          <w:szCs w:val="32"/>
        </w:rPr>
        <w:t>.</w:t>
      </w:r>
      <w:r>
        <w:rPr>
          <w:rFonts w:hint="eastAsia" w:ascii="仿宋_GB2312" w:eastAsia="仿宋_GB2312"/>
          <w:color w:val="auto"/>
          <w:sz w:val="32"/>
          <w:szCs w:val="32"/>
        </w:rPr>
        <w:t>机关运行经费：为保障行政部门（含参照公务员法管理的事业部门）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32"/>
          <w:rFonts w:ascii="黑体" w:hAnsi="黑体" w:eastAsia="黑体"/>
          <w:b w:val="0"/>
        </w:rPr>
      </w:pPr>
      <w:r>
        <w:br w:type="page"/>
      </w:r>
      <w:bookmarkStart w:id="74" w:name="_Toc15396614"/>
      <w:bookmarkStart w:id="75" w:name="_Toc5744"/>
      <w:r>
        <w:rPr>
          <w:rFonts w:hint="eastAsia" w:ascii="黑体" w:hAnsi="黑体" w:eastAsia="黑体"/>
          <w:sz w:val="44"/>
          <w:szCs w:val="44"/>
        </w:rPr>
        <w:t>第</w:t>
      </w:r>
      <w:r>
        <w:rPr>
          <w:rStyle w:val="32"/>
          <w:rFonts w:hint="eastAsia" w:ascii="黑体" w:hAnsi="黑体" w:eastAsia="黑体"/>
          <w:b w:val="0"/>
        </w:rPr>
        <w:t>四部分</w:t>
      </w:r>
      <w:r>
        <w:rPr>
          <w:rStyle w:val="32"/>
          <w:rFonts w:hint="eastAsia" w:ascii="黑体" w:hAnsi="黑体" w:eastAsia="黑体"/>
          <w:b w:val="0"/>
          <w:lang w:val="en-US" w:eastAsia="zh-CN"/>
        </w:rPr>
        <w:t xml:space="preserve"> </w:t>
      </w:r>
      <w:r>
        <w:rPr>
          <w:rStyle w:val="32"/>
          <w:rFonts w:hint="eastAsia" w:ascii="黑体" w:hAnsi="黑体" w:eastAsia="黑体"/>
          <w:b w:val="0"/>
        </w:rPr>
        <w:t>附件</w:t>
      </w:r>
      <w:bookmarkEnd w:id="74"/>
      <w:bookmarkEnd w:id="75"/>
    </w:p>
    <w:p>
      <w:pPr>
        <w:spacing w:line="572" w:lineRule="exact"/>
        <w:jc w:val="left"/>
        <w:outlineLvl w:val="0"/>
        <w:rPr>
          <w:rFonts w:ascii="方正小标宋简体" w:hAnsi="方正小标宋简体" w:eastAsia="方正小标宋简体" w:cs="方正小标宋简体"/>
          <w:sz w:val="44"/>
          <w:szCs w:val="44"/>
        </w:rPr>
      </w:pPr>
      <w:bookmarkStart w:id="76" w:name="_Toc11827"/>
      <w:r>
        <w:rPr>
          <w:rFonts w:hint="eastAsia" w:ascii="黑体" w:hAnsi="黑体" w:eastAsia="黑体" w:cs="黑体"/>
          <w:sz w:val="32"/>
          <w:szCs w:val="32"/>
        </w:rPr>
        <w:t>附件</w:t>
      </w:r>
      <w:bookmarkEnd w:id="76"/>
    </w:p>
    <w:p>
      <w:pPr>
        <w:spacing w:line="572"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2021年龙凤场镇部门整体绩效评价报告</w:t>
      </w:r>
    </w:p>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u w:val="thick" w:color="FFB03A"/>
          <w:shd w:val="clear" w:color="auto" w:fill="FFEFD8"/>
        </w:rPr>
        <w:t>一、</w:t>
      </w:r>
      <w:r>
        <w:rPr>
          <w:rFonts w:hint="eastAsia" w:ascii="黑体" w:hAnsi="宋体" w:eastAsia="黑体" w:cs="宋体"/>
          <w:kern w:val="0"/>
          <w:sz w:val="32"/>
          <w:szCs w:val="32"/>
          <w:shd w:val="clear" w:color="auto" w:fill="FFFFFF"/>
          <w:lang w:val="zh-CN"/>
        </w:rPr>
        <w:t>部门概况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pPr>
        <w:pStyle w:val="3"/>
        <w:adjustRightInd w:val="0"/>
        <w:snapToGrid w:val="0"/>
        <w:spacing w:before="93" w:line="600" w:lineRule="exact"/>
        <w:ind w:firstLine="640" w:firstLineChars="200"/>
        <w:outlineLvl w:val="2"/>
        <w:rPr>
          <w:rFonts w:ascii="仿宋" w:hAnsi="仿宋" w:eastAsia="仿宋"/>
          <w:bCs/>
          <w:color w:val="000000"/>
          <w:sz w:val="32"/>
          <w:szCs w:val="32"/>
        </w:rPr>
      </w:pPr>
      <w:r>
        <w:rPr>
          <w:rFonts w:hint="eastAsia" w:ascii="仿宋" w:hAnsi="仿宋" w:eastAsia="仿宋"/>
          <w:bCs/>
          <w:color w:val="000000"/>
          <w:sz w:val="32"/>
          <w:szCs w:val="32"/>
        </w:rPr>
        <w:t>龙凤场镇下属二级部门3个，其中行政部门0个，参照公务员管理的事业部门0个，其他事业部门3个。</w:t>
      </w:r>
    </w:p>
    <w:p>
      <w:pPr>
        <w:pStyle w:val="3"/>
        <w:adjustRightInd w:val="0"/>
        <w:snapToGrid w:val="0"/>
        <w:spacing w:before="93" w:line="600" w:lineRule="exact"/>
        <w:ind w:firstLine="640" w:firstLineChars="200"/>
        <w:outlineLvl w:val="2"/>
        <w:rPr>
          <w:rFonts w:ascii="仿宋" w:hAnsi="仿宋" w:eastAsia="仿宋"/>
          <w:bCs/>
          <w:color w:val="000000"/>
          <w:sz w:val="32"/>
          <w:szCs w:val="32"/>
        </w:rPr>
      </w:pPr>
      <w:r>
        <w:rPr>
          <w:rFonts w:hint="eastAsia" w:ascii="仿宋" w:hAnsi="仿宋" w:eastAsia="仿宋"/>
          <w:bCs/>
          <w:color w:val="000000"/>
          <w:sz w:val="32"/>
          <w:szCs w:val="32"/>
        </w:rPr>
        <w:t>纳入龙凤场镇2021年度部门决算编制范围的二级预算部门包括：</w:t>
      </w:r>
    </w:p>
    <w:p>
      <w:pPr>
        <w:pStyle w:val="3"/>
        <w:adjustRightInd w:val="0"/>
        <w:snapToGrid w:val="0"/>
        <w:spacing w:before="93" w:line="600" w:lineRule="exact"/>
        <w:ind w:firstLine="640" w:firstLineChars="200"/>
        <w:outlineLvl w:val="2"/>
        <w:rPr>
          <w:rFonts w:ascii="仿宋" w:hAnsi="仿宋" w:eastAsia="仿宋"/>
          <w:bCs/>
          <w:color w:val="000000"/>
          <w:sz w:val="32"/>
          <w:szCs w:val="32"/>
        </w:rPr>
      </w:pPr>
      <w:r>
        <w:rPr>
          <w:rFonts w:hint="eastAsia" w:ascii="仿宋" w:hAnsi="仿宋" w:eastAsia="仿宋"/>
          <w:bCs/>
          <w:color w:val="000000"/>
          <w:sz w:val="32"/>
          <w:szCs w:val="32"/>
        </w:rPr>
        <w:t>1.龙凤场镇中心小学</w:t>
      </w:r>
    </w:p>
    <w:p>
      <w:pPr>
        <w:pStyle w:val="3"/>
        <w:adjustRightInd w:val="0"/>
        <w:snapToGrid w:val="0"/>
        <w:spacing w:before="93" w:line="600" w:lineRule="exact"/>
        <w:ind w:firstLine="640" w:firstLineChars="200"/>
        <w:outlineLvl w:val="2"/>
        <w:rPr>
          <w:rFonts w:ascii="仿宋" w:hAnsi="仿宋" w:eastAsia="仿宋"/>
          <w:bCs/>
          <w:color w:val="000000"/>
          <w:sz w:val="32"/>
          <w:szCs w:val="32"/>
        </w:rPr>
      </w:pPr>
      <w:r>
        <w:rPr>
          <w:rFonts w:hint="eastAsia" w:ascii="仿宋" w:hAnsi="仿宋" w:eastAsia="仿宋"/>
          <w:bCs/>
          <w:color w:val="000000"/>
          <w:sz w:val="32"/>
          <w:szCs w:val="32"/>
        </w:rPr>
        <w:t>2.龙凤场镇卫生院</w:t>
      </w:r>
    </w:p>
    <w:p>
      <w:pPr>
        <w:pStyle w:val="3"/>
        <w:adjustRightInd w:val="0"/>
        <w:snapToGrid w:val="0"/>
        <w:spacing w:before="93" w:line="600" w:lineRule="exact"/>
        <w:ind w:firstLine="640" w:firstLineChars="200"/>
        <w:outlineLvl w:val="2"/>
        <w:rPr>
          <w:rFonts w:ascii="仿宋" w:hAnsi="仿宋" w:eastAsia="仿宋"/>
          <w:bCs/>
          <w:color w:val="000000"/>
          <w:sz w:val="32"/>
          <w:szCs w:val="32"/>
        </w:rPr>
      </w:pPr>
      <w:r>
        <w:rPr>
          <w:rFonts w:hint="eastAsia" w:ascii="仿宋" w:hAnsi="仿宋" w:eastAsia="仿宋"/>
          <w:bCs/>
          <w:color w:val="000000"/>
          <w:sz w:val="32"/>
          <w:szCs w:val="32"/>
        </w:rPr>
        <w:t>3.长乐小学</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（二）机构职能。</w:t>
      </w:r>
    </w:p>
    <w:p>
      <w:pPr>
        <w:pStyle w:val="3"/>
        <w:adjustRightInd w:val="0"/>
        <w:snapToGrid w:val="0"/>
        <w:spacing w:before="93" w:line="600" w:lineRule="exact"/>
        <w:ind w:firstLine="640" w:firstLineChars="200"/>
        <w:outlineLvl w:val="2"/>
        <w:rPr>
          <w:rFonts w:ascii="仿宋" w:hAnsi="仿宋" w:eastAsia="仿宋"/>
          <w:bCs/>
          <w:color w:val="000000"/>
          <w:sz w:val="32"/>
          <w:szCs w:val="32"/>
        </w:rPr>
      </w:pPr>
      <w:r>
        <w:rPr>
          <w:rFonts w:hint="eastAsia" w:ascii="仿宋" w:hAnsi="仿宋" w:eastAsia="仿宋"/>
          <w:bCs/>
          <w:color w:val="000000"/>
          <w:sz w:val="32"/>
          <w:szCs w:val="32"/>
        </w:rPr>
        <w:t>1.执行国家行政机关的决定、命令和国家制定的法令、法规，执行本级人民代表大会的各项决议，并报告执行决议、决定和命令的情况。</w:t>
      </w:r>
    </w:p>
    <w:p>
      <w:pPr>
        <w:pStyle w:val="3"/>
        <w:adjustRightInd w:val="0"/>
        <w:snapToGrid w:val="0"/>
        <w:spacing w:before="93" w:line="600" w:lineRule="exact"/>
        <w:ind w:firstLine="640" w:firstLineChars="200"/>
        <w:outlineLvl w:val="2"/>
        <w:rPr>
          <w:rFonts w:ascii="仿宋" w:hAnsi="仿宋" w:eastAsia="仿宋"/>
          <w:bCs/>
          <w:color w:val="000000"/>
          <w:sz w:val="32"/>
          <w:szCs w:val="32"/>
        </w:rPr>
      </w:pPr>
      <w:r>
        <w:rPr>
          <w:rFonts w:hint="eastAsia" w:ascii="仿宋" w:hAnsi="仿宋" w:eastAsia="仿宋"/>
          <w:bCs/>
          <w:color w:val="000000"/>
          <w:sz w:val="32"/>
          <w:szCs w:val="32"/>
        </w:rPr>
        <w:t>2.制定并落实本行政区域的经济计划和措施，全面提高人民群众的生活水平和生活质量。</w:t>
      </w:r>
    </w:p>
    <w:p>
      <w:pPr>
        <w:pStyle w:val="3"/>
        <w:adjustRightInd w:val="0"/>
        <w:snapToGrid w:val="0"/>
        <w:spacing w:before="93" w:line="600" w:lineRule="exact"/>
        <w:ind w:firstLine="640" w:firstLineChars="200"/>
        <w:outlineLvl w:val="2"/>
        <w:rPr>
          <w:rFonts w:ascii="仿宋" w:hAnsi="仿宋" w:eastAsia="仿宋"/>
          <w:bCs/>
          <w:color w:val="000000"/>
          <w:sz w:val="32"/>
          <w:szCs w:val="32"/>
        </w:rPr>
      </w:pPr>
      <w:r>
        <w:rPr>
          <w:rFonts w:hint="eastAsia" w:ascii="仿宋" w:hAnsi="仿宋" w:eastAsia="仿宋"/>
          <w:bCs/>
          <w:color w:val="000000"/>
          <w:sz w:val="32"/>
          <w:szCs w:val="32"/>
        </w:rPr>
        <w:t>3.承担国有资产、集体资产管理、监督及增值保值责任。</w:t>
      </w:r>
    </w:p>
    <w:p>
      <w:pPr>
        <w:pStyle w:val="3"/>
        <w:adjustRightInd w:val="0"/>
        <w:snapToGrid w:val="0"/>
        <w:spacing w:before="93" w:line="600" w:lineRule="exact"/>
        <w:ind w:firstLine="640" w:firstLineChars="200"/>
        <w:outlineLvl w:val="2"/>
        <w:rPr>
          <w:rFonts w:ascii="仿宋" w:hAnsi="仿宋" w:eastAsia="仿宋"/>
          <w:bCs/>
          <w:color w:val="000000"/>
          <w:sz w:val="32"/>
          <w:szCs w:val="32"/>
        </w:rPr>
      </w:pPr>
      <w:r>
        <w:rPr>
          <w:rFonts w:hint="eastAsia" w:ascii="仿宋" w:hAnsi="仿宋" w:eastAsia="仿宋"/>
          <w:bCs/>
          <w:color w:val="000000"/>
          <w:sz w:val="32"/>
          <w:szCs w:val="32"/>
        </w:rPr>
        <w:t>4.开展社会主义民主和法制的宣传教育，保障公民的权利，打击违法犯罪，维护社会稳定。</w:t>
      </w:r>
    </w:p>
    <w:p>
      <w:pPr>
        <w:pStyle w:val="3"/>
        <w:adjustRightInd w:val="0"/>
        <w:snapToGrid w:val="0"/>
        <w:spacing w:before="93" w:line="600" w:lineRule="exact"/>
        <w:ind w:firstLine="640" w:firstLineChars="200"/>
        <w:outlineLvl w:val="2"/>
        <w:rPr>
          <w:rFonts w:ascii="仿宋" w:hAnsi="仿宋" w:eastAsia="仿宋"/>
          <w:bCs/>
          <w:color w:val="000000"/>
          <w:sz w:val="32"/>
          <w:szCs w:val="32"/>
        </w:rPr>
      </w:pPr>
      <w:r>
        <w:rPr>
          <w:rFonts w:hint="eastAsia" w:ascii="仿宋" w:hAnsi="仿宋" w:eastAsia="仿宋"/>
          <w:bCs/>
          <w:color w:val="000000"/>
          <w:sz w:val="32"/>
          <w:szCs w:val="32"/>
        </w:rPr>
        <w:t>5.制定社会各项事业发展计划，发展教育、卫生、科技、民政、广播电视、文化、体育等事业；加强计划生育工作；推进社会保障、社会福利事业和养老保险等工作。</w:t>
      </w:r>
    </w:p>
    <w:p>
      <w:pPr>
        <w:pStyle w:val="3"/>
        <w:adjustRightInd w:val="0"/>
        <w:snapToGrid w:val="0"/>
        <w:spacing w:before="93" w:line="600" w:lineRule="exact"/>
        <w:ind w:firstLine="640" w:firstLineChars="200"/>
        <w:outlineLvl w:val="2"/>
        <w:rPr>
          <w:rFonts w:ascii="仿宋" w:hAnsi="仿宋" w:eastAsia="仿宋"/>
          <w:bCs/>
          <w:color w:val="000000"/>
          <w:sz w:val="32"/>
          <w:szCs w:val="32"/>
        </w:rPr>
      </w:pPr>
      <w:r>
        <w:rPr>
          <w:rFonts w:hint="eastAsia" w:ascii="仿宋" w:hAnsi="仿宋" w:eastAsia="仿宋"/>
          <w:bCs/>
          <w:color w:val="000000"/>
          <w:sz w:val="32"/>
          <w:szCs w:val="32"/>
        </w:rPr>
        <w:t>6.加强镇级财政的监督和管理。</w:t>
      </w:r>
    </w:p>
    <w:p>
      <w:pPr>
        <w:pStyle w:val="3"/>
        <w:adjustRightInd w:val="0"/>
        <w:snapToGrid w:val="0"/>
        <w:spacing w:before="93" w:line="600" w:lineRule="exact"/>
        <w:ind w:firstLine="640" w:firstLineChars="200"/>
        <w:outlineLvl w:val="2"/>
        <w:rPr>
          <w:rFonts w:ascii="仿宋" w:hAnsi="仿宋" w:eastAsia="仿宋"/>
          <w:bCs/>
          <w:color w:val="000000"/>
          <w:sz w:val="32"/>
          <w:szCs w:val="32"/>
        </w:rPr>
      </w:pPr>
      <w:r>
        <w:rPr>
          <w:rFonts w:hint="eastAsia" w:ascii="仿宋" w:hAnsi="仿宋" w:eastAsia="仿宋"/>
          <w:bCs/>
          <w:color w:val="000000"/>
          <w:sz w:val="32"/>
          <w:szCs w:val="32"/>
        </w:rPr>
        <w:t>7.指导村（居）民委员会的组织制度建设和业务建设，促进村（居）民委员会民主自治。</w:t>
      </w:r>
    </w:p>
    <w:p>
      <w:pPr>
        <w:pStyle w:val="3"/>
        <w:adjustRightInd w:val="0"/>
        <w:snapToGrid w:val="0"/>
        <w:spacing w:before="93" w:line="600" w:lineRule="exact"/>
        <w:ind w:firstLine="640" w:firstLineChars="200"/>
        <w:outlineLvl w:val="2"/>
        <w:rPr>
          <w:rFonts w:ascii="仿宋" w:hAnsi="仿宋" w:eastAsia="仿宋"/>
          <w:bCs/>
          <w:color w:val="000000"/>
          <w:sz w:val="32"/>
          <w:szCs w:val="32"/>
        </w:rPr>
      </w:pPr>
      <w:r>
        <w:rPr>
          <w:rFonts w:hint="eastAsia" w:ascii="仿宋" w:hAnsi="仿宋" w:eastAsia="仿宋"/>
          <w:bCs/>
          <w:color w:val="000000"/>
          <w:sz w:val="32"/>
          <w:szCs w:val="32"/>
        </w:rPr>
        <w:t>8.制定和组织实施镇村建设规划，保护和改善生活环境和生态环境。</w:t>
      </w:r>
    </w:p>
    <w:p>
      <w:pPr>
        <w:pStyle w:val="3"/>
        <w:adjustRightInd w:val="0"/>
        <w:snapToGrid w:val="0"/>
        <w:spacing w:before="93" w:line="600" w:lineRule="exact"/>
        <w:ind w:firstLine="640" w:firstLineChars="200"/>
        <w:outlineLvl w:val="2"/>
        <w:rPr>
          <w:rFonts w:ascii="仿宋" w:hAnsi="仿宋" w:eastAsia="仿宋"/>
          <w:bCs/>
          <w:color w:val="000000"/>
          <w:sz w:val="32"/>
          <w:szCs w:val="32"/>
        </w:rPr>
      </w:pPr>
      <w:r>
        <w:rPr>
          <w:rFonts w:hint="eastAsia" w:ascii="仿宋" w:hAnsi="仿宋" w:eastAsia="仿宋"/>
          <w:bCs/>
          <w:color w:val="000000"/>
          <w:sz w:val="32"/>
          <w:szCs w:val="32"/>
        </w:rPr>
        <w:t>9.协助和支持设置在本行政区域内不隶属于镇的国家机关和企事业部门工作，监督其遵守和执行国家的法律、法规和政策。</w:t>
      </w:r>
    </w:p>
    <w:p>
      <w:pPr>
        <w:pStyle w:val="3"/>
        <w:adjustRightInd w:val="0"/>
        <w:snapToGrid w:val="0"/>
        <w:spacing w:before="93" w:line="600" w:lineRule="exact"/>
        <w:ind w:firstLine="640" w:firstLineChars="200"/>
        <w:outlineLvl w:val="2"/>
        <w:rPr>
          <w:rFonts w:ascii="仿宋" w:hAnsi="仿宋" w:eastAsia="仿宋"/>
          <w:bCs/>
          <w:color w:val="000000"/>
          <w:sz w:val="32"/>
          <w:szCs w:val="32"/>
        </w:rPr>
      </w:pPr>
      <w:r>
        <w:rPr>
          <w:rFonts w:hint="eastAsia" w:ascii="仿宋" w:hAnsi="仿宋" w:eastAsia="仿宋"/>
          <w:bCs/>
          <w:color w:val="000000"/>
          <w:sz w:val="32"/>
          <w:szCs w:val="32"/>
        </w:rPr>
        <w:t>10.承办本级党委、人大和上级交办的其他事项</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（三）人员概况。</w:t>
      </w:r>
    </w:p>
    <w:p>
      <w:pPr>
        <w:widowControl/>
        <w:adjustRightInd w:val="0"/>
        <w:snapToGrid w:val="0"/>
        <w:spacing w:line="572" w:lineRule="exact"/>
        <w:ind w:firstLine="640" w:firstLineChars="200"/>
        <w:contextualSpacing/>
        <w:jc w:val="left"/>
        <w:rPr>
          <w:rFonts w:ascii="仿宋" w:hAnsi="仿宋" w:eastAsia="仿宋"/>
          <w:bCs/>
          <w:color w:val="000000"/>
          <w:kern w:val="0"/>
          <w:sz w:val="32"/>
          <w:szCs w:val="32"/>
        </w:rPr>
      </w:pPr>
      <w:r>
        <w:rPr>
          <w:rFonts w:hint="eastAsia" w:ascii="仿宋" w:hAnsi="仿宋" w:eastAsia="仿宋"/>
          <w:bCs/>
          <w:color w:val="000000"/>
          <w:kern w:val="0"/>
          <w:sz w:val="32"/>
          <w:szCs w:val="32"/>
        </w:rPr>
        <w:t>在职在编112人，其中行政编制26人，事业编制241人。</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u w:val="thick" w:color="FFB03A"/>
          <w:shd w:val="clear" w:color="auto" w:fill="FFEFD8"/>
          <w:lang w:val="zh-CN"/>
        </w:rPr>
        <w:t>（一）</w:t>
      </w:r>
      <w:r>
        <w:rPr>
          <w:rFonts w:hint="eastAsia" w:ascii="仿宋_GB2312" w:hAnsi="宋体" w:eastAsia="仿宋_GB2312" w:cs="宋体"/>
          <w:kern w:val="0"/>
          <w:sz w:val="32"/>
          <w:szCs w:val="32"/>
          <w:shd w:val="clear" w:color="auto" w:fill="FFFFFF"/>
          <w:lang w:val="zh-CN"/>
        </w:rPr>
        <w:t>部门财政资金收入情况。</w:t>
      </w:r>
    </w:p>
    <w:p>
      <w:pPr>
        <w:spacing w:line="600" w:lineRule="exact"/>
        <w:ind w:firstLine="640" w:firstLineChars="200"/>
        <w:outlineLvl w:val="1"/>
        <w:rPr>
          <w:rFonts w:ascii="仿宋" w:hAnsi="仿宋" w:eastAsia="仿宋"/>
          <w:sz w:val="32"/>
          <w:szCs w:val="32"/>
        </w:rPr>
      </w:pPr>
      <w:bookmarkStart w:id="77" w:name="_Toc17641"/>
      <w:r>
        <w:rPr>
          <w:rFonts w:ascii="仿宋" w:hAnsi="仿宋" w:eastAsia="仿宋"/>
          <w:sz w:val="32"/>
          <w:szCs w:val="32"/>
        </w:rPr>
        <w:t>20</w:t>
      </w:r>
      <w:r>
        <w:rPr>
          <w:rFonts w:hint="eastAsia" w:ascii="仿宋" w:hAnsi="仿宋" w:eastAsia="仿宋"/>
          <w:sz w:val="32"/>
          <w:szCs w:val="32"/>
        </w:rPr>
        <w:t>21年本年收入合计4265.74万元，其中：一般公共预算财政拨款收入3827.79万元，占0.08</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；事业收入430.66万元，占10.09</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bookmarkEnd w:id="77"/>
    </w:p>
    <w:p>
      <w:pPr>
        <w:widowControl/>
        <w:numPr>
          <w:ilvl w:val="0"/>
          <w:numId w:val="5"/>
        </w:numPr>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部门财政资金支出情况。</w:t>
      </w:r>
    </w:p>
    <w:p>
      <w:pPr>
        <w:spacing w:line="600" w:lineRule="exact"/>
        <w:ind w:firstLine="640" w:firstLineChars="200"/>
        <w:outlineLvl w:val="1"/>
        <w:rPr>
          <w:rFonts w:ascii="仿宋" w:hAnsi="仿宋" w:eastAsia="仿宋"/>
          <w:sz w:val="32"/>
          <w:szCs w:val="32"/>
        </w:rPr>
      </w:pPr>
      <w:bookmarkStart w:id="78" w:name="_Toc15606"/>
      <w:r>
        <w:rPr>
          <w:rFonts w:ascii="仿宋" w:hAnsi="仿宋" w:eastAsia="仿宋"/>
          <w:sz w:val="32"/>
          <w:szCs w:val="32"/>
        </w:rPr>
        <w:t>20</w:t>
      </w:r>
      <w:r>
        <w:rPr>
          <w:rFonts w:hint="eastAsia" w:ascii="仿宋" w:hAnsi="仿宋" w:eastAsia="仿宋"/>
          <w:sz w:val="32"/>
          <w:szCs w:val="32"/>
        </w:rPr>
        <w:t>21年本年支出合计4194.37万元，其中：基本支出2854.24万元，占6.80</w:t>
      </w:r>
      <w:r>
        <w:rPr>
          <w:rFonts w:ascii="仿宋" w:hAnsi="仿宋" w:eastAsia="仿宋"/>
          <w:sz w:val="32"/>
          <w:szCs w:val="32"/>
        </w:rPr>
        <w:t>%</w:t>
      </w:r>
      <w:r>
        <w:rPr>
          <w:rFonts w:hint="eastAsia" w:ascii="仿宋" w:hAnsi="仿宋" w:eastAsia="仿宋"/>
          <w:sz w:val="32"/>
          <w:szCs w:val="32"/>
        </w:rPr>
        <w:t>；项目支出1340.13万元，占31.95</w:t>
      </w:r>
      <w:r>
        <w:rPr>
          <w:rFonts w:ascii="仿宋" w:hAnsi="仿宋" w:eastAsia="仿宋"/>
          <w:sz w:val="32"/>
          <w:szCs w:val="32"/>
        </w:rPr>
        <w:t>%</w:t>
      </w:r>
      <w:r>
        <w:rPr>
          <w:rFonts w:hint="eastAsia" w:ascii="仿宋" w:hAnsi="仿宋" w:eastAsia="仿宋"/>
          <w:sz w:val="32"/>
          <w:szCs w:val="32"/>
        </w:rPr>
        <w:t>。</w:t>
      </w:r>
      <w:bookmarkEnd w:id="78"/>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w:t>
      </w:r>
    </w:p>
    <w:p>
      <w:pPr>
        <w:widowControl/>
        <w:numPr>
          <w:ilvl w:val="0"/>
          <w:numId w:val="5"/>
        </w:numPr>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部门预算项目绩效管理。</w:t>
      </w:r>
    </w:p>
    <w:p>
      <w:pPr>
        <w:spacing w:line="600" w:lineRule="exact"/>
        <w:ind w:firstLine="640" w:firstLineChars="200"/>
        <w:outlineLvl w:val="1"/>
        <w:rPr>
          <w:rFonts w:ascii="仿宋" w:hAnsi="仿宋" w:eastAsia="仿宋"/>
          <w:sz w:val="32"/>
          <w:szCs w:val="32"/>
        </w:rPr>
      </w:pPr>
      <w:bookmarkStart w:id="79" w:name="_Toc23983"/>
      <w:r>
        <w:rPr>
          <w:rFonts w:hint="eastAsia" w:ascii="仿宋" w:hAnsi="仿宋" w:eastAsia="仿宋"/>
          <w:sz w:val="32"/>
          <w:szCs w:val="32"/>
          <w:lang w:val="zh-CN"/>
        </w:rPr>
        <w:t>截至</w:t>
      </w:r>
      <w:r>
        <w:rPr>
          <w:rFonts w:hint="eastAsia" w:ascii="仿宋" w:hAnsi="仿宋" w:eastAsia="仿宋"/>
          <w:sz w:val="32"/>
          <w:szCs w:val="32"/>
        </w:rPr>
        <w:t>2021年12月31日，实际支付11056.7万元。资金按时按规定支付，支付依据合规合法，资金支付与预算相符。</w:t>
      </w:r>
      <w:bookmarkEnd w:id="79"/>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lang w:val="zh-CN"/>
        </w:rPr>
        <w:t>对绩效评价结果为“优”的项目在</w:t>
      </w:r>
      <w:r>
        <w:rPr>
          <w:rFonts w:hint="eastAsia" w:ascii="仿宋_GB2312" w:hAnsi="宋体" w:eastAsia="仿宋_GB2312" w:cs="宋体"/>
          <w:kern w:val="0"/>
          <w:sz w:val="32"/>
          <w:szCs w:val="32"/>
          <w:shd w:val="clear" w:color="auto" w:fill="FFFFFF"/>
        </w:rPr>
        <w:t>2022年优先保障年度预算。</w:t>
      </w: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rPr>
        <w:t>（三）</w:t>
      </w:r>
      <w:r>
        <w:rPr>
          <w:rFonts w:hint="eastAsia" w:ascii="仿宋_GB2312" w:hAnsi="宋体" w:eastAsia="仿宋_GB2312" w:cs="宋体"/>
          <w:kern w:val="0"/>
          <w:sz w:val="32"/>
          <w:szCs w:val="32"/>
          <w:shd w:val="clear" w:color="auto" w:fill="FFFFFF"/>
          <w:lang w:val="zh-CN"/>
        </w:rPr>
        <w:t>自评质量</w:t>
      </w:r>
    </w:p>
    <w:p>
      <w:pPr>
        <w:pStyle w:val="3"/>
        <w:spacing w:before="93"/>
        <w:ind w:firstLine="640" w:firstLineChars="200"/>
        <w:rPr>
          <w:rFonts w:hAnsi="宋体" w:cs="宋体"/>
          <w:sz w:val="32"/>
          <w:szCs w:val="32"/>
          <w:shd w:val="clear" w:color="auto" w:fill="FFFFFF"/>
        </w:rPr>
      </w:pPr>
      <w:r>
        <w:rPr>
          <w:rFonts w:hAnsi="Calibri" w:cs="仿宋"/>
          <w:sz w:val="32"/>
          <w:szCs w:val="32"/>
          <w:lang w:val="zh-CN"/>
        </w:rPr>
        <w:t>指标设置合理，指标与项目关联，绩效目标内容填写规范，项目资金录入规范，自评结果的真实准确</w:t>
      </w:r>
      <w:r>
        <w:rPr>
          <w:rFonts w:hint="eastAsia" w:hAnsi="Calibri" w:cs="仿宋"/>
          <w:sz w:val="32"/>
          <w:szCs w:val="32"/>
          <w:lang w:val="zh-CN"/>
        </w:rPr>
        <w:t>，保证绩效</w:t>
      </w:r>
      <w:r>
        <w:rPr>
          <w:rFonts w:hAnsi="Calibri" w:cs="仿宋"/>
          <w:sz w:val="32"/>
          <w:szCs w:val="32"/>
          <w:lang w:val="zh-CN"/>
        </w:rPr>
        <w:t>自评质量</w:t>
      </w:r>
      <w:r>
        <w:rPr>
          <w:rFonts w:hint="eastAsia" w:hAnsi="Calibri" w:cs="仿宋"/>
          <w:sz w:val="32"/>
          <w:szCs w:val="32"/>
          <w:lang w:val="zh-CN"/>
        </w:rPr>
        <w:t>。</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pPr>
        <w:pStyle w:val="30"/>
        <w:spacing w:line="560" w:lineRule="exact"/>
        <w:ind w:firstLine="640" w:firstLineChars="200"/>
        <w:rPr>
          <w:rFonts w:ascii="仿宋_GB2312" w:hAnsi="仿宋_GB2312" w:eastAsia="仿宋_GB2312" w:cs="仿宋_GB2312"/>
          <w:color w:val="auto"/>
          <w:kern w:val="2"/>
          <w:sz w:val="32"/>
          <w:szCs w:val="32"/>
          <w:lang w:val="zh-CN"/>
        </w:rPr>
      </w:pPr>
      <w:r>
        <w:rPr>
          <w:rFonts w:hint="eastAsia" w:ascii="仿宋_GB2312" w:hAnsi="仿宋_GB2312" w:eastAsia="仿宋_GB2312" w:cs="仿宋_GB2312"/>
          <w:color w:val="auto"/>
          <w:kern w:val="2"/>
          <w:sz w:val="32"/>
          <w:szCs w:val="32"/>
        </w:rPr>
        <w:t>项目实施完成后，通过绩效自评，社会效益满意度较高，由于受地理位置影响，除经济效益达不到目标任务外，其余效益指标均达到了100%。</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（二）存在问题。</w:t>
      </w:r>
    </w:p>
    <w:p>
      <w:pPr>
        <w:adjustRightInd w:val="0"/>
        <w:snapToGrid w:val="0"/>
        <w:spacing w:line="560" w:lineRule="exact"/>
        <w:ind w:firstLine="720"/>
        <w:rPr>
          <w:rFonts w:ascii="仿宋_GB2312" w:hAnsi="Calibri" w:eastAsia="仿宋_GB2312" w:cs="仿宋"/>
          <w:kern w:val="0"/>
          <w:sz w:val="32"/>
          <w:szCs w:val="32"/>
          <w:lang w:val="zh-CN"/>
        </w:rPr>
      </w:pPr>
      <w:r>
        <w:rPr>
          <w:rFonts w:ascii="仿宋_GB2312" w:hAnsi="Calibri" w:eastAsia="仿宋_GB2312" w:cs="仿宋"/>
          <w:kern w:val="0"/>
          <w:sz w:val="32"/>
          <w:szCs w:val="32"/>
          <w:lang w:val="zh-CN"/>
        </w:rPr>
        <w:t>1.项目绩效目标与指标不完整</w:t>
      </w:r>
    </w:p>
    <w:p>
      <w:pPr>
        <w:adjustRightInd w:val="0"/>
        <w:snapToGrid w:val="0"/>
        <w:spacing w:line="560" w:lineRule="exact"/>
        <w:ind w:firstLine="720"/>
        <w:rPr>
          <w:rFonts w:ascii="仿宋_GB2312" w:hAnsi="Calibri" w:eastAsia="仿宋_GB2312" w:cs="仿宋"/>
          <w:kern w:val="0"/>
          <w:sz w:val="32"/>
          <w:szCs w:val="32"/>
          <w:lang w:val="zh-CN"/>
        </w:rPr>
      </w:pPr>
      <w:r>
        <w:rPr>
          <w:rFonts w:ascii="仿宋_GB2312" w:hAnsi="Calibri" w:eastAsia="仿宋_GB2312" w:cs="仿宋"/>
          <w:kern w:val="0"/>
          <w:sz w:val="32"/>
          <w:szCs w:val="32"/>
          <w:lang w:val="zh-CN"/>
        </w:rPr>
        <w:t>绩效指标较少，不能完全衡量条件建设经费项目的完成情况，绩效指标未涵盖所有工作事项，</w:t>
      </w:r>
      <w:r>
        <w:rPr>
          <w:rFonts w:hint="eastAsia" w:ascii="仿宋_GB2312" w:hAnsi="Calibri" w:eastAsia="仿宋_GB2312" w:cs="仿宋"/>
          <w:kern w:val="0"/>
          <w:sz w:val="32"/>
          <w:szCs w:val="32"/>
          <w:u w:val="none" w:color="46CD7E"/>
          <w:shd w:val="clear" w:fill="auto"/>
          <w:lang w:val="zh-CN"/>
        </w:rPr>
        <w:t>绩效指标</w:t>
      </w:r>
      <w:r>
        <w:rPr>
          <w:rFonts w:ascii="仿宋_GB2312" w:hAnsi="Calibri" w:eastAsia="仿宋_GB2312" w:cs="仿宋"/>
          <w:kern w:val="0"/>
          <w:sz w:val="32"/>
          <w:szCs w:val="32"/>
          <w:lang w:val="zh-CN"/>
        </w:rPr>
        <w:t>表述不够准确，整体逻辑关系不够清晰。</w:t>
      </w:r>
    </w:p>
    <w:p>
      <w:pPr>
        <w:adjustRightInd w:val="0"/>
        <w:snapToGrid w:val="0"/>
        <w:spacing w:line="560" w:lineRule="exact"/>
        <w:ind w:firstLine="720"/>
        <w:rPr>
          <w:rFonts w:ascii="仿宋_GB2312" w:hAnsi="Calibri" w:eastAsia="仿宋_GB2312" w:cs="仿宋"/>
          <w:kern w:val="0"/>
          <w:sz w:val="32"/>
          <w:szCs w:val="32"/>
        </w:rPr>
      </w:pPr>
      <w:r>
        <w:rPr>
          <w:rFonts w:ascii="仿宋_GB2312" w:hAnsi="Calibri" w:eastAsia="仿宋_GB2312" w:cs="仿宋"/>
          <w:kern w:val="0"/>
          <w:sz w:val="32"/>
          <w:szCs w:val="32"/>
          <w:lang w:val="zh-CN"/>
        </w:rPr>
        <w:t>2.</w:t>
      </w:r>
      <w:r>
        <w:rPr>
          <w:rFonts w:ascii="仿宋_GB2312" w:hAnsi="Calibri" w:eastAsia="仿宋_GB2312" w:cs="仿宋"/>
          <w:kern w:val="0"/>
          <w:sz w:val="32"/>
          <w:szCs w:val="32"/>
        </w:rPr>
        <w:t>项目建设与项目资金不配套</w:t>
      </w:r>
    </w:p>
    <w:p>
      <w:pPr>
        <w:adjustRightInd w:val="0"/>
        <w:snapToGrid w:val="0"/>
        <w:spacing w:line="560" w:lineRule="exact"/>
        <w:ind w:firstLine="720"/>
        <w:rPr>
          <w:rFonts w:ascii="仿宋_GB2312" w:hAnsi="Calibri" w:eastAsia="仿宋_GB2312" w:cs="仿宋"/>
          <w:kern w:val="0"/>
          <w:sz w:val="32"/>
          <w:szCs w:val="32"/>
        </w:rPr>
      </w:pPr>
      <w:r>
        <w:rPr>
          <w:rFonts w:ascii="仿宋_GB2312" w:hAnsi="Calibri" w:eastAsia="仿宋_GB2312" w:cs="仿宋"/>
          <w:kern w:val="0"/>
          <w:sz w:val="32"/>
          <w:szCs w:val="32"/>
        </w:rPr>
        <w:t>项目建设与项目资金不配套，不吻合，资金缺口大，政府难以化解和难以应付债务矛盾。</w:t>
      </w:r>
    </w:p>
    <w:p>
      <w:pPr>
        <w:adjustRightInd w:val="0"/>
        <w:snapToGrid w:val="0"/>
        <w:spacing w:line="560" w:lineRule="exact"/>
        <w:ind w:firstLine="720"/>
        <w:rPr>
          <w:rFonts w:ascii="仿宋_GB2312" w:hAnsi="Calibri" w:eastAsia="仿宋_GB2312" w:cs="仿宋"/>
          <w:kern w:val="0"/>
          <w:sz w:val="32"/>
          <w:szCs w:val="32"/>
          <w:lang w:val="zh-CN"/>
        </w:rPr>
      </w:pPr>
      <w:r>
        <w:rPr>
          <w:rFonts w:ascii="仿宋_GB2312" w:hAnsi="Calibri" w:eastAsia="仿宋_GB2312" w:cs="仿宋"/>
          <w:kern w:val="0"/>
          <w:sz w:val="32"/>
          <w:szCs w:val="32"/>
          <w:lang w:val="zh-CN"/>
        </w:rPr>
        <w:t>3.资金监控机制有待进一步加强</w:t>
      </w:r>
    </w:p>
    <w:p>
      <w:pPr>
        <w:pStyle w:val="3"/>
        <w:spacing w:before="93"/>
        <w:rPr>
          <w:lang w:val="zh-CN"/>
        </w:rPr>
      </w:pPr>
      <w:r>
        <w:rPr>
          <w:rFonts w:hAnsi="Calibri" w:cs="仿宋"/>
          <w:sz w:val="32"/>
          <w:szCs w:val="32"/>
          <w:lang w:val="zh-CN"/>
        </w:rPr>
        <w:t>在执行过程中，未对项目资金使用及项目完成情况进行有效的监督，导致执行滞后的问题。</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（三）改进建议。</w:t>
      </w:r>
    </w:p>
    <w:p>
      <w:pPr>
        <w:adjustRightInd w:val="0"/>
        <w:snapToGrid w:val="0"/>
        <w:spacing w:line="560" w:lineRule="exact"/>
        <w:ind w:firstLine="720"/>
        <w:rPr>
          <w:rFonts w:ascii="仿宋_GB2312" w:hAnsi="Calibri" w:eastAsia="仿宋_GB2312" w:cs="仿宋"/>
          <w:kern w:val="0"/>
          <w:sz w:val="32"/>
          <w:szCs w:val="32"/>
          <w:lang w:val="zh-CN"/>
        </w:rPr>
      </w:pPr>
      <w:r>
        <w:rPr>
          <w:rFonts w:ascii="仿宋_GB2312" w:hAnsi="Calibri" w:eastAsia="仿宋_GB2312" w:cs="仿宋"/>
          <w:kern w:val="0"/>
          <w:sz w:val="32"/>
          <w:szCs w:val="32"/>
          <w:lang w:val="zh-CN"/>
        </w:rPr>
        <w:t>1</w:t>
      </w:r>
      <w:r>
        <w:rPr>
          <w:rFonts w:ascii="仿宋_GB2312" w:hAnsi="Calibri" w:eastAsia="仿宋_GB2312" w:cs="仿宋"/>
          <w:kern w:val="0"/>
          <w:sz w:val="32"/>
          <w:szCs w:val="32"/>
        </w:rPr>
        <w:t>.政府加强日常管理</w:t>
      </w:r>
    </w:p>
    <w:p>
      <w:pPr>
        <w:adjustRightInd w:val="0"/>
        <w:snapToGrid w:val="0"/>
        <w:spacing w:line="560" w:lineRule="exact"/>
        <w:ind w:firstLine="720"/>
        <w:rPr>
          <w:rFonts w:ascii="仿宋_GB2312" w:hAnsi="Calibri" w:eastAsia="仿宋_GB2312" w:cs="仿宋"/>
          <w:kern w:val="0"/>
          <w:sz w:val="32"/>
          <w:szCs w:val="32"/>
          <w:lang w:val="zh-CN"/>
        </w:rPr>
      </w:pPr>
      <w:r>
        <w:rPr>
          <w:rFonts w:ascii="仿宋_GB2312" w:hAnsi="Calibri" w:eastAsia="仿宋_GB2312" w:cs="仿宋"/>
          <w:kern w:val="0"/>
          <w:sz w:val="32"/>
          <w:szCs w:val="32"/>
          <w:lang w:val="zh-CN"/>
        </w:rPr>
        <w:t>政府加强日常管理，节约支出，县级相关部门加大投入，解决人民群众的生产生活困难。同时财政所要加强财政财务管理，堵塞各种资金漏洞，提高财政资金的使用效率</w:t>
      </w:r>
      <w:r>
        <w:t>。</w:t>
      </w:r>
    </w:p>
    <w:p>
      <w:pPr>
        <w:adjustRightInd w:val="0"/>
        <w:snapToGrid w:val="0"/>
        <w:spacing w:line="560" w:lineRule="exact"/>
        <w:ind w:firstLine="720"/>
        <w:rPr>
          <w:rFonts w:ascii="仿宋_GB2312" w:hAnsi="Calibri" w:eastAsia="仿宋_GB2312" w:cs="仿宋"/>
          <w:kern w:val="0"/>
          <w:sz w:val="32"/>
          <w:szCs w:val="32"/>
          <w:lang w:val="zh-CN"/>
        </w:rPr>
      </w:pPr>
      <w:r>
        <w:rPr>
          <w:rFonts w:ascii="仿宋_GB2312" w:hAnsi="Calibri" w:eastAsia="仿宋_GB2312" w:cs="仿宋"/>
          <w:kern w:val="0"/>
          <w:sz w:val="32"/>
          <w:szCs w:val="32"/>
          <w:lang w:val="zh-CN"/>
        </w:rPr>
        <w:t>2</w:t>
      </w:r>
      <w:r>
        <w:rPr>
          <w:rFonts w:ascii="仿宋_GB2312" w:hAnsi="Calibri" w:eastAsia="仿宋_GB2312" w:cs="仿宋"/>
          <w:kern w:val="0"/>
          <w:sz w:val="32"/>
          <w:szCs w:val="32"/>
        </w:rPr>
        <w:t>.</w:t>
      </w:r>
      <w:r>
        <w:rPr>
          <w:rFonts w:ascii="仿宋_GB2312" w:hAnsi="Calibri" w:eastAsia="仿宋_GB2312" w:cs="仿宋"/>
          <w:kern w:val="0"/>
          <w:sz w:val="32"/>
          <w:szCs w:val="32"/>
          <w:lang w:val="zh-CN"/>
        </w:rPr>
        <w:t>进一步完善项目绩效目标及绩效指标</w:t>
      </w:r>
    </w:p>
    <w:p>
      <w:pPr>
        <w:adjustRightInd w:val="0"/>
        <w:snapToGrid w:val="0"/>
        <w:spacing w:line="560" w:lineRule="exact"/>
        <w:ind w:firstLine="720"/>
        <w:rPr>
          <w:rFonts w:ascii="仿宋_GB2312" w:hAnsi="Calibri" w:eastAsia="仿宋_GB2312" w:cs="仿宋"/>
          <w:kern w:val="0"/>
          <w:sz w:val="32"/>
          <w:szCs w:val="32"/>
          <w:lang w:val="zh-CN"/>
        </w:rPr>
      </w:pPr>
      <w:r>
        <w:rPr>
          <w:rFonts w:hint="eastAsia" w:ascii="仿宋_GB2312" w:hAnsi="Calibri" w:eastAsia="仿宋_GB2312" w:cs="仿宋"/>
          <w:kern w:val="0"/>
          <w:sz w:val="32"/>
          <w:szCs w:val="32"/>
          <w:u w:val="none" w:color="46CD7E"/>
          <w:shd w:val="clear" w:fill="auto"/>
          <w:lang w:val="zh-CN"/>
        </w:rPr>
        <w:t>加强与</w:t>
      </w:r>
      <w:r>
        <w:rPr>
          <w:rFonts w:ascii="仿宋_GB2312" w:hAnsi="Calibri" w:eastAsia="仿宋_GB2312" w:cs="仿宋"/>
          <w:kern w:val="0"/>
          <w:sz w:val="32"/>
          <w:szCs w:val="32"/>
          <w:lang w:val="zh-CN"/>
        </w:rPr>
        <w:t>各执行部门的沟通，建立事权、财权、责任匹配制度，在绩效目标的设定方面，绩效目标有待准确化，使项目目标</w:t>
      </w:r>
      <w:r>
        <w:rPr>
          <w:rFonts w:hint="eastAsia" w:ascii="仿宋_GB2312" w:hAnsi="Calibri" w:eastAsia="仿宋_GB2312" w:cs="仿宋"/>
          <w:kern w:val="0"/>
          <w:sz w:val="32"/>
          <w:szCs w:val="32"/>
          <w:u w:val="none" w:color="46CD7E"/>
          <w:shd w:val="clear" w:fill="auto"/>
          <w:lang w:val="zh-CN"/>
        </w:rPr>
        <w:t>更加</w:t>
      </w:r>
      <w:r>
        <w:rPr>
          <w:rFonts w:ascii="仿宋_GB2312" w:hAnsi="Calibri" w:eastAsia="仿宋_GB2312" w:cs="仿宋"/>
          <w:kern w:val="0"/>
          <w:sz w:val="32"/>
          <w:szCs w:val="32"/>
          <w:lang w:val="zh-CN"/>
        </w:rPr>
        <w:t>简洁，更加明晰。项目绩效指标需结合项目</w:t>
      </w:r>
      <w:r>
        <w:rPr>
          <w:rFonts w:hint="eastAsia" w:ascii="仿宋_GB2312" w:hAnsi="Calibri" w:eastAsia="仿宋_GB2312" w:cs="仿宋"/>
          <w:kern w:val="0"/>
          <w:sz w:val="32"/>
          <w:szCs w:val="32"/>
          <w:u w:val="none" w:color="46CD7E"/>
          <w:shd w:val="clear" w:fill="auto"/>
          <w:lang w:val="zh-CN"/>
        </w:rPr>
        <w:t>明细进行</w:t>
      </w:r>
      <w:r>
        <w:rPr>
          <w:rFonts w:ascii="仿宋_GB2312" w:hAnsi="Calibri" w:eastAsia="仿宋_GB2312" w:cs="仿宋"/>
          <w:kern w:val="0"/>
          <w:sz w:val="32"/>
          <w:szCs w:val="32"/>
          <w:lang w:val="zh-CN"/>
        </w:rPr>
        <w:t>具体设置，尽可能全面、</w:t>
      </w:r>
      <w:r>
        <w:rPr>
          <w:rFonts w:hint="eastAsia" w:ascii="仿宋_GB2312" w:hAnsi="Calibri" w:eastAsia="仿宋_GB2312" w:cs="仿宋"/>
          <w:kern w:val="0"/>
          <w:sz w:val="32"/>
          <w:szCs w:val="32"/>
          <w:lang w:val="zh-CN"/>
        </w:rPr>
        <w:t>客观地反映项目</w:t>
      </w:r>
      <w:r>
        <w:rPr>
          <w:rFonts w:ascii="仿宋_GB2312" w:hAnsi="Calibri" w:eastAsia="仿宋_GB2312" w:cs="仿宋"/>
          <w:kern w:val="0"/>
          <w:sz w:val="32"/>
          <w:szCs w:val="32"/>
          <w:lang w:val="zh-CN"/>
        </w:rPr>
        <w:t>产出及效果。</w:t>
      </w:r>
    </w:p>
    <w:p>
      <w:pPr>
        <w:adjustRightInd w:val="0"/>
        <w:snapToGrid w:val="0"/>
        <w:spacing w:line="560" w:lineRule="exact"/>
        <w:ind w:firstLine="720"/>
        <w:rPr>
          <w:rFonts w:ascii="仿宋_GB2312" w:hAnsi="Calibri" w:eastAsia="仿宋_GB2312" w:cs="仿宋"/>
          <w:kern w:val="0"/>
          <w:sz w:val="32"/>
          <w:szCs w:val="32"/>
          <w:lang w:val="zh-CN"/>
        </w:rPr>
      </w:pPr>
      <w:r>
        <w:rPr>
          <w:rFonts w:ascii="仿宋_GB2312" w:hAnsi="Calibri" w:eastAsia="仿宋_GB2312" w:cs="仿宋"/>
          <w:kern w:val="0"/>
          <w:sz w:val="32"/>
          <w:szCs w:val="32"/>
          <w:lang w:val="zh-CN"/>
        </w:rPr>
        <w:t>3</w:t>
      </w:r>
      <w:r>
        <w:rPr>
          <w:rFonts w:ascii="仿宋_GB2312" w:hAnsi="Calibri" w:eastAsia="仿宋_GB2312" w:cs="仿宋"/>
          <w:kern w:val="0"/>
          <w:sz w:val="32"/>
          <w:szCs w:val="32"/>
        </w:rPr>
        <w:t>.</w:t>
      </w:r>
      <w:r>
        <w:rPr>
          <w:rFonts w:ascii="仿宋_GB2312" w:hAnsi="Calibri" w:eastAsia="仿宋_GB2312" w:cs="仿宋"/>
          <w:kern w:val="0"/>
          <w:sz w:val="32"/>
          <w:szCs w:val="32"/>
          <w:lang w:val="zh-CN"/>
        </w:rPr>
        <w:t>提高项目资金使用率</w:t>
      </w:r>
    </w:p>
    <w:p>
      <w:pPr>
        <w:widowControl/>
        <w:adjustRightInd w:val="0"/>
        <w:snapToGrid w:val="0"/>
        <w:spacing w:line="576" w:lineRule="exact"/>
        <w:contextualSpacing/>
        <w:jc w:val="left"/>
        <w:rPr>
          <w:rFonts w:ascii="仿宋_GB2312" w:hAnsi="宋体" w:eastAsia="仿宋_GB2312" w:cs="宋体"/>
          <w:kern w:val="0"/>
          <w:sz w:val="32"/>
          <w:szCs w:val="32"/>
          <w:shd w:val="clear" w:color="auto" w:fill="FFFFFF"/>
          <w:lang w:val="zh-CN"/>
        </w:rPr>
      </w:pPr>
      <w:r>
        <w:rPr>
          <w:rFonts w:ascii="仿宋_GB2312" w:hAnsi="Calibri" w:eastAsia="仿宋_GB2312" w:cs="仿宋"/>
          <w:kern w:val="0"/>
          <w:sz w:val="32"/>
          <w:szCs w:val="32"/>
          <w:lang w:val="zh-CN"/>
        </w:rPr>
        <w:t>实时监控预算完成情况，对项目资金执行情况及项目进度进行通报，对执行进度滞后的情况，要求加快执行，确保项目能按计划执行。同时明确监管层次，对项目的时间</w:t>
      </w:r>
      <w:r>
        <w:rPr>
          <w:rFonts w:hint="eastAsia" w:ascii="仿宋_GB2312" w:hAnsi="Calibri" w:eastAsia="仿宋_GB2312" w:cs="仿宋"/>
          <w:kern w:val="0"/>
          <w:sz w:val="32"/>
          <w:szCs w:val="32"/>
          <w:u w:val="none" w:color="46CD7E"/>
          <w:shd w:val="clear" w:fill="auto"/>
          <w:lang w:val="zh-CN"/>
        </w:rPr>
        <w:t>节点进行</w:t>
      </w:r>
      <w:r>
        <w:rPr>
          <w:rFonts w:ascii="仿宋_GB2312" w:hAnsi="Calibri" w:eastAsia="仿宋_GB2312" w:cs="仿宋"/>
          <w:kern w:val="0"/>
          <w:sz w:val="32"/>
          <w:szCs w:val="32"/>
          <w:lang w:val="zh-CN"/>
        </w:rPr>
        <w:t>控制，进一步提高内部控制意识，明确责任主体。</w:t>
      </w:r>
    </w:p>
    <w:p>
      <w:pPr>
        <w:pStyle w:val="16"/>
        <w:ind w:left="420" w:leftChars="200"/>
        <w:rPr>
          <w:lang w:val="zh-CN"/>
        </w:rPr>
      </w:pPr>
    </w:p>
    <w:p>
      <w:pPr>
        <w:pStyle w:val="16"/>
        <w:ind w:left="420" w:leftChars="200"/>
        <w:rPr>
          <w:lang w:val="zh-CN"/>
        </w:rPr>
      </w:pPr>
    </w:p>
    <w:p>
      <w:pPr>
        <w:pStyle w:val="38"/>
        <w:spacing w:line="240" w:lineRule="auto"/>
        <w:jc w:val="center"/>
        <w:rPr>
          <w:rFonts w:ascii="宋体" w:hAnsi="宋体"/>
          <w:b/>
          <w:sz w:val="44"/>
          <w:szCs w:val="44"/>
        </w:rPr>
      </w:pPr>
      <w:r>
        <w:rPr>
          <w:rFonts w:hint="eastAsia" w:ascii="宋体" w:hAnsi="宋体"/>
          <w:b/>
          <w:sz w:val="44"/>
          <w:szCs w:val="44"/>
        </w:rPr>
        <w:t>农村人居环境整治资金绩效自评报告</w:t>
      </w:r>
    </w:p>
    <w:p>
      <w:pPr>
        <w:pStyle w:val="38"/>
        <w:spacing w:line="240" w:lineRule="auto"/>
        <w:jc w:val="center"/>
        <w:rPr>
          <w:rFonts w:ascii="宋体" w:hAnsi="宋体"/>
          <w:bCs/>
          <w:sz w:val="32"/>
          <w:szCs w:val="32"/>
        </w:rPr>
      </w:pPr>
    </w:p>
    <w:p>
      <w:pPr>
        <w:adjustRightInd w:val="0"/>
        <w:snapToGrid w:val="0"/>
        <w:spacing w:line="560" w:lineRule="exact"/>
        <w:ind w:firstLine="720"/>
        <w:rPr>
          <w:rFonts w:ascii="仿宋_GB2312" w:hAnsi="Calibri" w:eastAsia="仿宋_GB2312" w:cs="仿宋"/>
          <w:kern w:val="0"/>
          <w:sz w:val="32"/>
          <w:szCs w:val="32"/>
          <w:lang w:val="zh-CN"/>
        </w:rPr>
      </w:pPr>
      <w:r>
        <w:rPr>
          <w:rFonts w:hint="eastAsia" w:ascii="仿宋_GB2312" w:hAnsi="Calibri" w:eastAsia="仿宋_GB2312" w:cs="仿宋"/>
          <w:kern w:val="0"/>
          <w:sz w:val="32"/>
          <w:szCs w:val="32"/>
          <w:lang w:val="zh-CN"/>
        </w:rPr>
        <w:t>一、基本情况</w:t>
      </w:r>
    </w:p>
    <w:p>
      <w:pPr>
        <w:adjustRightInd w:val="0"/>
        <w:snapToGrid w:val="0"/>
        <w:spacing w:line="560" w:lineRule="exact"/>
        <w:ind w:firstLine="720"/>
        <w:rPr>
          <w:rFonts w:ascii="仿宋_GB2312" w:hAnsi="Calibri" w:eastAsia="仿宋_GB2312" w:cs="仿宋"/>
          <w:kern w:val="0"/>
          <w:sz w:val="32"/>
          <w:szCs w:val="32"/>
          <w:lang w:val="zh-CN"/>
        </w:rPr>
      </w:pPr>
      <w:r>
        <w:rPr>
          <w:rFonts w:hint="eastAsia" w:ascii="仿宋_GB2312" w:hAnsi="Calibri" w:eastAsia="仿宋_GB2312" w:cs="仿宋"/>
          <w:kern w:val="0"/>
          <w:sz w:val="32"/>
          <w:szCs w:val="32"/>
          <w:lang w:val="zh-CN"/>
        </w:rPr>
        <w:t>（一）部门基本情况</w:t>
      </w:r>
    </w:p>
    <w:p>
      <w:pPr>
        <w:adjustRightInd w:val="0"/>
        <w:snapToGrid w:val="0"/>
        <w:spacing w:line="560" w:lineRule="exact"/>
        <w:ind w:firstLine="720"/>
        <w:rPr>
          <w:rFonts w:ascii="仿宋_GB2312" w:hAnsi="Calibri" w:eastAsia="仿宋_GB2312" w:cs="仿宋"/>
          <w:kern w:val="0"/>
          <w:sz w:val="32"/>
          <w:szCs w:val="32"/>
        </w:rPr>
      </w:pPr>
      <w:r>
        <w:rPr>
          <w:rFonts w:hint="eastAsia" w:ascii="仿宋_GB2312" w:hAnsi="Calibri" w:eastAsia="仿宋_GB2312" w:cs="仿宋"/>
          <w:kern w:val="0"/>
          <w:sz w:val="32"/>
          <w:szCs w:val="32"/>
        </w:rPr>
        <w:t>龙凤场镇辖9村1居， 65个村民小组，现有人口17926人。</w:t>
      </w:r>
    </w:p>
    <w:p>
      <w:pPr>
        <w:adjustRightInd w:val="0"/>
        <w:snapToGrid w:val="0"/>
        <w:spacing w:line="560" w:lineRule="exact"/>
        <w:ind w:firstLine="720"/>
        <w:rPr>
          <w:rFonts w:ascii="仿宋_GB2312" w:hAnsi="Calibri" w:eastAsia="仿宋_GB2312" w:cs="仿宋"/>
          <w:kern w:val="0"/>
          <w:sz w:val="32"/>
          <w:szCs w:val="32"/>
          <w:lang w:val="zh-CN"/>
        </w:rPr>
      </w:pPr>
      <w:r>
        <w:rPr>
          <w:rFonts w:hint="eastAsia" w:ascii="仿宋_GB2312" w:hAnsi="Calibri" w:eastAsia="仿宋_GB2312" w:cs="仿宋"/>
          <w:kern w:val="0"/>
          <w:sz w:val="32"/>
          <w:szCs w:val="32"/>
          <w:lang w:val="zh-CN"/>
        </w:rPr>
        <w:t>（二）绩效概况</w:t>
      </w:r>
    </w:p>
    <w:p>
      <w:pPr>
        <w:adjustRightInd w:val="0"/>
        <w:snapToGrid w:val="0"/>
        <w:spacing w:line="560" w:lineRule="exact"/>
        <w:ind w:firstLine="720"/>
        <w:rPr>
          <w:rFonts w:ascii="仿宋_GB2312" w:hAnsi="Calibri" w:eastAsia="仿宋_GB2312" w:cs="仿宋"/>
          <w:kern w:val="0"/>
          <w:sz w:val="32"/>
          <w:szCs w:val="32"/>
          <w:lang w:val="zh-CN"/>
        </w:rPr>
      </w:pPr>
      <w:r>
        <w:rPr>
          <w:rFonts w:hint="eastAsia" w:ascii="仿宋_GB2312" w:hAnsi="Calibri" w:eastAsia="仿宋_GB2312" w:cs="仿宋"/>
          <w:kern w:val="0"/>
          <w:sz w:val="32"/>
          <w:szCs w:val="32"/>
        </w:rPr>
        <w:t>2021年龙凤场镇在乡镇有限的财力下落实好了中央、省、县出台的各项方针、政策；落实好了安全生产，经济发展，环境保护等工作</w:t>
      </w:r>
      <w:r>
        <w:t>；</w:t>
      </w:r>
      <w:r>
        <w:rPr>
          <w:rFonts w:hint="eastAsia" w:ascii="仿宋_GB2312" w:hAnsi="Calibri" w:eastAsia="仿宋_GB2312" w:cs="仿宋"/>
          <w:kern w:val="0"/>
          <w:sz w:val="32"/>
          <w:szCs w:val="32"/>
          <w:u w:val="none" w:color="46CD7E"/>
          <w:shd w:val="clear" w:fill="auto"/>
        </w:rPr>
        <w:t>做好了社会保障、民政、教、科文、卫生等工作</w:t>
      </w:r>
      <w:r>
        <w:rPr>
          <w:u w:val="none" w:color="46CD7E"/>
          <w:shd w:val="clear" w:fill="auto"/>
        </w:rPr>
        <w:t>；</w:t>
      </w:r>
      <w:r>
        <w:rPr>
          <w:rFonts w:hint="eastAsia" w:ascii="仿宋_GB2312" w:hAnsi="Calibri" w:eastAsia="仿宋_GB2312" w:cs="仿宋"/>
          <w:kern w:val="0"/>
          <w:sz w:val="32"/>
          <w:szCs w:val="32"/>
        </w:rPr>
        <w:t>完成了组织预算收支执行、监督财政资金使用，落实强农惠民政策，指导村级财务管理工作</w:t>
      </w:r>
      <w:r>
        <w:t>；</w:t>
      </w:r>
      <w:r>
        <w:rPr>
          <w:rFonts w:hint="eastAsia" w:ascii="仿宋_GB2312" w:hAnsi="Calibri" w:eastAsia="仿宋_GB2312" w:cs="仿宋"/>
          <w:kern w:val="0"/>
          <w:sz w:val="32"/>
          <w:szCs w:val="32"/>
        </w:rPr>
        <w:t>完成了年度扶贫任务，巩固了扶贫成果</w:t>
      </w:r>
      <w:r>
        <w:t>；</w:t>
      </w:r>
      <w:r>
        <w:rPr>
          <w:rFonts w:hint="eastAsia" w:ascii="仿宋_GB2312" w:hAnsi="Calibri" w:eastAsia="仿宋_GB2312" w:cs="仿宋"/>
          <w:kern w:val="0"/>
          <w:sz w:val="32"/>
          <w:szCs w:val="32"/>
        </w:rPr>
        <w:t>做好了便民服务和农业综合服务工作</w:t>
      </w:r>
      <w:r>
        <w:t>；</w:t>
      </w:r>
      <w:r>
        <w:rPr>
          <w:rFonts w:hint="eastAsia" w:ascii="仿宋_GB2312" w:hAnsi="Calibri" w:eastAsia="仿宋_GB2312" w:cs="仿宋"/>
          <w:kern w:val="0"/>
          <w:sz w:val="32"/>
          <w:szCs w:val="32"/>
        </w:rPr>
        <w:t>抓好了新冠疫情防控。</w:t>
      </w:r>
    </w:p>
    <w:p>
      <w:pPr>
        <w:adjustRightInd w:val="0"/>
        <w:snapToGrid w:val="0"/>
        <w:spacing w:line="560" w:lineRule="exact"/>
        <w:ind w:firstLine="720"/>
        <w:rPr>
          <w:rFonts w:ascii="仿宋_GB2312" w:hAnsi="Calibri" w:eastAsia="仿宋_GB2312" w:cs="仿宋"/>
          <w:kern w:val="0"/>
          <w:sz w:val="32"/>
          <w:szCs w:val="32"/>
          <w:lang w:val="zh-CN"/>
        </w:rPr>
      </w:pPr>
      <w:r>
        <w:rPr>
          <w:rFonts w:hint="eastAsia" w:ascii="仿宋_GB2312" w:hAnsi="Calibri" w:eastAsia="仿宋_GB2312" w:cs="仿宋"/>
          <w:kern w:val="0"/>
          <w:sz w:val="32"/>
          <w:szCs w:val="32"/>
          <w:lang w:val="zh-CN"/>
        </w:rPr>
        <w:t>二、资金使用情况</w:t>
      </w:r>
    </w:p>
    <w:p>
      <w:pPr>
        <w:adjustRightInd w:val="0"/>
        <w:snapToGrid w:val="0"/>
        <w:spacing w:line="560" w:lineRule="exact"/>
        <w:ind w:firstLine="720"/>
        <w:rPr>
          <w:rFonts w:ascii="仿宋_GB2312" w:hAnsi="Calibri" w:eastAsia="仿宋_GB2312" w:cs="仿宋"/>
          <w:kern w:val="0"/>
          <w:sz w:val="32"/>
          <w:szCs w:val="32"/>
          <w:lang w:val="zh-CN"/>
        </w:rPr>
      </w:pPr>
      <w:r>
        <w:rPr>
          <w:rFonts w:hint="eastAsia" w:ascii="仿宋_GB2312" w:hAnsi="Calibri" w:eastAsia="仿宋_GB2312" w:cs="仿宋"/>
          <w:kern w:val="0"/>
          <w:sz w:val="32"/>
          <w:szCs w:val="32"/>
          <w:lang w:val="zh-CN"/>
        </w:rPr>
        <w:t>（一）资金使用。</w:t>
      </w:r>
    </w:p>
    <w:p>
      <w:pPr>
        <w:adjustRightInd w:val="0"/>
        <w:snapToGrid w:val="0"/>
        <w:spacing w:line="560" w:lineRule="exact"/>
        <w:ind w:firstLine="720"/>
        <w:rPr>
          <w:rFonts w:ascii="仿宋_GB2312" w:hAnsi="Calibri" w:eastAsia="仿宋_GB2312" w:cs="仿宋"/>
          <w:kern w:val="0"/>
          <w:sz w:val="32"/>
          <w:szCs w:val="32"/>
        </w:rPr>
      </w:pPr>
      <w:r>
        <w:rPr>
          <w:rFonts w:hint="eastAsia" w:ascii="仿宋_GB2312" w:hAnsi="Calibri" w:eastAsia="仿宋_GB2312" w:cs="仿宋"/>
          <w:kern w:val="0"/>
          <w:sz w:val="32"/>
          <w:szCs w:val="32"/>
        </w:rPr>
        <w:t>2021年财政下达我镇农村环境整治资金52万元</w:t>
      </w:r>
      <w:r>
        <w:rPr>
          <w:rFonts w:hint="eastAsia" w:ascii="仿宋_GB2312" w:hAnsi="Calibri" w:eastAsia="仿宋_GB2312" w:cs="仿宋"/>
          <w:color w:val="0000FF"/>
          <w:kern w:val="0"/>
          <w:sz w:val="32"/>
          <w:szCs w:val="32"/>
        </w:rPr>
        <w:t>，</w:t>
      </w:r>
      <w:r>
        <w:rPr>
          <w:rFonts w:hint="eastAsia" w:ascii="仿宋_GB2312" w:hAnsi="Calibri" w:eastAsia="仿宋_GB2312" w:cs="仿宋"/>
          <w:kern w:val="0"/>
          <w:sz w:val="32"/>
          <w:szCs w:val="32"/>
        </w:rPr>
        <w:t>已全部支付到位。支付流程严格按照专项资金管理办法，严格执行财务管理制度规定，不存在挪用截留。</w:t>
      </w:r>
    </w:p>
    <w:p>
      <w:pPr>
        <w:adjustRightInd w:val="0"/>
        <w:snapToGrid w:val="0"/>
        <w:spacing w:line="560" w:lineRule="exact"/>
        <w:ind w:firstLine="720"/>
        <w:rPr>
          <w:rFonts w:ascii="仿宋_GB2312" w:hAnsi="Calibri" w:eastAsia="仿宋_GB2312" w:cs="仿宋"/>
          <w:kern w:val="0"/>
          <w:sz w:val="32"/>
          <w:szCs w:val="32"/>
          <w:lang w:val="zh-CN"/>
        </w:rPr>
      </w:pPr>
      <w:r>
        <w:rPr>
          <w:rFonts w:hint="eastAsia" w:ascii="仿宋_GB2312" w:hAnsi="Calibri" w:eastAsia="仿宋_GB2312" w:cs="仿宋"/>
          <w:kern w:val="0"/>
          <w:sz w:val="32"/>
          <w:szCs w:val="32"/>
          <w:lang w:val="zh-CN"/>
        </w:rPr>
        <w:t>（二）组织实施情况。</w:t>
      </w:r>
    </w:p>
    <w:p>
      <w:pPr>
        <w:adjustRightInd w:val="0"/>
        <w:snapToGrid w:val="0"/>
        <w:spacing w:line="560" w:lineRule="exact"/>
        <w:ind w:firstLine="720"/>
        <w:rPr>
          <w:rFonts w:ascii="仿宋_GB2312" w:hAnsi="Calibri" w:eastAsia="仿宋_GB2312" w:cs="仿宋"/>
          <w:kern w:val="0"/>
          <w:sz w:val="32"/>
          <w:szCs w:val="32"/>
        </w:rPr>
      </w:pPr>
      <w:r>
        <w:rPr>
          <w:rFonts w:hint="eastAsia" w:ascii="仿宋_GB2312" w:hAnsi="Calibri" w:eastAsia="仿宋_GB2312" w:cs="仿宋"/>
          <w:kern w:val="0"/>
          <w:sz w:val="32"/>
          <w:szCs w:val="32"/>
        </w:rPr>
        <w:t>为加强财政资金支出绩效管理，提高财政资金使用效益，我镇成立了财政资金绩效评价工作领导小组，负责组织、协调、监控部门预算编制与执行、预算绩效管理等工作。在使用各项资金时严格按照有关规章制度和工作流程，按照事前设定目标，事中跟踪监控目标实现过程，事后评价目标完成情况的科学可行的原则，保证各项财政资金使用安全、高效。</w:t>
      </w:r>
    </w:p>
    <w:p>
      <w:pPr>
        <w:adjustRightInd w:val="0"/>
        <w:snapToGrid w:val="0"/>
        <w:spacing w:line="560" w:lineRule="exact"/>
        <w:ind w:firstLine="720"/>
        <w:rPr>
          <w:rFonts w:ascii="仿宋_GB2312" w:hAnsi="Calibri" w:eastAsia="仿宋_GB2312" w:cs="仿宋"/>
          <w:kern w:val="0"/>
          <w:sz w:val="32"/>
          <w:szCs w:val="32"/>
          <w:lang w:val="zh-CN"/>
        </w:rPr>
      </w:pPr>
      <w:r>
        <w:rPr>
          <w:rFonts w:hint="eastAsia" w:ascii="仿宋_GB2312" w:hAnsi="Calibri" w:eastAsia="仿宋_GB2312" w:cs="仿宋"/>
          <w:kern w:val="0"/>
          <w:sz w:val="32"/>
          <w:szCs w:val="32"/>
          <w:lang w:val="zh-CN"/>
        </w:rPr>
        <w:t>三、目标完成情况</w:t>
      </w:r>
      <w:r>
        <w:rPr>
          <w:rFonts w:hint="eastAsia" w:ascii="仿宋_GB2312" w:hAnsi="Calibri" w:eastAsia="仿宋_GB2312" w:cs="仿宋"/>
          <w:kern w:val="0"/>
          <w:sz w:val="32"/>
          <w:szCs w:val="32"/>
          <w:lang w:val="zh-CN"/>
        </w:rPr>
        <w:tab/>
      </w:r>
    </w:p>
    <w:p>
      <w:pPr>
        <w:adjustRightInd w:val="0"/>
        <w:snapToGrid w:val="0"/>
        <w:spacing w:line="560" w:lineRule="exact"/>
        <w:ind w:firstLine="720"/>
        <w:rPr>
          <w:rFonts w:ascii="仿宋_GB2312" w:hAnsi="Calibri" w:eastAsia="仿宋_GB2312" w:cs="仿宋"/>
          <w:kern w:val="0"/>
          <w:sz w:val="32"/>
          <w:szCs w:val="32"/>
          <w:lang w:val="zh-CN"/>
        </w:rPr>
      </w:pPr>
      <w:r>
        <w:rPr>
          <w:rFonts w:hint="eastAsia" w:ascii="仿宋_GB2312" w:hAnsi="Calibri" w:eastAsia="仿宋_GB2312" w:cs="仿宋"/>
          <w:kern w:val="0"/>
          <w:sz w:val="32"/>
          <w:szCs w:val="32"/>
          <w:lang w:val="zh-CN"/>
        </w:rPr>
        <w:t>（一）目标任务量完成情况。</w:t>
      </w:r>
    </w:p>
    <w:p>
      <w:pPr>
        <w:adjustRightInd w:val="0"/>
        <w:snapToGrid w:val="0"/>
        <w:spacing w:line="560" w:lineRule="exact"/>
        <w:ind w:firstLine="720"/>
        <w:rPr>
          <w:rFonts w:ascii="仿宋_GB2312" w:hAnsi="Calibri" w:eastAsia="仿宋_GB2312" w:cs="仿宋"/>
          <w:kern w:val="0"/>
          <w:sz w:val="32"/>
          <w:szCs w:val="32"/>
        </w:rPr>
      </w:pPr>
      <w:r>
        <w:rPr>
          <w:rFonts w:hint="eastAsia" w:ascii="仿宋_GB2312" w:hAnsi="Calibri" w:eastAsia="仿宋_GB2312" w:cs="仿宋"/>
          <w:kern w:val="0"/>
          <w:sz w:val="32"/>
          <w:szCs w:val="32"/>
        </w:rPr>
        <w:t>2021年我镇农村环境整治资金</w:t>
      </w:r>
      <w:r>
        <w:rPr>
          <w:rFonts w:hint="eastAsia" w:ascii="仿宋_GB2312" w:hAnsi="Calibri" w:eastAsia="仿宋_GB2312" w:cs="仿宋"/>
          <w:kern w:val="0"/>
          <w:sz w:val="32"/>
          <w:szCs w:val="32"/>
          <w:lang w:val="zh-CN"/>
        </w:rPr>
        <w:t>按</w:t>
      </w:r>
      <w:r>
        <w:rPr>
          <w:rFonts w:hint="eastAsia" w:ascii="仿宋_GB2312" w:hAnsi="Calibri" w:eastAsia="仿宋_GB2312" w:cs="仿宋"/>
          <w:kern w:val="0"/>
          <w:sz w:val="32"/>
          <w:szCs w:val="32"/>
        </w:rPr>
        <w:t>2021</w:t>
      </w:r>
      <w:r>
        <w:rPr>
          <w:rFonts w:hint="eastAsia" w:ascii="仿宋_GB2312" w:hAnsi="Calibri" w:eastAsia="仿宋_GB2312" w:cs="仿宋"/>
          <w:kern w:val="0"/>
          <w:sz w:val="32"/>
          <w:szCs w:val="32"/>
          <w:lang w:val="zh-CN"/>
        </w:rPr>
        <w:t>年初计划实施，并于</w:t>
      </w:r>
      <w:r>
        <w:rPr>
          <w:rFonts w:hint="eastAsia" w:ascii="仿宋_GB2312" w:hAnsi="Calibri" w:eastAsia="仿宋_GB2312" w:cs="仿宋"/>
          <w:kern w:val="0"/>
          <w:sz w:val="32"/>
          <w:szCs w:val="32"/>
        </w:rPr>
        <w:t>2021</w:t>
      </w:r>
      <w:r>
        <w:rPr>
          <w:rFonts w:hint="eastAsia" w:ascii="仿宋_GB2312" w:hAnsi="Calibri" w:eastAsia="仿宋_GB2312" w:cs="仿宋"/>
          <w:kern w:val="0"/>
          <w:sz w:val="32"/>
          <w:szCs w:val="32"/>
          <w:lang w:val="zh-CN"/>
        </w:rPr>
        <w:t>年底完成年度绩效目标。</w:t>
      </w:r>
      <w:r>
        <w:rPr>
          <w:rFonts w:hint="eastAsia" w:ascii="仿宋_GB2312" w:hAnsi="Calibri" w:eastAsia="仿宋_GB2312" w:cs="仿宋"/>
          <w:kern w:val="0"/>
          <w:sz w:val="32"/>
          <w:szCs w:val="32"/>
        </w:rPr>
        <w:t>项目的开展主要根据乡党委、政府的安排，绩效总目标和阶段性目标按计划完成，未逾期。</w:t>
      </w:r>
    </w:p>
    <w:p>
      <w:pPr>
        <w:adjustRightInd w:val="0"/>
        <w:snapToGrid w:val="0"/>
        <w:spacing w:line="560" w:lineRule="exact"/>
        <w:ind w:firstLine="720"/>
        <w:rPr>
          <w:rFonts w:ascii="仿宋_GB2312" w:hAnsi="Calibri" w:eastAsia="仿宋_GB2312" w:cs="仿宋"/>
          <w:kern w:val="0"/>
          <w:sz w:val="32"/>
          <w:szCs w:val="32"/>
          <w:lang w:val="zh-CN"/>
        </w:rPr>
      </w:pPr>
      <w:r>
        <w:rPr>
          <w:rFonts w:hint="eastAsia" w:ascii="仿宋_GB2312" w:hAnsi="Calibri" w:eastAsia="仿宋_GB2312" w:cs="仿宋"/>
          <w:kern w:val="0"/>
          <w:sz w:val="32"/>
          <w:szCs w:val="32"/>
          <w:lang w:val="zh-CN"/>
        </w:rPr>
        <w:t>（二）目标质量完成情况。</w:t>
      </w:r>
    </w:p>
    <w:p>
      <w:pPr>
        <w:adjustRightInd w:val="0"/>
        <w:snapToGrid w:val="0"/>
        <w:spacing w:line="560" w:lineRule="exact"/>
        <w:ind w:firstLine="720"/>
        <w:rPr>
          <w:rFonts w:ascii="仿宋_GB2312" w:hAnsi="Calibri" w:eastAsia="仿宋_GB2312" w:cs="仿宋"/>
          <w:kern w:val="0"/>
          <w:sz w:val="32"/>
          <w:szCs w:val="32"/>
        </w:rPr>
      </w:pPr>
      <w:r>
        <w:rPr>
          <w:rFonts w:hint="eastAsia" w:ascii="仿宋_GB2312" w:hAnsi="Calibri" w:eastAsia="仿宋_GB2312" w:cs="仿宋"/>
          <w:kern w:val="0"/>
          <w:sz w:val="32"/>
          <w:szCs w:val="32"/>
        </w:rPr>
        <w:t>2021年我镇农村环境整治资金年初计划</w:t>
      </w:r>
      <w:r>
        <w:rPr>
          <w:rFonts w:hint="eastAsia" w:ascii="仿宋_GB2312" w:hAnsi="Calibri" w:eastAsia="仿宋_GB2312" w:cs="仿宋"/>
          <w:kern w:val="0"/>
          <w:sz w:val="32"/>
          <w:szCs w:val="32"/>
          <w:lang w:val="zh-CN"/>
        </w:rPr>
        <w:t>依据充分、</w:t>
      </w:r>
      <w:r>
        <w:rPr>
          <w:rFonts w:hint="eastAsia" w:ascii="仿宋_GB2312" w:hAnsi="Calibri" w:eastAsia="仿宋_GB2312" w:cs="仿宋"/>
          <w:kern w:val="0"/>
          <w:sz w:val="32"/>
          <w:szCs w:val="32"/>
        </w:rPr>
        <w:t>制定科学、</w:t>
      </w:r>
      <w:r>
        <w:rPr>
          <w:rFonts w:hint="eastAsia" w:ascii="仿宋_GB2312" w:hAnsi="Calibri" w:eastAsia="仿宋_GB2312" w:cs="仿宋"/>
          <w:kern w:val="0"/>
          <w:sz w:val="32"/>
          <w:szCs w:val="32"/>
          <w:lang w:val="zh-CN"/>
        </w:rPr>
        <w:t>目标明确，该项目实施后实现了预定的绩效目标，验收合格符合预期质量要求。</w:t>
      </w:r>
    </w:p>
    <w:p>
      <w:pPr>
        <w:adjustRightInd w:val="0"/>
        <w:snapToGrid w:val="0"/>
        <w:spacing w:line="560" w:lineRule="exact"/>
        <w:ind w:firstLine="720"/>
        <w:rPr>
          <w:rFonts w:ascii="仿宋_GB2312" w:hAnsi="Calibri" w:eastAsia="仿宋_GB2312" w:cs="仿宋"/>
          <w:kern w:val="0"/>
          <w:sz w:val="32"/>
          <w:szCs w:val="32"/>
          <w:lang w:val="zh-CN"/>
        </w:rPr>
      </w:pPr>
      <w:r>
        <w:rPr>
          <w:rFonts w:hint="eastAsia" w:ascii="仿宋_GB2312" w:hAnsi="Calibri" w:eastAsia="仿宋_GB2312" w:cs="仿宋"/>
          <w:kern w:val="0"/>
          <w:sz w:val="32"/>
          <w:szCs w:val="32"/>
          <w:lang w:val="zh-CN"/>
        </w:rPr>
        <w:t>（三）目标进度完成情况。</w:t>
      </w:r>
    </w:p>
    <w:p>
      <w:pPr>
        <w:adjustRightInd w:val="0"/>
        <w:snapToGrid w:val="0"/>
        <w:spacing w:line="560" w:lineRule="exact"/>
        <w:ind w:firstLine="720"/>
        <w:rPr>
          <w:rFonts w:ascii="仿宋_GB2312" w:hAnsi="Calibri" w:eastAsia="仿宋_GB2312" w:cs="仿宋"/>
          <w:kern w:val="0"/>
          <w:sz w:val="32"/>
          <w:szCs w:val="32"/>
        </w:rPr>
      </w:pPr>
      <w:r>
        <w:rPr>
          <w:rFonts w:hint="eastAsia" w:ascii="仿宋_GB2312" w:hAnsi="Calibri" w:eastAsia="仿宋_GB2312" w:cs="仿宋"/>
          <w:kern w:val="0"/>
          <w:sz w:val="32"/>
          <w:szCs w:val="32"/>
        </w:rPr>
        <w:t>2021年财政下达我镇农村环境整治资金52万元，项目实施严格按照实施进度进行，项目竣工</w:t>
      </w:r>
      <w:r>
        <w:rPr>
          <w:rFonts w:hint="eastAsia" w:ascii="仿宋_GB2312" w:hAnsi="Calibri" w:eastAsia="仿宋_GB2312" w:cs="仿宋"/>
          <w:kern w:val="0"/>
          <w:sz w:val="32"/>
          <w:szCs w:val="32"/>
          <w:u w:val="none" w:color="46CD7E"/>
          <w:shd w:val="clear" w:fill="auto"/>
          <w:lang w:eastAsia="zh-CN"/>
        </w:rPr>
        <w:t>后由</w:t>
      </w:r>
      <w:r>
        <w:rPr>
          <w:rFonts w:hint="eastAsia" w:ascii="仿宋_GB2312" w:hAnsi="Calibri" w:eastAsia="仿宋_GB2312" w:cs="仿宋"/>
          <w:kern w:val="0"/>
          <w:sz w:val="32"/>
          <w:szCs w:val="32"/>
        </w:rPr>
        <w:t>验收小组进行了验收，并及时予以兑现补助资金，资金已全部支付到位。</w:t>
      </w:r>
    </w:p>
    <w:p>
      <w:pPr>
        <w:adjustRightInd w:val="0"/>
        <w:snapToGrid w:val="0"/>
        <w:spacing w:line="560" w:lineRule="exact"/>
        <w:ind w:firstLine="720"/>
        <w:rPr>
          <w:rFonts w:ascii="仿宋_GB2312" w:hAnsi="Calibri" w:eastAsia="仿宋_GB2312" w:cs="仿宋"/>
          <w:kern w:val="0"/>
          <w:sz w:val="32"/>
          <w:szCs w:val="32"/>
          <w:lang w:val="zh-CN"/>
        </w:rPr>
      </w:pPr>
      <w:r>
        <w:rPr>
          <w:rFonts w:hint="eastAsia" w:ascii="仿宋_GB2312" w:hAnsi="Calibri" w:eastAsia="仿宋_GB2312" w:cs="仿宋"/>
          <w:kern w:val="0"/>
          <w:sz w:val="32"/>
          <w:szCs w:val="32"/>
          <w:lang w:val="zh-CN"/>
        </w:rPr>
        <w:t>四、项目效益情况</w:t>
      </w:r>
    </w:p>
    <w:p>
      <w:pPr>
        <w:adjustRightInd w:val="0"/>
        <w:snapToGrid w:val="0"/>
        <w:spacing w:line="560" w:lineRule="exact"/>
        <w:ind w:firstLine="720"/>
        <w:rPr>
          <w:rFonts w:ascii="仿宋_GB2312" w:hAnsi="Calibri" w:eastAsia="仿宋_GB2312" w:cs="仿宋"/>
          <w:kern w:val="0"/>
          <w:sz w:val="32"/>
          <w:szCs w:val="32"/>
        </w:rPr>
      </w:pPr>
      <w:r>
        <w:rPr>
          <w:rFonts w:hint="eastAsia" w:ascii="仿宋_GB2312" w:hAnsi="Calibri" w:eastAsia="仿宋_GB2312" w:cs="仿宋"/>
          <w:kern w:val="0"/>
          <w:sz w:val="32"/>
          <w:szCs w:val="32"/>
          <w:lang w:val="zh-CN"/>
        </w:rPr>
        <w:t>（</w:t>
      </w:r>
      <w:r>
        <w:rPr>
          <w:rFonts w:hint="eastAsia" w:ascii="仿宋_GB2312" w:hAnsi="Calibri" w:eastAsia="仿宋_GB2312" w:cs="仿宋"/>
          <w:kern w:val="0"/>
          <w:sz w:val="32"/>
          <w:szCs w:val="32"/>
        </w:rPr>
        <w:t>一）农村垃圾得到有效治理。全镇已基本形成农村生活垃圾“村居收集一乡镇转运”的治理模式，初步实现了行政村生活垃圾治理全覆盖，95%左右的村庄生活垃圾得到有效治理。</w:t>
      </w:r>
    </w:p>
    <w:p>
      <w:pPr>
        <w:adjustRightInd w:val="0"/>
        <w:snapToGrid w:val="0"/>
        <w:spacing w:line="560" w:lineRule="exact"/>
        <w:ind w:firstLine="720"/>
        <w:rPr>
          <w:rFonts w:ascii="仿宋_GB2312" w:hAnsi="Calibri" w:eastAsia="仿宋_GB2312" w:cs="仿宋"/>
          <w:kern w:val="0"/>
          <w:sz w:val="32"/>
          <w:szCs w:val="32"/>
        </w:rPr>
      </w:pPr>
      <w:r>
        <w:rPr>
          <w:rFonts w:hint="eastAsia" w:ascii="仿宋_GB2312" w:hAnsi="Calibri" w:eastAsia="仿宋_GB2312" w:cs="仿宋"/>
          <w:kern w:val="0"/>
          <w:sz w:val="32"/>
          <w:szCs w:val="32"/>
        </w:rPr>
        <w:t>（二）农村污水得到初步治理。全镇建成1个乡镇污水处理设施。大力推广分散农户三级化粪池+一级简易湿地生活污水处理系统，农村生活污水处理率达到75%。</w:t>
      </w:r>
    </w:p>
    <w:p>
      <w:pPr>
        <w:adjustRightInd w:val="0"/>
        <w:snapToGrid w:val="0"/>
        <w:spacing w:line="560" w:lineRule="exact"/>
        <w:ind w:firstLine="720"/>
        <w:rPr>
          <w:rFonts w:ascii="仿宋_GB2312" w:hAnsi="Calibri" w:eastAsia="仿宋_GB2312" w:cs="仿宋"/>
          <w:kern w:val="0"/>
          <w:sz w:val="32"/>
          <w:szCs w:val="32"/>
        </w:rPr>
      </w:pPr>
      <w:r>
        <w:rPr>
          <w:rFonts w:hint="eastAsia" w:ascii="仿宋_GB2312" w:hAnsi="Calibri" w:eastAsia="仿宋_GB2312" w:cs="仿宋"/>
          <w:kern w:val="0"/>
          <w:sz w:val="32"/>
          <w:szCs w:val="32"/>
        </w:rPr>
        <w:t>（三）农村改厕不断深化。2021年全镇超额完成了4502户农村卫生厕所改造任务，卫生厕所普及率达到80%。</w:t>
      </w:r>
    </w:p>
    <w:p>
      <w:pPr>
        <w:adjustRightInd w:val="0"/>
        <w:snapToGrid w:val="0"/>
        <w:spacing w:line="560" w:lineRule="exact"/>
        <w:ind w:firstLine="720"/>
        <w:rPr>
          <w:rFonts w:ascii="仿宋_GB2312" w:hAnsi="Calibri" w:eastAsia="仿宋_GB2312" w:cs="仿宋"/>
          <w:kern w:val="0"/>
          <w:sz w:val="32"/>
          <w:szCs w:val="32"/>
        </w:rPr>
      </w:pPr>
      <w:r>
        <w:rPr>
          <w:rFonts w:hint="eastAsia" w:ascii="仿宋_GB2312" w:hAnsi="Calibri" w:eastAsia="仿宋_GB2312" w:cs="仿宋"/>
          <w:kern w:val="0"/>
          <w:sz w:val="32"/>
          <w:szCs w:val="32"/>
        </w:rPr>
        <w:t>（四）村庄清洁行动持续推进。全镇都开展了形式多样的村庄清洁活动，参与群众达1万人次，清运各类垃圾200余吨，清洁农田农地1000亩，教育规范了近100余户畜禽散养行为，村容环境卫生有了极大改观。</w:t>
      </w:r>
    </w:p>
    <w:p>
      <w:pPr>
        <w:adjustRightInd w:val="0"/>
        <w:snapToGrid w:val="0"/>
        <w:spacing w:line="560" w:lineRule="exact"/>
        <w:ind w:firstLine="720"/>
        <w:rPr>
          <w:rFonts w:ascii="仿宋_GB2312" w:hAnsi="Calibri" w:eastAsia="仿宋_GB2312" w:cs="仿宋"/>
          <w:kern w:val="0"/>
          <w:sz w:val="32"/>
          <w:szCs w:val="32"/>
          <w:lang w:val="zh-CN"/>
        </w:rPr>
      </w:pPr>
      <w:r>
        <w:rPr>
          <w:rFonts w:hint="eastAsia" w:ascii="仿宋_GB2312" w:hAnsi="Calibri" w:eastAsia="仿宋_GB2312" w:cs="仿宋"/>
          <w:kern w:val="0"/>
          <w:sz w:val="32"/>
          <w:szCs w:val="32"/>
          <w:lang w:val="zh-CN"/>
        </w:rPr>
        <w:t>五、问题及建议</w:t>
      </w:r>
    </w:p>
    <w:p>
      <w:pPr>
        <w:adjustRightInd w:val="0"/>
        <w:snapToGrid w:val="0"/>
        <w:spacing w:line="560" w:lineRule="exact"/>
        <w:ind w:firstLine="720"/>
        <w:rPr>
          <w:rFonts w:ascii="仿宋_GB2312" w:hAnsi="Calibri" w:eastAsia="仿宋_GB2312" w:cs="仿宋"/>
          <w:kern w:val="0"/>
          <w:sz w:val="32"/>
          <w:szCs w:val="32"/>
          <w:lang w:val="zh-CN"/>
        </w:rPr>
      </w:pPr>
      <w:r>
        <w:rPr>
          <w:rFonts w:hint="eastAsia" w:ascii="仿宋_GB2312" w:hAnsi="Calibri" w:eastAsia="仿宋_GB2312" w:cs="仿宋"/>
          <w:kern w:val="0"/>
          <w:sz w:val="32"/>
          <w:szCs w:val="32"/>
          <w:lang w:val="zh-CN"/>
        </w:rPr>
        <w:t>（一）存在的问题。</w:t>
      </w:r>
    </w:p>
    <w:p>
      <w:pPr>
        <w:adjustRightInd w:val="0"/>
        <w:snapToGrid w:val="0"/>
        <w:spacing w:line="560" w:lineRule="exact"/>
        <w:ind w:firstLine="720"/>
        <w:rPr>
          <w:rFonts w:ascii="仿宋_GB2312" w:hAnsi="Calibri" w:eastAsia="仿宋_GB2312" w:cs="仿宋"/>
          <w:kern w:val="0"/>
          <w:sz w:val="32"/>
          <w:szCs w:val="32"/>
          <w:lang w:val="zh-CN"/>
        </w:rPr>
      </w:pPr>
      <w:r>
        <w:rPr>
          <w:rFonts w:hint="eastAsia" w:ascii="仿宋_GB2312" w:hAnsi="Calibri" w:eastAsia="仿宋_GB2312" w:cs="仿宋"/>
          <w:kern w:val="0"/>
          <w:sz w:val="32"/>
          <w:szCs w:val="32"/>
        </w:rPr>
        <w:t>1.</w:t>
      </w:r>
      <w:r>
        <w:rPr>
          <w:rFonts w:hint="eastAsia" w:ascii="仿宋_GB2312" w:hAnsi="Calibri" w:eastAsia="仿宋_GB2312" w:cs="仿宋"/>
          <w:kern w:val="0"/>
          <w:sz w:val="32"/>
          <w:szCs w:val="32"/>
          <w:lang w:val="zh-CN"/>
        </w:rPr>
        <w:t>专项资金规模太小，农村人居环境整治需要建设的项目多，从推进速度和建设数量上来说，专项资金明显不足。</w:t>
      </w:r>
    </w:p>
    <w:p>
      <w:pPr>
        <w:adjustRightInd w:val="0"/>
        <w:snapToGrid w:val="0"/>
        <w:spacing w:line="560" w:lineRule="exact"/>
        <w:ind w:firstLine="720"/>
        <w:rPr>
          <w:rFonts w:ascii="仿宋_GB2312" w:hAnsi="Calibri" w:eastAsia="仿宋_GB2312" w:cs="仿宋"/>
          <w:kern w:val="0"/>
          <w:sz w:val="32"/>
          <w:szCs w:val="32"/>
          <w:lang w:val="zh-CN"/>
        </w:rPr>
      </w:pPr>
      <w:r>
        <w:rPr>
          <w:rFonts w:hint="eastAsia" w:ascii="仿宋_GB2312" w:hAnsi="Calibri" w:eastAsia="仿宋_GB2312" w:cs="仿宋"/>
          <w:kern w:val="0"/>
          <w:sz w:val="32"/>
          <w:szCs w:val="32"/>
        </w:rPr>
        <w:t>2.</w:t>
      </w:r>
      <w:r>
        <w:rPr>
          <w:rFonts w:hint="eastAsia" w:ascii="仿宋_GB2312" w:hAnsi="Calibri" w:eastAsia="仿宋_GB2312" w:cs="仿宋"/>
          <w:kern w:val="0"/>
          <w:sz w:val="32"/>
          <w:szCs w:val="32"/>
          <w:lang w:val="zh-CN"/>
        </w:rPr>
        <w:t>是资金使用范围线长面广，在资金使用监督管理上还存在一定困难，还不够完善和到位。</w:t>
      </w:r>
    </w:p>
    <w:p>
      <w:pPr>
        <w:adjustRightInd w:val="0"/>
        <w:snapToGrid w:val="0"/>
        <w:spacing w:line="560" w:lineRule="exact"/>
        <w:ind w:firstLine="720"/>
        <w:rPr>
          <w:rFonts w:ascii="仿宋_GB2312" w:hAnsi="Calibri" w:eastAsia="仿宋_GB2312" w:cs="仿宋"/>
          <w:kern w:val="0"/>
          <w:sz w:val="32"/>
          <w:szCs w:val="32"/>
          <w:lang w:val="zh-CN"/>
        </w:rPr>
      </w:pPr>
      <w:r>
        <w:rPr>
          <w:rFonts w:hint="eastAsia" w:ascii="仿宋_GB2312" w:hAnsi="Calibri" w:eastAsia="仿宋_GB2312" w:cs="仿宋"/>
          <w:kern w:val="0"/>
          <w:sz w:val="32"/>
          <w:szCs w:val="32"/>
          <w:lang w:val="zh-CN"/>
        </w:rPr>
        <w:t>（二）相关建议。</w:t>
      </w:r>
    </w:p>
    <w:p>
      <w:pPr>
        <w:adjustRightInd w:val="0"/>
        <w:snapToGrid w:val="0"/>
        <w:spacing w:line="560" w:lineRule="exact"/>
        <w:ind w:firstLine="720"/>
        <w:rPr>
          <w:rFonts w:ascii="仿宋_GB2312" w:hAnsi="Calibri" w:eastAsia="仿宋_GB2312" w:cs="仿宋"/>
          <w:kern w:val="0"/>
          <w:sz w:val="32"/>
          <w:szCs w:val="32"/>
          <w:lang w:val="zh-CN"/>
        </w:rPr>
      </w:pPr>
      <w:r>
        <w:rPr>
          <w:rFonts w:hint="eastAsia" w:ascii="仿宋_GB2312" w:hAnsi="Calibri" w:eastAsia="仿宋_GB2312" w:cs="仿宋"/>
          <w:kern w:val="0"/>
          <w:sz w:val="32"/>
          <w:szCs w:val="32"/>
        </w:rPr>
        <w:t>1.</w:t>
      </w:r>
      <w:r>
        <w:rPr>
          <w:rFonts w:hint="eastAsia" w:ascii="仿宋_GB2312" w:hAnsi="Calibri" w:eastAsia="仿宋_GB2312" w:cs="仿宋"/>
          <w:kern w:val="0"/>
          <w:sz w:val="32"/>
          <w:szCs w:val="32"/>
          <w:u w:val="none" w:color="46CD7E"/>
          <w:shd w:val="clear" w:fill="auto"/>
          <w:lang w:eastAsia="zh-CN"/>
        </w:rPr>
        <w:t>加大项目</w:t>
      </w:r>
      <w:r>
        <w:rPr>
          <w:rFonts w:hint="eastAsia" w:ascii="仿宋_GB2312" w:hAnsi="Calibri" w:eastAsia="仿宋_GB2312" w:cs="仿宋"/>
          <w:kern w:val="0"/>
          <w:sz w:val="32"/>
          <w:szCs w:val="32"/>
          <w:lang w:val="zh-CN"/>
        </w:rPr>
        <w:t>资金使用管理力度，对项目资金使用情况至少每年例行检查一次，并不定期抽查。</w:t>
      </w:r>
    </w:p>
    <w:p>
      <w:pPr>
        <w:adjustRightInd w:val="0"/>
        <w:snapToGrid w:val="0"/>
        <w:spacing w:line="560" w:lineRule="exact"/>
        <w:ind w:firstLine="720"/>
        <w:rPr>
          <w:rFonts w:ascii="仿宋_GB2312" w:hAnsi="Calibri" w:eastAsia="仿宋_GB2312" w:cs="仿宋"/>
          <w:kern w:val="0"/>
          <w:sz w:val="32"/>
          <w:szCs w:val="32"/>
          <w:lang w:val="zh-CN"/>
        </w:rPr>
      </w:pPr>
      <w:r>
        <w:rPr>
          <w:rFonts w:hint="eastAsia" w:ascii="仿宋_GB2312" w:hAnsi="Calibri" w:eastAsia="仿宋_GB2312" w:cs="仿宋"/>
          <w:kern w:val="0"/>
          <w:sz w:val="32"/>
          <w:szCs w:val="32"/>
        </w:rPr>
        <w:t>2.</w:t>
      </w:r>
      <w:r>
        <w:rPr>
          <w:rFonts w:hint="eastAsia" w:ascii="仿宋_GB2312" w:hAnsi="Calibri" w:eastAsia="仿宋_GB2312" w:cs="仿宋"/>
          <w:kern w:val="0"/>
          <w:sz w:val="32"/>
          <w:szCs w:val="32"/>
          <w:lang w:val="zh-CN"/>
        </w:rPr>
        <w:t>加大农村人居环境整治专项资金投入力度，进一步加快推进我市农村人居环境整治，助推乡村振兴。</w:t>
      </w:r>
    </w:p>
    <w:tbl>
      <w:tblPr>
        <w:tblStyle w:val="7"/>
        <w:tblpPr w:leftFromText="180" w:rightFromText="180" w:vertAnchor="text" w:horzAnchor="page" w:tblpX="1684" w:tblpY="603"/>
        <w:tblOverlap w:val="never"/>
        <w:tblW w:w="8611" w:type="dxa"/>
        <w:tblInd w:w="0" w:type="dxa"/>
        <w:tblLayout w:type="fixed"/>
        <w:tblCellMar>
          <w:top w:w="0" w:type="dxa"/>
          <w:left w:w="108" w:type="dxa"/>
          <w:bottom w:w="0" w:type="dxa"/>
          <w:right w:w="108" w:type="dxa"/>
        </w:tblCellMar>
      </w:tblPr>
      <w:tblGrid>
        <w:gridCol w:w="821"/>
        <w:gridCol w:w="748"/>
        <w:gridCol w:w="767"/>
        <w:gridCol w:w="912"/>
        <w:gridCol w:w="1492"/>
        <w:gridCol w:w="740"/>
        <w:gridCol w:w="994"/>
        <w:gridCol w:w="952"/>
        <w:gridCol w:w="949"/>
        <w:gridCol w:w="236"/>
      </w:tblGrid>
      <w:tr>
        <w:tblPrEx>
          <w:tblCellMar>
            <w:top w:w="0" w:type="dxa"/>
            <w:left w:w="108" w:type="dxa"/>
            <w:bottom w:w="0" w:type="dxa"/>
            <w:right w:w="108" w:type="dxa"/>
          </w:tblCellMar>
        </w:tblPrEx>
        <w:trPr>
          <w:trHeight w:val="570" w:hRule="atLeast"/>
        </w:trPr>
        <w:tc>
          <w:tcPr>
            <w:tcW w:w="7438"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32"/>
                <w:szCs w:val="32"/>
              </w:rPr>
            </w:pPr>
            <w:r>
              <w:rPr>
                <w:rStyle w:val="39"/>
                <w:rFonts w:hint="default"/>
                <w:color w:val="000000" w:themeColor="text1"/>
              </w:rPr>
              <w:t>绩效目标自评表</w:t>
            </w:r>
          </w:p>
        </w:tc>
        <w:tc>
          <w:tcPr>
            <w:tcW w:w="1173" w:type="dxa"/>
            <w:gridSpan w:val="2"/>
            <w:tcBorders>
              <w:top w:val="nil"/>
              <w:left w:val="nil"/>
              <w:bottom w:val="nil"/>
              <w:right w:val="nil"/>
            </w:tcBorders>
            <w:shd w:val="clear" w:color="auto" w:fill="auto"/>
            <w:vAlign w:val="center"/>
          </w:tcPr>
          <w:p>
            <w:pPr>
              <w:widowControl/>
              <w:jc w:val="center"/>
              <w:textAlignment w:val="center"/>
              <w:rPr>
                <w:rStyle w:val="39"/>
                <w:rFonts w:hint="default"/>
                <w:color w:val="000000" w:themeColor="text1"/>
              </w:rPr>
            </w:pPr>
          </w:p>
        </w:tc>
      </w:tr>
      <w:tr>
        <w:tblPrEx>
          <w:tblCellMar>
            <w:top w:w="0" w:type="dxa"/>
            <w:left w:w="108" w:type="dxa"/>
            <w:bottom w:w="0" w:type="dxa"/>
            <w:right w:w="108" w:type="dxa"/>
          </w:tblCellMar>
        </w:tblPrEx>
        <w:trPr>
          <w:trHeight w:val="420" w:hRule="atLeast"/>
        </w:trPr>
        <w:tc>
          <w:tcPr>
            <w:tcW w:w="7438" w:type="dxa"/>
            <w:gridSpan w:val="8"/>
            <w:tcBorders>
              <w:top w:val="nil"/>
              <w:left w:val="nil"/>
              <w:bottom w:val="single" w:color="000000" w:sz="4" w:space="0"/>
              <w:right w:val="nil"/>
            </w:tcBorders>
            <w:shd w:val="clear" w:color="auto" w:fill="auto"/>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rPr>
              <w:t>（2021年度）</w:t>
            </w:r>
          </w:p>
        </w:tc>
        <w:tc>
          <w:tcPr>
            <w:tcW w:w="1173" w:type="dxa"/>
            <w:gridSpan w:val="2"/>
            <w:tcBorders>
              <w:top w:val="nil"/>
              <w:left w:val="nil"/>
              <w:bottom w:val="single" w:color="000000" w:sz="4" w:space="0"/>
              <w:right w:val="nil"/>
            </w:tcBorders>
            <w:shd w:val="clear" w:color="auto" w:fill="auto"/>
          </w:tcPr>
          <w:p>
            <w:pPr>
              <w:widowControl/>
              <w:jc w:val="center"/>
              <w:textAlignment w:val="top"/>
              <w:rPr>
                <w:rFonts w:ascii="宋体" w:hAnsi="宋体" w:cs="宋体"/>
                <w:color w:val="000000"/>
                <w:kern w:val="0"/>
                <w:sz w:val="22"/>
                <w:szCs w:val="22"/>
              </w:rPr>
            </w:pPr>
          </w:p>
        </w:tc>
      </w:tr>
      <w:tr>
        <w:tblPrEx>
          <w:tblCellMar>
            <w:top w:w="0" w:type="dxa"/>
            <w:left w:w="108" w:type="dxa"/>
            <w:bottom w:w="0" w:type="dxa"/>
            <w:right w:w="108" w:type="dxa"/>
          </w:tblCellMar>
        </w:tblPrEx>
        <w:trPr>
          <w:trHeight w:val="55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项目名称</w:t>
            </w:r>
          </w:p>
        </w:tc>
        <w:tc>
          <w:tcPr>
            <w:tcW w:w="24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农村环境整治</w:t>
            </w:r>
          </w:p>
        </w:tc>
        <w:tc>
          <w:tcPr>
            <w:tcW w:w="149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项目负责人及电话</w:t>
            </w:r>
          </w:p>
        </w:tc>
        <w:tc>
          <w:tcPr>
            <w:tcW w:w="26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FF"/>
                <w:sz w:val="20"/>
                <w:szCs w:val="20"/>
              </w:rPr>
            </w:pPr>
          </w:p>
        </w:tc>
      </w:tr>
      <w:tr>
        <w:tblPrEx>
          <w:tblCellMar>
            <w:top w:w="0" w:type="dxa"/>
            <w:left w:w="108" w:type="dxa"/>
            <w:bottom w:w="0" w:type="dxa"/>
            <w:right w:w="108" w:type="dxa"/>
          </w:tblCellMar>
        </w:tblPrEx>
        <w:trPr>
          <w:trHeight w:val="30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主管部门</w:t>
            </w:r>
          </w:p>
        </w:tc>
        <w:tc>
          <w:tcPr>
            <w:tcW w:w="24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环保局</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实施部门</w:t>
            </w:r>
          </w:p>
        </w:tc>
        <w:tc>
          <w:tcPr>
            <w:tcW w:w="26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龙凤场镇</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65" w:hRule="atLeast"/>
        </w:trPr>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资金情况</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（万元）</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全年预算数（A）</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全年执行数（B）</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分值</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执行率（B/A</w:t>
            </w:r>
            <w:r>
              <w:t>）</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得分</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82"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年度资金总额：</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52</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52</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82"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Style w:val="41"/>
                <w:rFonts w:hint="default"/>
              </w:rPr>
              <w:t>其中：本年财政拨款</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52</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52</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82"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Style w:val="41"/>
                <w:rFonts w:hint="default"/>
              </w:rPr>
              <w:t>其他资金</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82" w:hRule="atLeast"/>
        </w:trPr>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年度总体目标</w:t>
            </w:r>
          </w:p>
        </w:tc>
        <w:tc>
          <w:tcPr>
            <w:tcW w:w="24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年初</w:t>
            </w:r>
            <w:r>
              <w:rPr>
                <w:rFonts w:hint="eastAsia" w:ascii="宋体" w:hAnsi="宋体" w:cs="宋体"/>
                <w:color w:val="000000"/>
                <w:kern w:val="0"/>
                <w:sz w:val="20"/>
                <w:szCs w:val="20"/>
                <w:u w:val="none" w:color="46CD7E"/>
                <w:shd w:val="clear" w:fill="auto"/>
                <w:lang w:eastAsia="zh-CN"/>
              </w:rPr>
              <w:t>设定的</w:t>
            </w:r>
            <w:r>
              <w:rPr>
                <w:rFonts w:hint="eastAsia" w:ascii="宋体" w:hAnsi="宋体" w:cs="宋体"/>
                <w:color w:val="000000"/>
                <w:kern w:val="0"/>
                <w:sz w:val="20"/>
                <w:szCs w:val="20"/>
              </w:rPr>
              <w:t>目标</w:t>
            </w:r>
          </w:p>
        </w:tc>
        <w:tc>
          <w:tcPr>
            <w:tcW w:w="41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年度总体目标完成情况综述</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525"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4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改善生态环境质量，望得见山、看得见水、记得住乡愁。</w:t>
            </w:r>
          </w:p>
        </w:tc>
        <w:tc>
          <w:tcPr>
            <w:tcW w:w="41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改善生态环境质量，望得见山、看得见水、记得住乡愁。</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559" w:hRule="atLeast"/>
        </w:trPr>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绩效指标</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一级</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二级指标</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三级指标</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分值</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年度指标值</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全年实际值</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得分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未完成原因及拟采取的改进措施</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52"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产</w:t>
            </w:r>
          </w:p>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出</w:t>
            </w:r>
          </w:p>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指</w:t>
            </w:r>
          </w:p>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标</w:t>
            </w:r>
          </w:p>
          <w:p>
            <w:pPr>
              <w:widowControl/>
              <w:jc w:val="center"/>
              <w:textAlignment w:val="center"/>
              <w:rPr>
                <w:rFonts w:ascii="宋体" w:hAnsi="宋体" w:cs="宋体"/>
                <w:color w:val="000000"/>
                <w:sz w:val="20"/>
                <w:szCs w:val="20"/>
              </w:rPr>
            </w:pPr>
            <w:r>
              <w:t>（</w:t>
            </w:r>
            <w:r>
              <w:rPr>
                <w:rFonts w:hint="eastAsia" w:ascii="宋体" w:hAnsi="宋体" w:cs="宋体"/>
                <w:color w:val="000000"/>
                <w:kern w:val="0"/>
                <w:sz w:val="20"/>
                <w:szCs w:val="20"/>
              </w:rPr>
              <w:t>50分</w:t>
            </w:r>
            <w:r>
              <w:t>）</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数量指标</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w:t>
            </w:r>
            <w:r>
              <w:rPr>
                <w:rFonts w:hint="eastAsia" w:ascii="宋体" w:hAnsi="宋体" w:cs="宋体"/>
                <w:color w:val="000000"/>
                <w:kern w:val="0"/>
                <w:sz w:val="20"/>
                <w:szCs w:val="20"/>
                <w:u w:val="thick" w:color="FFB03A"/>
                <w:shd w:val="clear" w:fill="FFEFD8"/>
              </w:rPr>
              <w:t>覆盖村</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≥4个</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4个</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生态环境整治</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≥20处</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20处</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质量指标</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项目验收合格率</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时效指标</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资金兑现及时率</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项目完成及时率</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社会效益</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生态环境整治成效</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优/良</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良</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可持续影响指标</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生态环境质量是否持续改善</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优/良</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优</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满意度指标</w:t>
            </w:r>
          </w:p>
          <w:p>
            <w:pPr>
              <w:widowControl/>
              <w:jc w:val="center"/>
              <w:textAlignment w:val="center"/>
              <w:rPr>
                <w:rFonts w:ascii="宋体" w:hAnsi="宋体" w:cs="宋体"/>
                <w:color w:val="000000"/>
                <w:sz w:val="20"/>
                <w:szCs w:val="20"/>
              </w:rPr>
            </w:pPr>
            <w:r>
              <w:t>（</w:t>
            </w:r>
            <w:r>
              <w:rPr>
                <w:rFonts w:hint="eastAsia" w:ascii="宋体" w:hAnsi="宋体" w:cs="宋体"/>
                <w:color w:val="000000"/>
                <w:kern w:val="0"/>
                <w:sz w:val="20"/>
                <w:szCs w:val="20"/>
              </w:rPr>
              <w:t>10分</w:t>
            </w:r>
            <w: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服务对象</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满意度指标</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群众满意度</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32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总分</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100</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96</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bl>
    <w:p>
      <w:pPr>
        <w:adjustRightInd w:val="0"/>
        <w:snapToGrid w:val="0"/>
        <w:spacing w:line="560" w:lineRule="exact"/>
        <w:rPr>
          <w:rFonts w:ascii="仿宋_GB2312" w:hAnsi="Calibri" w:eastAsia="仿宋_GB2312" w:cs="仿宋"/>
          <w:kern w:val="0"/>
          <w:sz w:val="32"/>
          <w:szCs w:val="32"/>
          <w:lang w:val="zh-CN"/>
        </w:rPr>
      </w:pPr>
    </w:p>
    <w:p>
      <w:pPr>
        <w:pageBreakBefore/>
        <w:spacing w:line="600" w:lineRule="exact"/>
        <w:jc w:val="center"/>
        <w:outlineLvl w:val="0"/>
        <w:rPr>
          <w:rFonts w:ascii="仿宋" w:hAnsi="仿宋" w:eastAsia="仿宋"/>
        </w:rPr>
      </w:pPr>
      <w:bookmarkStart w:id="80" w:name="_Toc15396618"/>
      <w:bookmarkStart w:id="81" w:name="_Toc26777"/>
      <w:r>
        <w:rPr>
          <w:rFonts w:hint="eastAsia" w:ascii="黑体" w:hAnsi="黑体" w:eastAsia="黑体"/>
          <w:sz w:val="44"/>
          <w:szCs w:val="44"/>
        </w:rPr>
        <w:t>第</w:t>
      </w:r>
      <w:r>
        <w:rPr>
          <w:rStyle w:val="32"/>
          <w:rFonts w:hint="eastAsia" w:ascii="黑体" w:hAnsi="黑体" w:eastAsia="黑体"/>
          <w:b w:val="0"/>
        </w:rPr>
        <w:t>五部分</w:t>
      </w:r>
      <w:r>
        <w:rPr>
          <w:rStyle w:val="32"/>
          <w:rFonts w:hint="eastAsia" w:ascii="黑体" w:hAnsi="黑体" w:eastAsia="黑体"/>
          <w:b w:val="0"/>
          <w:lang w:val="en-US" w:eastAsia="zh-CN"/>
        </w:rPr>
        <w:t xml:space="preserve"> </w:t>
      </w:r>
      <w:r>
        <w:rPr>
          <w:rStyle w:val="32"/>
          <w:rFonts w:hint="eastAsia" w:ascii="黑体" w:hAnsi="黑体" w:eastAsia="黑体"/>
          <w:b w:val="0"/>
        </w:rPr>
        <w:t>附表</w:t>
      </w:r>
      <w:bookmarkEnd w:id="80"/>
      <w:bookmarkEnd w:id="81"/>
      <w:bookmarkStart w:id="82" w:name="_Toc15396619"/>
    </w:p>
    <w:p>
      <w:pPr>
        <w:pStyle w:val="14"/>
        <w:rPr>
          <w:rFonts w:ascii="仿宋" w:hAnsi="仿宋" w:eastAsia="仿宋"/>
        </w:rPr>
      </w:pPr>
      <w:bookmarkStart w:id="83" w:name="_Toc10633"/>
      <w:r>
        <w:rPr>
          <w:rFonts w:hint="eastAsia" w:ascii="仿宋" w:hAnsi="仿宋" w:eastAsia="仿宋"/>
          <w:b w:val="0"/>
        </w:rPr>
        <w:t>一、收</w:t>
      </w:r>
      <w:r>
        <w:rPr>
          <w:rStyle w:val="33"/>
          <w:rFonts w:hint="eastAsia" w:ascii="仿宋" w:hAnsi="仿宋" w:eastAsia="仿宋"/>
          <w:b w:val="0"/>
          <w:bCs w:val="0"/>
        </w:rPr>
        <w:t>入支出决算总表</w:t>
      </w:r>
      <w:bookmarkEnd w:id="82"/>
      <w:bookmarkEnd w:id="83"/>
    </w:p>
    <w:p>
      <w:pPr>
        <w:pStyle w:val="14"/>
        <w:rPr>
          <w:rFonts w:ascii="仿宋" w:hAnsi="仿宋" w:eastAsia="仿宋"/>
        </w:rPr>
      </w:pPr>
      <w:bookmarkStart w:id="84" w:name="_Toc15396620"/>
      <w:bookmarkStart w:id="85" w:name="_Toc1756"/>
      <w:r>
        <w:rPr>
          <w:rFonts w:hint="eastAsia" w:ascii="仿宋" w:hAnsi="仿宋" w:eastAsia="仿宋"/>
          <w:b w:val="0"/>
        </w:rPr>
        <w:t>二、收</w:t>
      </w:r>
      <w:r>
        <w:rPr>
          <w:rStyle w:val="33"/>
          <w:rFonts w:hint="eastAsia" w:ascii="仿宋" w:hAnsi="仿宋" w:eastAsia="仿宋"/>
          <w:b w:val="0"/>
          <w:bCs w:val="0"/>
        </w:rPr>
        <w:t>入决算表</w:t>
      </w:r>
      <w:bookmarkEnd w:id="84"/>
      <w:bookmarkEnd w:id="85"/>
    </w:p>
    <w:p>
      <w:pPr>
        <w:pStyle w:val="14"/>
        <w:rPr>
          <w:rFonts w:ascii="仿宋" w:hAnsi="仿宋" w:eastAsia="仿宋"/>
        </w:rPr>
      </w:pPr>
      <w:bookmarkStart w:id="86" w:name="_Toc32495"/>
      <w:bookmarkStart w:id="87" w:name="_Toc15396621"/>
      <w:r>
        <w:rPr>
          <w:rStyle w:val="33"/>
          <w:rFonts w:hint="eastAsia" w:ascii="仿宋" w:hAnsi="仿宋" w:eastAsia="仿宋"/>
          <w:b w:val="0"/>
          <w:bCs w:val="0"/>
        </w:rPr>
        <w:t>三、</w:t>
      </w:r>
      <w:r>
        <w:rPr>
          <w:rFonts w:hint="eastAsia" w:ascii="仿宋" w:hAnsi="仿宋" w:eastAsia="仿宋"/>
          <w:b w:val="0"/>
        </w:rPr>
        <w:t>支</w:t>
      </w:r>
      <w:r>
        <w:rPr>
          <w:rStyle w:val="33"/>
          <w:rFonts w:hint="eastAsia" w:ascii="仿宋" w:hAnsi="仿宋" w:eastAsia="仿宋"/>
          <w:b w:val="0"/>
          <w:bCs w:val="0"/>
        </w:rPr>
        <w:t>出决算表</w:t>
      </w:r>
      <w:bookmarkEnd w:id="86"/>
      <w:bookmarkEnd w:id="87"/>
    </w:p>
    <w:p>
      <w:pPr>
        <w:pStyle w:val="14"/>
        <w:rPr>
          <w:rFonts w:ascii="仿宋" w:hAnsi="仿宋" w:eastAsia="仿宋"/>
          <w:b w:val="0"/>
        </w:rPr>
      </w:pPr>
      <w:bookmarkStart w:id="88" w:name="_Toc15396622"/>
      <w:bookmarkStart w:id="89" w:name="_Toc21825"/>
      <w:r>
        <w:rPr>
          <w:rStyle w:val="33"/>
          <w:rFonts w:hint="eastAsia" w:ascii="仿宋" w:hAnsi="仿宋" w:eastAsia="仿宋"/>
          <w:b w:val="0"/>
          <w:bCs w:val="0"/>
        </w:rPr>
        <w:t>四、</w:t>
      </w:r>
      <w:r>
        <w:rPr>
          <w:rFonts w:hint="eastAsia" w:ascii="仿宋" w:hAnsi="仿宋" w:eastAsia="仿宋"/>
          <w:b w:val="0"/>
        </w:rPr>
        <w:t>财</w:t>
      </w:r>
      <w:r>
        <w:rPr>
          <w:rStyle w:val="33"/>
          <w:rFonts w:hint="eastAsia" w:ascii="仿宋" w:hAnsi="仿宋" w:eastAsia="仿宋"/>
          <w:b w:val="0"/>
          <w:bCs w:val="0"/>
        </w:rPr>
        <w:t>政拨款收入支出决算总表</w:t>
      </w:r>
      <w:bookmarkEnd w:id="88"/>
      <w:bookmarkEnd w:id="89"/>
    </w:p>
    <w:p>
      <w:pPr>
        <w:pStyle w:val="14"/>
        <w:rPr>
          <w:rStyle w:val="33"/>
          <w:rFonts w:ascii="仿宋" w:hAnsi="仿宋" w:eastAsia="仿宋"/>
          <w:b w:val="0"/>
          <w:bCs w:val="0"/>
        </w:rPr>
      </w:pPr>
      <w:bookmarkStart w:id="90" w:name="_Toc2710"/>
      <w:bookmarkStart w:id="91" w:name="_Toc15396623"/>
      <w:r>
        <w:rPr>
          <w:rStyle w:val="33"/>
          <w:rFonts w:hint="eastAsia" w:ascii="仿宋" w:hAnsi="仿宋" w:eastAsia="仿宋"/>
          <w:b w:val="0"/>
          <w:bCs w:val="0"/>
        </w:rPr>
        <w:t>五、</w:t>
      </w:r>
      <w:r>
        <w:rPr>
          <w:rFonts w:hint="eastAsia" w:ascii="仿宋" w:hAnsi="仿宋" w:eastAsia="仿宋"/>
          <w:b w:val="0"/>
        </w:rPr>
        <w:t>财</w:t>
      </w:r>
      <w:r>
        <w:rPr>
          <w:rStyle w:val="33"/>
          <w:rFonts w:hint="eastAsia" w:ascii="仿宋" w:hAnsi="仿宋" w:eastAsia="仿宋"/>
          <w:b w:val="0"/>
          <w:bCs w:val="0"/>
        </w:rPr>
        <w:t>政拨款支出决算明细表</w:t>
      </w:r>
      <w:bookmarkEnd w:id="90"/>
      <w:bookmarkEnd w:id="91"/>
      <w:bookmarkStart w:id="92" w:name="_Toc15396624"/>
    </w:p>
    <w:p>
      <w:pPr>
        <w:pStyle w:val="14"/>
        <w:rPr>
          <w:rFonts w:ascii="仿宋" w:hAnsi="仿宋" w:eastAsia="仿宋"/>
        </w:rPr>
      </w:pPr>
      <w:bookmarkStart w:id="93" w:name="_Toc9702"/>
      <w:r>
        <w:rPr>
          <w:rStyle w:val="33"/>
          <w:rFonts w:hint="eastAsia" w:ascii="仿宋" w:hAnsi="仿宋" w:eastAsia="仿宋"/>
          <w:b w:val="0"/>
          <w:bCs w:val="0"/>
        </w:rPr>
        <w:t>六、</w:t>
      </w:r>
      <w:r>
        <w:rPr>
          <w:rFonts w:hint="eastAsia" w:ascii="仿宋" w:hAnsi="仿宋" w:eastAsia="仿宋"/>
          <w:b w:val="0"/>
        </w:rPr>
        <w:t>一</w:t>
      </w:r>
      <w:r>
        <w:rPr>
          <w:rStyle w:val="33"/>
          <w:rFonts w:hint="eastAsia" w:ascii="仿宋" w:hAnsi="仿宋" w:eastAsia="仿宋"/>
          <w:b w:val="0"/>
          <w:bCs w:val="0"/>
        </w:rPr>
        <w:t>般公共预算</w:t>
      </w:r>
      <w:r>
        <w:rPr>
          <w:rFonts w:hint="eastAsia" w:ascii="仿宋" w:hAnsi="仿宋" w:eastAsia="仿宋"/>
          <w:b w:val="0"/>
          <w:bCs w:val="0"/>
        </w:rPr>
        <w:t>财政拨款支出决算表</w:t>
      </w:r>
      <w:bookmarkEnd w:id="92"/>
      <w:bookmarkEnd w:id="93"/>
    </w:p>
    <w:p>
      <w:pPr>
        <w:pStyle w:val="14"/>
        <w:rPr>
          <w:rFonts w:ascii="仿宋" w:hAnsi="仿宋" w:eastAsia="仿宋"/>
        </w:rPr>
      </w:pPr>
      <w:bookmarkStart w:id="94" w:name="_Toc13693"/>
      <w:bookmarkStart w:id="95" w:name="_Toc15396625"/>
      <w:r>
        <w:rPr>
          <w:rStyle w:val="33"/>
          <w:rFonts w:hint="eastAsia" w:ascii="仿宋" w:hAnsi="仿宋" w:eastAsia="仿宋"/>
          <w:b w:val="0"/>
          <w:bCs w:val="0"/>
        </w:rPr>
        <w:t>七、</w:t>
      </w:r>
      <w:r>
        <w:rPr>
          <w:rFonts w:hint="eastAsia" w:ascii="仿宋" w:hAnsi="仿宋" w:eastAsia="仿宋"/>
          <w:b w:val="0"/>
        </w:rPr>
        <w:t>一</w:t>
      </w:r>
      <w:r>
        <w:rPr>
          <w:rStyle w:val="33"/>
          <w:rFonts w:hint="eastAsia" w:ascii="仿宋" w:hAnsi="仿宋" w:eastAsia="仿宋"/>
          <w:b w:val="0"/>
          <w:bCs w:val="0"/>
        </w:rPr>
        <w:t>般公共预算</w:t>
      </w:r>
      <w:r>
        <w:rPr>
          <w:rFonts w:hint="eastAsia" w:ascii="仿宋" w:hAnsi="仿宋" w:eastAsia="仿宋"/>
          <w:b w:val="0"/>
          <w:bCs w:val="0"/>
        </w:rPr>
        <w:t>财政拨款支出决算明细表</w:t>
      </w:r>
      <w:bookmarkEnd w:id="94"/>
      <w:bookmarkEnd w:id="95"/>
    </w:p>
    <w:p>
      <w:pPr>
        <w:pStyle w:val="14"/>
        <w:rPr>
          <w:rFonts w:ascii="仿宋" w:hAnsi="仿宋" w:eastAsia="仿宋"/>
        </w:rPr>
      </w:pPr>
      <w:bookmarkStart w:id="96" w:name="_Toc15396626"/>
      <w:bookmarkStart w:id="97" w:name="_Toc26582"/>
      <w:r>
        <w:rPr>
          <w:rStyle w:val="33"/>
          <w:rFonts w:hint="eastAsia" w:ascii="仿宋" w:hAnsi="仿宋" w:eastAsia="仿宋"/>
          <w:b w:val="0"/>
          <w:bCs w:val="0"/>
        </w:rPr>
        <w:t>八、</w:t>
      </w:r>
      <w:r>
        <w:rPr>
          <w:rFonts w:hint="eastAsia" w:ascii="仿宋" w:hAnsi="仿宋" w:eastAsia="仿宋"/>
          <w:b w:val="0"/>
        </w:rPr>
        <w:t>一</w:t>
      </w:r>
      <w:r>
        <w:rPr>
          <w:rStyle w:val="33"/>
          <w:rFonts w:hint="eastAsia" w:ascii="仿宋" w:hAnsi="仿宋" w:eastAsia="仿宋"/>
          <w:b w:val="0"/>
          <w:bCs w:val="0"/>
        </w:rPr>
        <w:t>般公共预算</w:t>
      </w:r>
      <w:r>
        <w:rPr>
          <w:rFonts w:hint="eastAsia" w:ascii="仿宋" w:hAnsi="仿宋" w:eastAsia="仿宋"/>
          <w:b w:val="0"/>
          <w:bCs w:val="0"/>
        </w:rPr>
        <w:t>财政拨款基本支出决算表</w:t>
      </w:r>
      <w:bookmarkEnd w:id="96"/>
      <w:bookmarkEnd w:id="97"/>
    </w:p>
    <w:p>
      <w:pPr>
        <w:pStyle w:val="14"/>
        <w:rPr>
          <w:rFonts w:ascii="仿宋" w:hAnsi="仿宋" w:eastAsia="仿宋"/>
        </w:rPr>
      </w:pPr>
      <w:bookmarkStart w:id="98" w:name="_Toc23646"/>
      <w:bookmarkStart w:id="99" w:name="_Toc15396627"/>
      <w:r>
        <w:rPr>
          <w:rStyle w:val="33"/>
          <w:rFonts w:hint="eastAsia" w:ascii="仿宋" w:hAnsi="仿宋" w:eastAsia="仿宋"/>
          <w:b w:val="0"/>
          <w:bCs w:val="0"/>
        </w:rPr>
        <w:t>九、</w:t>
      </w:r>
      <w:r>
        <w:rPr>
          <w:rFonts w:hint="eastAsia" w:ascii="仿宋" w:hAnsi="仿宋" w:eastAsia="仿宋"/>
          <w:b w:val="0"/>
        </w:rPr>
        <w:t>一</w:t>
      </w:r>
      <w:r>
        <w:rPr>
          <w:rStyle w:val="33"/>
          <w:rFonts w:hint="eastAsia" w:ascii="仿宋" w:hAnsi="仿宋" w:eastAsia="仿宋"/>
          <w:b w:val="0"/>
          <w:bCs w:val="0"/>
        </w:rPr>
        <w:t>般公共预算</w:t>
      </w:r>
      <w:r>
        <w:rPr>
          <w:rFonts w:hint="eastAsia" w:ascii="仿宋" w:hAnsi="仿宋" w:eastAsia="仿宋"/>
          <w:b w:val="0"/>
          <w:bCs w:val="0"/>
        </w:rPr>
        <w:t>财政拨款项目支出决算表</w:t>
      </w:r>
      <w:bookmarkEnd w:id="98"/>
      <w:bookmarkEnd w:id="99"/>
    </w:p>
    <w:p>
      <w:pPr>
        <w:pStyle w:val="14"/>
        <w:rPr>
          <w:rFonts w:ascii="仿宋" w:hAnsi="仿宋" w:eastAsia="仿宋"/>
        </w:rPr>
      </w:pPr>
      <w:bookmarkStart w:id="100" w:name="_Toc15396628"/>
      <w:bookmarkStart w:id="101" w:name="_Toc3900"/>
      <w:r>
        <w:rPr>
          <w:rStyle w:val="33"/>
          <w:rFonts w:hint="eastAsia" w:ascii="仿宋" w:hAnsi="仿宋" w:eastAsia="仿宋"/>
          <w:b w:val="0"/>
          <w:bCs w:val="0"/>
        </w:rPr>
        <w:t>十、</w:t>
      </w:r>
      <w:r>
        <w:rPr>
          <w:rFonts w:hint="eastAsia" w:ascii="仿宋" w:hAnsi="仿宋" w:eastAsia="仿宋"/>
          <w:b w:val="0"/>
        </w:rPr>
        <w:t>一</w:t>
      </w:r>
      <w:r>
        <w:rPr>
          <w:rStyle w:val="33"/>
          <w:rFonts w:hint="eastAsia" w:ascii="仿宋" w:hAnsi="仿宋" w:eastAsia="仿宋"/>
          <w:b w:val="0"/>
          <w:bCs w:val="0"/>
        </w:rPr>
        <w:t>般公共预算</w:t>
      </w:r>
      <w:r>
        <w:rPr>
          <w:rFonts w:hint="eastAsia" w:ascii="仿宋" w:hAnsi="仿宋" w:eastAsia="仿宋"/>
          <w:b w:val="0"/>
          <w:bCs w:val="0"/>
        </w:rPr>
        <w:t>财政拨款“三公”经费支出决算表</w:t>
      </w:r>
      <w:bookmarkEnd w:id="100"/>
      <w:bookmarkEnd w:id="101"/>
    </w:p>
    <w:p>
      <w:pPr>
        <w:pStyle w:val="14"/>
        <w:rPr>
          <w:rFonts w:ascii="仿宋" w:hAnsi="仿宋" w:eastAsia="仿宋"/>
        </w:rPr>
      </w:pPr>
      <w:bookmarkStart w:id="102" w:name="_Toc27568"/>
      <w:bookmarkStart w:id="103" w:name="_Toc15396629"/>
      <w:r>
        <w:rPr>
          <w:rStyle w:val="33"/>
          <w:rFonts w:hint="eastAsia" w:ascii="仿宋" w:hAnsi="仿宋" w:eastAsia="仿宋"/>
          <w:b w:val="0"/>
          <w:bCs w:val="0"/>
        </w:rPr>
        <w:t>十一、</w:t>
      </w:r>
      <w:r>
        <w:rPr>
          <w:rFonts w:hint="eastAsia" w:ascii="仿宋" w:hAnsi="仿宋" w:eastAsia="仿宋"/>
          <w:b w:val="0"/>
        </w:rPr>
        <w:t>政</w:t>
      </w:r>
      <w:r>
        <w:rPr>
          <w:rStyle w:val="33"/>
          <w:rFonts w:hint="eastAsia" w:ascii="仿宋" w:hAnsi="仿宋" w:eastAsia="仿宋"/>
          <w:b w:val="0"/>
          <w:bCs w:val="0"/>
        </w:rPr>
        <w:t>府性基金预算</w:t>
      </w:r>
      <w:r>
        <w:rPr>
          <w:rFonts w:hint="eastAsia" w:ascii="仿宋" w:hAnsi="仿宋" w:eastAsia="仿宋"/>
          <w:b w:val="0"/>
          <w:bCs w:val="0"/>
        </w:rPr>
        <w:t>财政拨款收入支出决算表</w:t>
      </w:r>
      <w:bookmarkEnd w:id="102"/>
      <w:bookmarkEnd w:id="103"/>
    </w:p>
    <w:p>
      <w:pPr>
        <w:pStyle w:val="14"/>
        <w:rPr>
          <w:rFonts w:ascii="仿宋" w:hAnsi="仿宋" w:eastAsia="仿宋"/>
        </w:rPr>
      </w:pPr>
      <w:bookmarkStart w:id="104" w:name="_Toc15396630"/>
      <w:bookmarkStart w:id="105" w:name="_Toc17377"/>
      <w:r>
        <w:rPr>
          <w:rStyle w:val="33"/>
          <w:rFonts w:hint="eastAsia" w:ascii="仿宋" w:hAnsi="仿宋" w:eastAsia="仿宋"/>
          <w:b w:val="0"/>
          <w:bCs w:val="0"/>
        </w:rPr>
        <w:t>十二、</w:t>
      </w:r>
      <w:r>
        <w:rPr>
          <w:rFonts w:hint="eastAsia" w:ascii="仿宋" w:hAnsi="仿宋" w:eastAsia="仿宋"/>
          <w:b w:val="0"/>
        </w:rPr>
        <w:t>政</w:t>
      </w:r>
      <w:r>
        <w:rPr>
          <w:rStyle w:val="33"/>
          <w:rFonts w:hint="eastAsia" w:ascii="仿宋" w:hAnsi="仿宋" w:eastAsia="仿宋"/>
          <w:b w:val="0"/>
          <w:bCs w:val="0"/>
        </w:rPr>
        <w:t>府性基金预算</w:t>
      </w:r>
      <w:r>
        <w:rPr>
          <w:rFonts w:hint="eastAsia" w:ascii="仿宋" w:hAnsi="仿宋" w:eastAsia="仿宋"/>
          <w:b w:val="0"/>
          <w:bCs w:val="0"/>
        </w:rPr>
        <w:t>财政拨款“三公”经费支出决算表</w:t>
      </w:r>
      <w:bookmarkEnd w:id="104"/>
      <w:bookmarkEnd w:id="105"/>
    </w:p>
    <w:p>
      <w:pPr>
        <w:pStyle w:val="14"/>
        <w:rPr>
          <w:rStyle w:val="33"/>
          <w:rFonts w:ascii="仿宋" w:hAnsi="仿宋" w:eastAsia="仿宋"/>
          <w:b w:val="0"/>
          <w:bCs w:val="0"/>
        </w:rPr>
      </w:pPr>
      <w:bookmarkStart w:id="106" w:name="_Toc19604"/>
      <w:bookmarkStart w:id="107" w:name="_Toc15396631"/>
      <w:r>
        <w:rPr>
          <w:rStyle w:val="33"/>
          <w:rFonts w:hint="eastAsia" w:ascii="仿宋" w:hAnsi="仿宋" w:eastAsia="仿宋"/>
          <w:b w:val="0"/>
          <w:bCs w:val="0"/>
        </w:rPr>
        <w:t>十三、</w:t>
      </w:r>
      <w:r>
        <w:rPr>
          <w:rFonts w:hint="eastAsia" w:ascii="仿宋" w:hAnsi="仿宋" w:eastAsia="仿宋"/>
          <w:b w:val="0"/>
        </w:rPr>
        <w:t>国</w:t>
      </w:r>
      <w:r>
        <w:rPr>
          <w:rStyle w:val="33"/>
          <w:rFonts w:hint="eastAsia" w:ascii="仿宋" w:hAnsi="仿宋" w:eastAsia="仿宋"/>
          <w:b w:val="0"/>
          <w:bCs w:val="0"/>
        </w:rPr>
        <w:t>有</w:t>
      </w:r>
      <w:r>
        <w:rPr>
          <w:rFonts w:hint="eastAsia" w:ascii="仿宋" w:hAnsi="仿宋" w:eastAsia="仿宋"/>
          <w:b w:val="0"/>
          <w:bCs w:val="0"/>
        </w:rPr>
        <w:t>资本经营</w:t>
      </w:r>
      <w:r>
        <w:rPr>
          <w:rStyle w:val="33"/>
          <w:rFonts w:hint="eastAsia" w:ascii="仿宋" w:hAnsi="仿宋" w:eastAsia="仿宋"/>
          <w:b w:val="0"/>
          <w:bCs w:val="0"/>
        </w:rPr>
        <w:t>预算财政拨款收入支出决算表</w:t>
      </w:r>
      <w:bookmarkEnd w:id="106"/>
      <w:bookmarkEnd w:id="107"/>
    </w:p>
    <w:p>
      <w:pPr>
        <w:rPr>
          <w:rStyle w:val="33"/>
          <w:rFonts w:hint="eastAsia" w:ascii="仿宋" w:hAnsi="仿宋" w:eastAsia="仿宋"/>
          <w:b w:val="0"/>
          <w:bCs w:val="0"/>
          <w:lang w:val="en-US" w:eastAsia="zh-CN" w:bidi="ar-SA"/>
        </w:rPr>
      </w:pPr>
      <w:bookmarkStart w:id="108" w:name="_Toc12502"/>
      <w:r>
        <w:rPr>
          <w:rStyle w:val="33"/>
          <w:rFonts w:hint="eastAsia" w:ascii="仿宋" w:hAnsi="仿宋" w:eastAsia="仿宋"/>
          <w:b w:val="0"/>
          <w:bCs w:val="0"/>
        </w:rPr>
        <w:t>十四、</w:t>
      </w:r>
      <w:bookmarkStart w:id="109" w:name="_GoBack"/>
      <w:r>
        <w:rPr>
          <w:rStyle w:val="33"/>
          <w:rFonts w:hint="eastAsia" w:ascii="仿宋" w:hAnsi="仿宋" w:eastAsia="仿宋"/>
          <w:b w:val="0"/>
          <w:bCs w:val="0"/>
          <w:lang w:val="en-US" w:eastAsia="zh-CN" w:bidi="ar-SA"/>
        </w:rPr>
        <w:t>国有资本经营预算财政拨款支出决算表</w:t>
      </w:r>
      <w:bookmarkEnd w:id="73"/>
      <w:bookmarkEnd w:id="108"/>
    </w:p>
    <w:bookmarkEnd w:id="109"/>
    <w:p>
      <w:pPr>
        <w:widowControl/>
        <w:jc w:val="left"/>
        <w:rPr>
          <w:rStyle w:val="32"/>
          <w:rFonts w:ascii="黑体" w:hAnsi="黑体" w:eastAsia="黑体"/>
          <w:b w:val="0"/>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9"/>
          <w:jc w:val="center"/>
        </w:pPr>
        <w:r>
          <w:fldChar w:fldCharType="begin"/>
        </w:r>
        <w:r>
          <w:instrText xml:space="preserve">PAGE   \* MERGEFORMAT</w:instrText>
        </w:r>
        <w:r>
          <w:fldChar w:fldCharType="separate"/>
        </w:r>
        <w:r>
          <w:rPr>
            <w:lang w:val="zh-CN"/>
          </w:rPr>
          <w:t>29</w:t>
        </w:r>
        <w:r>
          <w:fldChar w:fldCharType="end"/>
        </w:r>
      </w:p>
    </w:sdtContent>
  </w:sdt>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6572C"/>
    <w:multiLevelType w:val="singleLevel"/>
    <w:tmpl w:val="1236572C"/>
    <w:lvl w:ilvl="0" w:tentative="0">
      <w:start w:val="9"/>
      <w:numFmt w:val="chineseCounting"/>
      <w:suff w:val="nothing"/>
      <w:lvlText w:val="%1、"/>
      <w:lvlJc w:val="left"/>
      <w:rPr>
        <w:rFonts w:hint="eastAsia"/>
      </w:rPr>
    </w:lvl>
  </w:abstractNum>
  <w:abstractNum w:abstractNumId="1">
    <w:nsid w:val="164F0C82"/>
    <w:multiLevelType w:val="singleLevel"/>
    <w:tmpl w:val="164F0C82"/>
    <w:lvl w:ilvl="0" w:tentative="0">
      <w:start w:val="2"/>
      <w:numFmt w:val="chineseCounting"/>
      <w:suff w:val="nothing"/>
      <w:lvlText w:val="（%1）"/>
      <w:lvlJc w:val="left"/>
      <w:rPr>
        <w:rFonts w:hint="eastAsia"/>
      </w:rPr>
    </w:lvl>
  </w:abstractNum>
  <w:abstractNum w:abstractNumId="2">
    <w:nsid w:val="176B23BD"/>
    <w:multiLevelType w:val="multilevel"/>
    <w:tmpl w:val="176B23BD"/>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99773D8"/>
    <w:multiLevelType w:val="singleLevel"/>
    <w:tmpl w:val="199773D8"/>
    <w:lvl w:ilvl="0" w:tentative="0">
      <w:start w:val="3"/>
      <w:numFmt w:val="chineseCounting"/>
      <w:suff w:val="space"/>
      <w:lvlText w:val="第%1部分"/>
      <w:lvlJc w:val="left"/>
      <w:rPr>
        <w:rFonts w:hint="eastAsia"/>
      </w:rPr>
    </w:lvl>
  </w:abstractNum>
  <w:abstractNum w:abstractNumId="4">
    <w:nsid w:val="3BAA16BA"/>
    <w:multiLevelType w:val="multilevel"/>
    <w:tmpl w:val="3BAA16BA"/>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dit="trackedChange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ViMTY2MzAwNzZjNjc3NDcyZjNiODJhNzZkNmE1YzIifQ=="/>
  </w:docVars>
  <w:rsids>
    <w:rsidRoot w:val="00F941BE"/>
    <w:rsid w:val="00D81A3F"/>
    <w:rsid w:val="00E112C1"/>
    <w:rsid w:val="00F941BE"/>
    <w:rsid w:val="3F6D1E15"/>
    <w:rsid w:val="4BD15071"/>
    <w:rsid w:val="54296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ody Text"/>
    <w:basedOn w:val="1"/>
    <w:qFormat/>
    <w:uiPriority w:val="99"/>
    <w:pPr>
      <w:spacing w:beforeLines="30"/>
    </w:pPr>
    <w:rPr>
      <w:rFonts w:ascii="仿宋_GB2312" w:eastAsia="仿宋_GB2312"/>
      <w:kern w:val="0"/>
      <w:sz w:val="30"/>
    </w:rPr>
  </w:style>
  <w:style w:type="paragraph" w:styleId="4">
    <w:name w:val="Balloon Text"/>
    <w:basedOn w:val="1"/>
    <w:semiHidden/>
    <w:unhideWhenUsed/>
    <w:qFormat/>
    <w:uiPriority w:val="99"/>
    <w:rPr>
      <w:sz w:val="18"/>
      <w:szCs w:val="18"/>
    </w:rPr>
  </w:style>
  <w:style w:type="paragraph" w:styleId="5">
    <w:name w:val="footer"/>
    <w:basedOn w:val="1"/>
    <w:link w:val="51"/>
    <w:qFormat/>
    <w:uiPriority w:val="99"/>
    <w:pPr>
      <w:tabs>
        <w:tab w:val="center" w:pos="4153"/>
        <w:tab w:val="right" w:pos="8306"/>
      </w:tabs>
      <w:snapToGrid w:val="0"/>
      <w:jc w:val="left"/>
    </w:pPr>
    <w:rPr>
      <w:sz w:val="18"/>
      <w:szCs w:val="18"/>
    </w:rPr>
  </w:style>
  <w:style w:type="paragraph" w:styleId="6">
    <w:name w:val="header"/>
    <w:basedOn w:val="1"/>
    <w:link w:val="50"/>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uiPriority w:val="99"/>
    <w:rPr>
      <w:b/>
    </w:rPr>
  </w:style>
  <w:style w:type="character" w:styleId="11">
    <w:name w:val="Hyperlink"/>
    <w:basedOn w:val="9"/>
    <w:unhideWhenUsed/>
    <w:qFormat/>
    <w:uiPriority w:val="99"/>
    <w:rPr>
      <w:color w:val="0000FF" w:themeColor="hyperlink"/>
      <w:u w:val="single"/>
    </w:rPr>
  </w:style>
  <w:style w:type="character" w:styleId="12">
    <w:name w:val="annotation reference"/>
    <w:basedOn w:val="9"/>
    <w:semiHidden/>
    <w:unhideWhenUsed/>
    <w:qFormat/>
    <w:uiPriority w:val="99"/>
    <w:rPr>
      <w:sz w:val="21"/>
      <w:szCs w:val="21"/>
    </w:rPr>
  </w:style>
  <w:style w:type="paragraph" w:customStyle="1" w:styleId="13">
    <w:name w:val="Heading 1"/>
    <w:basedOn w:val="1"/>
    <w:next w:val="1"/>
    <w:link w:val="32"/>
    <w:qFormat/>
    <w:uiPriority w:val="9"/>
    <w:pPr>
      <w:keepNext/>
      <w:keepLines/>
      <w:spacing w:before="340" w:after="330" w:line="578" w:lineRule="auto"/>
      <w:outlineLvl w:val="0"/>
    </w:pPr>
    <w:rPr>
      <w:b/>
      <w:bCs/>
      <w:kern w:val="44"/>
      <w:sz w:val="44"/>
      <w:szCs w:val="44"/>
    </w:rPr>
  </w:style>
  <w:style w:type="paragraph" w:customStyle="1" w:styleId="14">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customStyle="1" w:styleId="15">
    <w:name w:val="Heading 3"/>
    <w:basedOn w:val="1"/>
    <w:next w:val="1"/>
    <w:link w:val="36"/>
    <w:unhideWhenUsed/>
    <w:qFormat/>
    <w:uiPriority w:val="9"/>
    <w:pPr>
      <w:keepNext/>
      <w:keepLines/>
      <w:spacing w:before="260" w:after="260" w:line="416" w:lineRule="auto"/>
      <w:outlineLvl w:val="2"/>
    </w:pPr>
    <w:rPr>
      <w:b/>
      <w:bCs/>
      <w:sz w:val="32"/>
      <w:szCs w:val="32"/>
    </w:rPr>
  </w:style>
  <w:style w:type="paragraph" w:customStyle="1" w:styleId="16">
    <w:name w:val="样式1"/>
    <w:basedOn w:val="1"/>
    <w:qFormat/>
    <w:uiPriority w:val="0"/>
    <w:pPr>
      <w:jc w:val="left"/>
    </w:pPr>
    <w:rPr>
      <w:rFonts w:ascii="Calibri" w:hAnsi="Calibri" w:eastAsia="仿宋_GB2312"/>
      <w:sz w:val="32"/>
    </w:rPr>
  </w:style>
  <w:style w:type="paragraph" w:customStyle="1" w:styleId="17">
    <w:name w:val="样式2"/>
    <w:basedOn w:val="1"/>
    <w:qFormat/>
    <w:uiPriority w:val="0"/>
    <w:pPr>
      <w:ind w:firstLine="200" w:firstLineChars="200"/>
    </w:pPr>
    <w:rPr>
      <w:rFonts w:eastAsia="仿宋_GB2312"/>
      <w:sz w:val="32"/>
    </w:rPr>
  </w:style>
  <w:style w:type="paragraph" w:customStyle="1" w:styleId="18">
    <w:name w:val="TOC 3"/>
    <w:basedOn w:val="1"/>
    <w:next w:val="1"/>
    <w:unhideWhenUsed/>
    <w:qFormat/>
    <w:uiPriority w:val="39"/>
    <w:pPr>
      <w:tabs>
        <w:tab w:val="right" w:leader="dot" w:pos="8296"/>
      </w:tabs>
      <w:ind w:left="840" w:leftChars="400"/>
    </w:pPr>
  </w:style>
  <w:style w:type="paragraph" w:customStyle="1" w:styleId="19">
    <w:name w:val="Footer"/>
    <w:basedOn w:val="1"/>
    <w:qFormat/>
    <w:uiPriority w:val="99"/>
    <w:pPr>
      <w:tabs>
        <w:tab w:val="center" w:pos="4153"/>
        <w:tab w:val="right" w:pos="8306"/>
      </w:tabs>
      <w:snapToGrid w:val="0"/>
      <w:jc w:val="left"/>
    </w:pPr>
    <w:rPr>
      <w:rFonts w:ascii="Calibri" w:hAnsi="Calibri"/>
      <w:kern w:val="0"/>
      <w:sz w:val="18"/>
      <w:szCs w:val="18"/>
    </w:rPr>
  </w:style>
  <w:style w:type="paragraph" w:customStyle="1" w:styleId="20">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2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22">
    <w:name w:val="TOC 2"/>
    <w:basedOn w:val="1"/>
    <w:next w:val="1"/>
    <w:unhideWhenUsed/>
    <w:qFormat/>
    <w:uiPriority w:val="39"/>
    <w:pPr>
      <w:tabs>
        <w:tab w:val="right" w:leader="dot" w:pos="8296"/>
      </w:tabs>
      <w:ind w:left="420" w:leftChars="200"/>
    </w:pPr>
  </w:style>
  <w:style w:type="character" w:customStyle="1" w:styleId="23">
    <w:name w:val="Page Number"/>
    <w:basedOn w:val="9"/>
    <w:qFormat/>
    <w:uiPriority w:val="0"/>
  </w:style>
  <w:style w:type="character" w:customStyle="1" w:styleId="24">
    <w:name w:val="Header Char"/>
    <w:basedOn w:val="9"/>
    <w:semiHidden/>
    <w:qFormat/>
    <w:uiPriority w:val="99"/>
    <w:rPr>
      <w:rFonts w:ascii="Times New Roman" w:hAnsi="Times New Roman"/>
      <w:sz w:val="18"/>
      <w:szCs w:val="18"/>
    </w:rPr>
  </w:style>
  <w:style w:type="character" w:customStyle="1" w:styleId="25">
    <w:name w:val="页眉 Char"/>
    <w:semiHidden/>
    <w:qFormat/>
    <w:locked/>
    <w:uiPriority w:val="99"/>
    <w:rPr>
      <w:sz w:val="18"/>
    </w:rPr>
  </w:style>
  <w:style w:type="character" w:customStyle="1" w:styleId="26">
    <w:name w:val="Footer Char"/>
    <w:basedOn w:val="9"/>
    <w:semiHidden/>
    <w:qFormat/>
    <w:uiPriority w:val="99"/>
    <w:rPr>
      <w:rFonts w:ascii="Times New Roman" w:hAnsi="Times New Roman"/>
      <w:sz w:val="18"/>
      <w:szCs w:val="18"/>
    </w:rPr>
  </w:style>
  <w:style w:type="character" w:customStyle="1" w:styleId="27">
    <w:name w:val="页脚 Char"/>
    <w:qFormat/>
    <w:locked/>
    <w:uiPriority w:val="99"/>
    <w:rPr>
      <w:sz w:val="18"/>
    </w:rPr>
  </w:style>
  <w:style w:type="character" w:customStyle="1" w:styleId="28">
    <w:name w:val="Body Text Char"/>
    <w:basedOn w:val="9"/>
    <w:semiHidden/>
    <w:qFormat/>
    <w:uiPriority w:val="99"/>
    <w:rPr>
      <w:rFonts w:ascii="Times New Roman" w:hAnsi="Times New Roman"/>
      <w:szCs w:val="24"/>
    </w:rPr>
  </w:style>
  <w:style w:type="character" w:customStyle="1" w:styleId="29">
    <w:name w:val="正文文本 Char"/>
    <w:qFormat/>
    <w:locked/>
    <w:uiPriority w:val="99"/>
    <w:rPr>
      <w:rFonts w:ascii="仿宋_GB2312" w:hAnsi="Times New Roman" w:eastAsia="仿宋_GB2312"/>
      <w:sz w:val="24"/>
    </w:rPr>
  </w:style>
  <w:style w:type="paragraph" w:customStyle="1" w:styleId="3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1">
    <w:name w:val="List Paragraph"/>
    <w:basedOn w:val="1"/>
    <w:qFormat/>
    <w:uiPriority w:val="34"/>
    <w:pPr>
      <w:ind w:firstLine="420" w:firstLineChars="200"/>
    </w:pPr>
  </w:style>
  <w:style w:type="character" w:customStyle="1" w:styleId="32">
    <w:name w:val="标题 1 Char"/>
    <w:basedOn w:val="9"/>
    <w:link w:val="13"/>
    <w:qFormat/>
    <w:uiPriority w:val="9"/>
    <w:rPr>
      <w:rFonts w:ascii="Times New Roman" w:hAnsi="Times New Roman"/>
      <w:b/>
      <w:bCs/>
      <w:kern w:val="44"/>
      <w:sz w:val="44"/>
      <w:szCs w:val="44"/>
    </w:rPr>
  </w:style>
  <w:style w:type="character" w:customStyle="1" w:styleId="33">
    <w:name w:val="标题 2 Char"/>
    <w:basedOn w:val="9"/>
    <w:link w:val="14"/>
    <w:qFormat/>
    <w:uiPriority w:val="9"/>
    <w:rPr>
      <w:rFonts w:asciiTheme="majorHAnsi" w:hAnsiTheme="majorHAnsi" w:eastAsiaTheme="majorEastAsia" w:cstheme="majorBidi"/>
      <w:b/>
      <w:bCs/>
      <w:kern w:val="2"/>
      <w:sz w:val="32"/>
      <w:szCs w:val="32"/>
    </w:rPr>
  </w:style>
  <w:style w:type="paragraph" w:customStyle="1" w:styleId="34">
    <w:name w:val="TOC 标题1"/>
    <w:basedOn w:val="1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5">
    <w:name w:val="批注框文本 Char"/>
    <w:basedOn w:val="9"/>
    <w:semiHidden/>
    <w:qFormat/>
    <w:uiPriority w:val="99"/>
    <w:rPr>
      <w:rFonts w:ascii="Times New Roman" w:hAnsi="Times New Roman"/>
      <w:kern w:val="2"/>
      <w:sz w:val="18"/>
      <w:szCs w:val="18"/>
    </w:rPr>
  </w:style>
  <w:style w:type="character" w:customStyle="1" w:styleId="36">
    <w:name w:val="标题 3 Char"/>
    <w:basedOn w:val="9"/>
    <w:link w:val="15"/>
    <w:qFormat/>
    <w:uiPriority w:val="9"/>
    <w:rPr>
      <w:rFonts w:ascii="Times New Roman" w:hAnsi="Times New Roman"/>
      <w:b/>
      <w:bCs/>
      <w:kern w:val="2"/>
      <w:sz w:val="32"/>
      <w:szCs w:val="32"/>
    </w:rPr>
  </w:style>
  <w:style w:type="paragraph" w:customStyle="1" w:styleId="37">
    <w:name w:val="TOC 标题2"/>
    <w:basedOn w:val="1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8">
    <w:name w:val="四号正文"/>
    <w:basedOn w:val="1"/>
    <w:qFormat/>
    <w:uiPriority w:val="0"/>
    <w:pPr>
      <w:spacing w:line="360" w:lineRule="auto"/>
    </w:pPr>
    <w:rPr>
      <w:rFonts w:ascii="??" w:hAnsi="??" w:cs="宋体"/>
      <w:color w:val="000000"/>
      <w:kern w:val="0"/>
      <w:sz w:val="28"/>
      <w:szCs w:val="21"/>
    </w:rPr>
  </w:style>
  <w:style w:type="character" w:customStyle="1" w:styleId="39">
    <w:name w:val="font71"/>
    <w:basedOn w:val="9"/>
    <w:qFormat/>
    <w:uiPriority w:val="0"/>
    <w:rPr>
      <w:rFonts w:hint="eastAsia" w:ascii="宋体" w:hAnsi="宋体" w:eastAsia="宋体" w:cs="宋体"/>
      <w:b/>
      <w:bCs/>
      <w:color w:val="000000"/>
      <w:sz w:val="32"/>
      <w:szCs w:val="32"/>
      <w:u w:val="none"/>
    </w:rPr>
  </w:style>
  <w:style w:type="character" w:customStyle="1" w:styleId="40">
    <w:name w:val="font11"/>
    <w:basedOn w:val="9"/>
    <w:qFormat/>
    <w:uiPriority w:val="0"/>
    <w:rPr>
      <w:rFonts w:hint="eastAsia" w:ascii="宋体" w:hAnsi="宋体" w:eastAsia="宋体" w:cs="宋体"/>
      <w:color w:val="000000"/>
      <w:sz w:val="32"/>
      <w:szCs w:val="32"/>
      <w:u w:val="none"/>
    </w:rPr>
  </w:style>
  <w:style w:type="character" w:customStyle="1" w:styleId="41">
    <w:name w:val="font21"/>
    <w:basedOn w:val="9"/>
    <w:qFormat/>
    <w:uiPriority w:val="0"/>
    <w:rPr>
      <w:rFonts w:hint="eastAsia" w:ascii="宋体" w:hAnsi="宋体" w:eastAsia="宋体" w:cs="宋体"/>
      <w:color w:val="000000"/>
      <w:sz w:val="20"/>
      <w:szCs w:val="20"/>
      <w:u w:val="none"/>
    </w:rPr>
  </w:style>
  <w:style w:type="paragraph" w:customStyle="1" w:styleId="42">
    <w:name w:val="首行缩进"/>
    <w:basedOn w:val="1"/>
    <w:qFormat/>
    <w:uiPriority w:val="0"/>
    <w:pPr>
      <w:ind w:firstLine="480"/>
    </w:pPr>
    <w:rPr>
      <w:sz w:val="24"/>
      <w:szCs w:val="22"/>
      <w:lang w:val="zh-CN"/>
    </w:rPr>
  </w:style>
  <w:style w:type="paragraph" w:customStyle="1" w:styleId="43">
    <w:name w:val="WPSOffice手动目录 1"/>
    <w:qFormat/>
    <w:uiPriority w:val="0"/>
    <w:rPr>
      <w:rFonts w:ascii="Times New Roman" w:hAnsi="Times New Roman" w:eastAsia="宋体" w:cs="Times New Roman"/>
      <w:lang w:val="en-US" w:eastAsia="zh-CN" w:bidi="ar-SA"/>
    </w:rPr>
  </w:style>
  <w:style w:type="paragraph" w:customStyle="1" w:styleId="4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5">
    <w:name w:val="批注文字 Char"/>
    <w:basedOn w:val="9"/>
    <w:semiHidden/>
    <w:qFormat/>
    <w:uiPriority w:val="99"/>
    <w:rPr>
      <w:kern w:val="2"/>
      <w:sz w:val="21"/>
      <w:szCs w:val="24"/>
    </w:rPr>
  </w:style>
  <w:style w:type="paragraph" w:customStyle="1" w:styleId="46">
    <w:name w:val="Header0"/>
    <w:basedOn w:val="1"/>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47">
    <w:name w:val="页眉 Char1"/>
    <w:basedOn w:val="9"/>
    <w:semiHidden/>
    <w:qFormat/>
    <w:uiPriority w:val="99"/>
    <w:rPr>
      <w:kern w:val="2"/>
      <w:sz w:val="18"/>
      <w:szCs w:val="18"/>
    </w:rPr>
  </w:style>
  <w:style w:type="paragraph" w:customStyle="1" w:styleId="48">
    <w:name w:val="Footer0"/>
    <w:basedOn w:val="1"/>
    <w:qFormat/>
    <w:uiPriority w:val="99"/>
    <w:pPr>
      <w:tabs>
        <w:tab w:val="center" w:pos="4153"/>
        <w:tab w:val="right" w:pos="8306"/>
      </w:tabs>
      <w:snapToGrid w:val="0"/>
      <w:jc w:val="left"/>
    </w:pPr>
    <w:rPr>
      <w:sz w:val="18"/>
      <w:szCs w:val="18"/>
    </w:rPr>
  </w:style>
  <w:style w:type="character" w:customStyle="1" w:styleId="49">
    <w:name w:val="页脚 Char1"/>
    <w:basedOn w:val="9"/>
    <w:qFormat/>
    <w:uiPriority w:val="99"/>
    <w:rPr>
      <w:kern w:val="2"/>
      <w:sz w:val="18"/>
      <w:szCs w:val="18"/>
    </w:rPr>
  </w:style>
  <w:style w:type="character" w:customStyle="1" w:styleId="50">
    <w:name w:val="页眉 Char2"/>
    <w:basedOn w:val="9"/>
    <w:link w:val="6"/>
    <w:semiHidden/>
    <w:qFormat/>
    <w:uiPriority w:val="99"/>
    <w:rPr>
      <w:kern w:val="2"/>
      <w:sz w:val="18"/>
      <w:szCs w:val="18"/>
    </w:rPr>
  </w:style>
  <w:style w:type="character" w:customStyle="1" w:styleId="51">
    <w:name w:val="页脚 Char2"/>
    <w:basedOn w:val="9"/>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收、支决算总计变动情况表</a:t>
            </a:r>
            <a:r>
              <a:rPr lang="en-US" altLang="zh-CN"/>
              <a:t>                   </a:t>
            </a:r>
            <a:r>
              <a:rPr altLang="en-US" sz="1200"/>
              <a:t>单位：万元</a:t>
            </a:r>
            <a:endParaRPr altLang="en-US" sz="1200"/>
          </a:p>
        </c:rich>
      </c:tx>
      <c:layout>
        <c:manualLayout>
          <c:xMode val="edge"/>
          <c:yMode val="edge"/>
          <c:x val="0.0329065813162632"/>
          <c:y val="0.00692520775623269"/>
        </c:manualLayout>
      </c:layout>
      <c:overlay val="0"/>
      <c:spPr>
        <a:noFill/>
        <a:ln>
          <a:noFill/>
        </a:ln>
        <a:effectLst/>
      </c:spPr>
    </c:title>
    <c:autoTitleDeleted val="0"/>
    <c:plotArea>
      <c:layout>
        <c:manualLayout>
          <c:layoutTarget val="inner"/>
          <c:xMode val="edge"/>
          <c:yMode val="edge"/>
          <c:x val="0.0286655281776043"/>
          <c:y val="0.151003167898627"/>
          <c:w val="0.946328372773847"/>
          <c:h val="0.68416050686378"/>
        </c:manualLayout>
      </c:layout>
      <c:barChart>
        <c:barDir val="col"/>
        <c:grouping val="clustered"/>
        <c:varyColors val="0"/>
        <c:ser>
          <c:idx val="0"/>
          <c:order val="0"/>
          <c:tx>
            <c:strRef>
              <c:f>Sheet1!$B$1</c:f>
              <c:strCache>
                <c:ptCount val="1"/>
                <c:pt idx="0">
                  <c:v>2020年</c:v>
                </c:pt>
              </c:strCache>
            </c:strRef>
          </c:tx>
          <c:spPr>
            <a:solidFill>
              <a:schemeClr val="accent1">
                <a:alpha val="85000"/>
              </a:schemeClr>
            </a:solidFill>
            <a:ln w="9525" cap="flat" cmpd="sng" algn="ctr">
              <a:solidFill>
                <a:schemeClr val="lt1">
                  <a:alpha val="50000"/>
                </a:schemeClr>
              </a:solidFill>
              <a:round/>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3848.16</c:v>
                </c:pt>
                <c:pt idx="1">
                  <c:v>3848.16</c:v>
                </c:pt>
              </c:numCache>
            </c:numRef>
          </c:val>
        </c:ser>
        <c:ser>
          <c:idx val="1"/>
          <c:order val="1"/>
          <c:tx>
            <c:strRef>
              <c:f>Sheet1!$C$1</c:f>
              <c:strCache>
                <c:ptCount val="1"/>
                <c:pt idx="0">
                  <c:v>2021年</c:v>
                </c:pt>
              </c:strCache>
            </c:strRef>
          </c:tx>
          <c:spPr>
            <a:solidFill>
              <a:schemeClr val="accent2">
                <a:alpha val="85000"/>
              </a:schemeClr>
            </a:solidFill>
            <a:ln w="9525" cap="flat" cmpd="sng" algn="ctr">
              <a:solidFill>
                <a:schemeClr val="lt1">
                  <a:alpha val="50000"/>
                </a:schemeClr>
              </a:solidFill>
              <a:round/>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4265.74</c:v>
                </c:pt>
                <c:pt idx="1">
                  <c:v>4265.74</c:v>
                </c:pt>
              </c:numCache>
            </c:numRef>
          </c:val>
        </c:ser>
        <c:dLbls>
          <c:showLegendKey val="0"/>
          <c:showVal val="1"/>
          <c:showCatName val="0"/>
          <c:showSerName val="0"/>
          <c:showPercent val="0"/>
          <c:showBubbleSize val="0"/>
        </c:dLbls>
        <c:gapWidth val="65"/>
        <c:axId val="411658880"/>
        <c:axId val="411682688"/>
      </c:barChart>
      <c:catAx>
        <c:axId val="411658880"/>
        <c:scaling>
          <c:orientation val="minMax"/>
        </c:scaling>
        <c:delete val="0"/>
        <c:axPos val="b"/>
        <c:majorTickMark val="none"/>
        <c:minorTickMark val="none"/>
        <c:tickLblPos val="nextTo"/>
        <c:spPr>
          <a:noFill/>
          <a:ln w="19050" cap="flat" cmpd="sng" algn="ctr">
            <a:solidFill>
              <a:schemeClr val="dk1">
                <a:lumMod val="75000"/>
                <a:lumOff val="25000"/>
              </a:schemeClr>
            </a:solidFill>
            <a:prstDash val="solid"/>
            <a:round/>
          </a:ln>
          <a:effectLst/>
        </c:spPr>
        <c:txPr>
          <a:bodyPr rot="-60000000" spcFirstLastPara="0" vertOverflow="ellipsis" vert="horz" wrap="square" anchor="ctr" anchorCtr="1"/>
          <a:lstStyle/>
          <a:p>
            <a:pPr>
              <a:defRPr lang="zh-CN" sz="900" b="0" i="0" u="none" strike="noStrike" kern="1200" cap="all" baseline="0">
                <a:solidFill>
                  <a:schemeClr val="dk1">
                    <a:lumMod val="75000"/>
                    <a:lumOff val="25000"/>
                  </a:schemeClr>
                </a:solidFill>
                <a:latin typeface="+mn-lt"/>
                <a:ea typeface="+mn-ea"/>
                <a:cs typeface="+mn-cs"/>
              </a:defRPr>
            </a:pPr>
          </a:p>
        </c:txPr>
        <c:crossAx val="411682688"/>
        <c:crosses val="autoZero"/>
        <c:auto val="1"/>
        <c:lblAlgn val="ctr"/>
        <c:lblOffset val="100"/>
        <c:noMultiLvlLbl val="0"/>
      </c:catAx>
      <c:valAx>
        <c:axId val="4116826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prstDash val="solid"/>
              <a:round/>
            </a:ln>
            <a:effectLst/>
          </c:spPr>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1658880"/>
        <c:crosses val="autoZero"/>
        <c:crossBetween val="between"/>
      </c:valAx>
      <c:spPr>
        <a:noFill/>
        <a:ln>
          <a:noFill/>
        </a:ln>
        <a:effectLst/>
      </c:spPr>
    </c:plotArea>
    <c:legend>
      <c:legendPos val="b"/>
      <c:layout>
        <c:manualLayout>
          <c:xMode val="edge"/>
          <c:yMode val="edge"/>
          <c:x val="0.419133826765353"/>
          <c:y val="0.877124907612712"/>
        </c:manualLayout>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ysClr val="windowText" lastClr="000000">
                    <a:lumMod val="65000"/>
                    <a:lumOff val="35000"/>
                  </a:sysClr>
                </a:solidFill>
                <a:latin typeface="+mn-lt"/>
                <a:ea typeface="+mn-ea"/>
                <a:cs typeface="+mn-cs"/>
              </a:defRPr>
            </a:pPr>
            <a:r>
              <a:t>收入决算结构图</a:t>
            </a:r>
          </a:p>
          <a:p>
            <a:pPr defTabSz="914400">
              <a:defRPr lang="zh-CN" sz="1400" b="0" i="0" u="none" strike="noStrike" kern="1200" spc="0" baseline="0">
                <a:solidFill>
                  <a:sysClr val="windowText" lastClr="000000">
                    <a:lumMod val="65000"/>
                    <a:lumOff val="35000"/>
                  </a:sysClr>
                </a:solidFill>
                <a:latin typeface="+mn-lt"/>
                <a:ea typeface="+mn-ea"/>
                <a:cs typeface="+mn-cs"/>
              </a:defRPr>
            </a:pPr>
          </a:p>
        </c:rich>
      </c:tx>
      <c:layout>
        <c:manualLayout>
          <c:xMode val="edge"/>
          <c:yMode val="edge"/>
          <c:x val="0.419857976160284"/>
          <c:y val="0.0118953211736717"/>
        </c:manualLayout>
      </c:layout>
      <c:overlay val="0"/>
      <c:spPr>
        <a:noFill/>
        <a:ln>
          <a:noFill/>
        </a:ln>
        <a:effectLst/>
      </c:spPr>
    </c:title>
    <c:autoTitleDeleted val="0"/>
    <c:plotArea>
      <c:layout>
        <c:manualLayout>
          <c:layoutTarget val="inner"/>
          <c:xMode val="edge"/>
          <c:yMode val="edge"/>
          <c:x val="0.140765765765766"/>
          <c:y val="0.21985494106981"/>
          <c:w val="0.379754754754755"/>
          <c:h val="0.687896645512239"/>
        </c:manualLayout>
      </c:layout>
      <c:pieChart>
        <c:varyColors val="1"/>
        <c:ser>
          <c:idx val="0"/>
          <c:order val="0"/>
          <c:tx>
            <c:strRef>
              <c:f>Sheet1!$B$1</c:f>
              <c:strCache>
                <c:ptCount val="1"/>
                <c:pt idx="0">
                  <c:v>收入</c:v>
                </c:pt>
              </c:strCache>
            </c:strRef>
          </c:tx>
          <c:explosion val="0"/>
          <c:dPt>
            <c:idx val="0"/>
            <c:bubble3D val="0"/>
            <c:explosion val="1"/>
            <c:spPr>
              <a:solidFill>
                <a:schemeClr val="accent2"/>
              </a:solidFill>
              <a:ln w="19050">
                <a:solidFill>
                  <a:sysClr val="window" lastClr="FFFFFF"/>
                </a:solidFill>
              </a:ln>
              <a:effectLst/>
            </c:spPr>
          </c:dPt>
          <c:dPt>
            <c:idx val="1"/>
            <c:bubble3D val="0"/>
            <c:spPr>
              <a:solidFill>
                <a:schemeClr val="accent4"/>
              </a:solidFill>
              <a:ln w="19050">
                <a:solidFill>
                  <a:sysClr val="window" lastClr="FFFFFF"/>
                </a:solidFill>
              </a:ln>
              <a:effectLst/>
            </c:spPr>
          </c:dPt>
          <c:dPt>
            <c:idx val="2"/>
            <c:bubble3D val="0"/>
            <c:spPr>
              <a:solidFill>
                <a:schemeClr val="accent6"/>
              </a:solidFill>
              <a:ln w="19050">
                <a:solidFill>
                  <a:sysClr val="window" lastClr="FFFFFF"/>
                </a:solidFill>
              </a:ln>
              <a:effectLst/>
            </c:spPr>
          </c:dPt>
          <c:dPt>
            <c:idx val="3"/>
            <c:bubble3D val="0"/>
            <c:spPr>
              <a:solidFill>
                <a:schemeClr val="accent2">
                  <a:lumMod val="60000"/>
                </a:schemeClr>
              </a:solidFill>
              <a:ln w="19050">
                <a:solidFill>
                  <a:sysClr val="window" lastClr="FFFFFF"/>
                </a:solidFill>
              </a:ln>
              <a:effectLst/>
            </c:spPr>
          </c:dPt>
          <c:dLbls>
            <c:delete val="1"/>
          </c:dLbls>
          <c:cat>
            <c:strRef>
              <c:f>Sheet1!$A$2:$A$5</c:f>
              <c:strCache>
                <c:ptCount val="4"/>
                <c:pt idx="0">
                  <c:v>一般公共预算财政拨款收入</c:v>
                </c:pt>
                <c:pt idx="1">
                  <c:v>事业收入</c:v>
                </c:pt>
                <c:pt idx="2">
                  <c:v>政府性基金预算财政拨款收入</c:v>
                </c:pt>
                <c:pt idx="3">
                  <c:v>其他收入</c:v>
                </c:pt>
              </c:strCache>
            </c:strRef>
          </c:cat>
          <c:val>
            <c:numRef>
              <c:f>Sheet1!$B$2:$B$5</c:f>
              <c:numCache>
                <c:formatCode>General</c:formatCode>
                <c:ptCount val="4"/>
                <c:pt idx="0">
                  <c:v>3827.79</c:v>
                </c:pt>
                <c:pt idx="1">
                  <c:v>430.66</c:v>
                </c:pt>
                <c:pt idx="2">
                  <c:v>0</c:v>
                </c:pt>
                <c:pt idx="3">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2"/>
        <c:delete val="1"/>
      </c:legendEntry>
      <c:legendEntry>
        <c:idx val="3"/>
        <c:delete val="1"/>
      </c:legendEntry>
      <c:layout>
        <c:manualLayout>
          <c:xMode val="edge"/>
          <c:yMode val="edge"/>
          <c:x val="0.662946994674107"/>
          <c:y val="0.32553528945281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zero"/>
    <c:showDLblsOverMax val="0"/>
  </c:chart>
  <c:spPr>
    <a:solidFill>
      <a:sysClr val="window" lastClr="FFFFFF"/>
    </a:solidFill>
    <a:ln w="9525" cap="flat" cmpd="sng" algn="ctr">
      <a:solidFill>
        <a:sysClr val="windowText" lastClr="000000">
          <a:lumMod val="15000"/>
          <a:lumOff val="85000"/>
        </a:sys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a:p>
            <a:pPr defTabSz="914400">
              <a:defRPr lang="zh-CN" sz="1400" b="0" i="0" u="none" strike="noStrike" kern="1200" spc="0" baseline="0">
                <a:solidFill>
                  <a:schemeClr val="tx1">
                    <a:lumMod val="65000"/>
                    <a:lumOff val="35000"/>
                  </a:schemeClr>
                </a:solidFill>
                <a:latin typeface="+mn-lt"/>
                <a:ea typeface="+mn-ea"/>
                <a:cs typeface="+mn-cs"/>
              </a:defRPr>
            </a:pPr>
          </a:p>
        </c:rich>
      </c:tx>
      <c:layout>
        <c:manualLayout>
          <c:xMode val="edge"/>
          <c:yMode val="edge"/>
          <c:x val="0.225797671752619"/>
          <c:y val="0.0435777419714248"/>
        </c:manualLayout>
      </c:layout>
      <c:overlay val="0"/>
      <c:spPr>
        <a:noFill/>
        <a:ln>
          <a:noFill/>
        </a:ln>
        <a:effectLst/>
      </c:spPr>
    </c:title>
    <c:autoTitleDeleted val="0"/>
    <c:plotArea>
      <c:layout/>
      <c:pieChart>
        <c:varyColors val="1"/>
        <c:ser>
          <c:idx val="0"/>
          <c:order val="0"/>
          <c:tx>
            <c:strRef>
              <c:f>Sheet1!$B$1</c:f>
              <c:strCache>
                <c:ptCount val="1"/>
                <c:pt idx="0">
                  <c:v>支出</c:v>
                </c:pt>
              </c:strCache>
            </c:strRef>
          </c:tx>
          <c:spPr>
            <a:solidFill>
              <a:srgbClr val="FF0000"/>
            </a:solidFill>
          </c:spPr>
          <c:explosion val="0"/>
          <c:dPt>
            <c:idx val="0"/>
            <c:bubble3D val="0"/>
            <c:spPr>
              <a:solidFill>
                <a:srgbClr val="FF0000"/>
              </a:solidFill>
              <a:ln w="19050">
                <a:solidFill>
                  <a:schemeClr val="lt1"/>
                </a:solidFill>
              </a:ln>
              <a:effectLst/>
            </c:spPr>
          </c:dPt>
          <c:dPt>
            <c:idx val="1"/>
            <c:bubble3D val="0"/>
            <c:spPr>
              <a:solidFill>
                <a:srgbClr val="FFFF00"/>
              </a:solidFill>
              <a:ln w="19050">
                <a:solidFill>
                  <a:schemeClr val="lt1"/>
                </a:solidFill>
              </a:ln>
              <a:effectLst/>
            </c:spPr>
          </c:dPt>
          <c:dLbls>
            <c:dLbl>
              <c:idx val="0"/>
              <c:layout>
                <c:manualLayout>
                  <c:x val="0.0883530264595186"/>
                  <c:y val="-0.16692628964444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716637001893966"/>
                  <c:y val="0.079493331341152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2854.24</c:v>
                </c:pt>
                <c:pt idx="1">
                  <c:v>1340.13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71125000000001"/>
          <c:y val="0.635833333333334"/>
          <c:w val="0.215625"/>
          <c:h val="0.27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财政拨款收、支决算总计变动情况图                  万元</a:t>
            </a:r>
            <a:endParaRPr altLang="zh-CN"/>
          </a:p>
        </c:rich>
      </c:tx>
      <c:layout/>
      <c:overlay val="0"/>
      <c:spPr>
        <a:noFill/>
        <a:ln>
          <a:noFill/>
        </a:ln>
        <a:effectLst/>
      </c:spPr>
    </c:title>
    <c:autoTitleDeleted val="0"/>
    <c:plotArea>
      <c:layout>
        <c:manualLayout>
          <c:layoutTarget val="inner"/>
          <c:xMode val="edge"/>
          <c:yMode val="edge"/>
          <c:x val="0.0888250000000001"/>
          <c:y val="0.128942181340342"/>
          <c:w val="0.882425"/>
          <c:h val="0.720499342969778"/>
        </c:manualLayout>
      </c:layout>
      <c:barChart>
        <c:barDir val="col"/>
        <c:grouping val="clustered"/>
        <c:varyColors val="0"/>
        <c:ser>
          <c:idx val="0"/>
          <c:order val="0"/>
          <c:tx>
            <c:strRef>
              <c:f>Sheet1!$B$1</c:f>
              <c:strCache>
                <c:ptCount val="1"/>
                <c:pt idx="0">
                  <c:v>收入</c:v>
                </c:pt>
              </c:strCache>
            </c:strRef>
          </c:tx>
          <c:spPr>
            <a:solidFill>
              <a:srgbClr val="FFFF00"/>
            </a:solidFill>
            <a:ln>
              <a:noFill/>
            </a:ln>
            <a:effectLst/>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4265.74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2021年</c:v>
                </c:pt>
                <c:pt idx="1">
                  <c:v>2020年</c:v>
                </c:pt>
              </c:strCache>
            </c:strRef>
          </c:cat>
          <c:val>
            <c:numRef>
              <c:f>Sheet1!$B$2:$B$3</c:f>
              <c:numCache>
                <c:formatCode>General</c:formatCode>
                <c:ptCount val="2"/>
                <c:pt idx="0">
                  <c:v>4265.74</c:v>
                </c:pt>
                <c:pt idx="1">
                  <c:v>3855.45</c:v>
                </c:pt>
              </c:numCache>
            </c:numRef>
          </c:val>
        </c:ser>
        <c:ser>
          <c:idx val="1"/>
          <c:order val="1"/>
          <c:tx>
            <c:strRef>
              <c:f>Sheet1!$C$1</c:f>
              <c:strCache>
                <c:ptCount val="1"/>
                <c:pt idx="0">
                  <c:v>支出</c:v>
                </c:pt>
              </c:strCache>
            </c:strRef>
          </c:tx>
          <c:spPr>
            <a:solidFill>
              <a:srgbClr val="FF0000"/>
            </a:solidFill>
            <a:ln>
              <a:noFill/>
            </a:ln>
            <a:effectLst/>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4194.37</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2021年</c:v>
                </c:pt>
                <c:pt idx="1">
                  <c:v>2020年</c:v>
                </c:pt>
              </c:strCache>
            </c:strRef>
          </c:cat>
          <c:val>
            <c:numRef>
              <c:f>Sheet1!$C$2:$C$3</c:f>
              <c:numCache>
                <c:formatCode>General</c:formatCode>
                <c:ptCount val="2"/>
                <c:pt idx="0">
                  <c:v>4194.37</c:v>
                </c:pt>
                <c:pt idx="1">
                  <c:v>3848.16</c:v>
                </c:pt>
              </c:numCache>
            </c:numRef>
          </c:val>
        </c:ser>
        <c:dLbls>
          <c:showLegendKey val="0"/>
          <c:showVal val="1"/>
          <c:showCatName val="0"/>
          <c:showSerName val="0"/>
          <c:showPercent val="0"/>
          <c:showBubbleSize val="0"/>
        </c:dLbls>
        <c:gapWidth val="219"/>
        <c:overlap val="-27"/>
        <c:axId val="411850624"/>
        <c:axId val="411852160"/>
      </c:barChart>
      <c:catAx>
        <c:axId val="41185062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1852160"/>
        <c:crosses val="autoZero"/>
        <c:auto val="1"/>
        <c:lblAlgn val="ctr"/>
        <c:lblOffset val="100"/>
        <c:noMultiLvlLbl val="0"/>
      </c:catAx>
      <c:valAx>
        <c:axId val="41185216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18506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一般公共预算财政拨款支出决算变动情况</a:t>
            </a:r>
            <a:endParaRPr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一般公共预算财政拨款支出</c:v>
                </c:pt>
              </c:strCache>
            </c:strRef>
          </c:tx>
          <c:spPr>
            <a:solidFill>
              <a:srgbClr val="FFFF0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2021年</c:v>
                </c:pt>
                <c:pt idx="1">
                  <c:v>2020年</c:v>
                </c:pt>
              </c:strCache>
            </c:strRef>
          </c:cat>
          <c:val>
            <c:numRef>
              <c:f>Sheet1!$B$2:$B$3</c:f>
              <c:numCache>
                <c:formatCode>General</c:formatCode>
                <c:ptCount val="2"/>
                <c:pt idx="0">
                  <c:v>3835.08</c:v>
                </c:pt>
                <c:pt idx="1">
                  <c:v>3438.54</c:v>
                </c:pt>
              </c:numCache>
            </c:numRef>
          </c:val>
        </c:ser>
        <c:ser>
          <c:idx val="1"/>
          <c:order val="1"/>
          <c:tx>
            <c:strRef>
              <c:f>Sheet1!$C$1</c:f>
              <c:strCache>
                <c:ptCount val="1"/>
                <c:pt idx="0">
                  <c:v>本年支出合计</c:v>
                </c:pt>
              </c:strCache>
            </c:strRef>
          </c:tx>
          <c:spPr>
            <a:solidFill>
              <a:srgbClr val="FF000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2021年</c:v>
                </c:pt>
                <c:pt idx="1">
                  <c:v>2020年</c:v>
                </c:pt>
              </c:strCache>
            </c:strRef>
          </c:cat>
          <c:val>
            <c:numRef>
              <c:f>Sheet1!$C$2:$C$3</c:f>
              <c:numCache>
                <c:formatCode>General</c:formatCode>
                <c:ptCount val="2"/>
                <c:pt idx="0">
                  <c:v>4194.37</c:v>
                </c:pt>
                <c:pt idx="1">
                  <c:v>3848.16</c:v>
                </c:pt>
              </c:numCache>
            </c:numRef>
          </c:val>
        </c:ser>
        <c:dLbls>
          <c:showLegendKey val="0"/>
          <c:showVal val="1"/>
          <c:showCatName val="0"/>
          <c:showSerName val="0"/>
          <c:showPercent val="0"/>
          <c:showBubbleSize val="0"/>
        </c:dLbls>
        <c:gapWidth val="219"/>
        <c:overlap val="-27"/>
        <c:axId val="412246784"/>
        <c:axId val="412248320"/>
      </c:barChart>
      <c:catAx>
        <c:axId val="41224678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2248320"/>
        <c:crosses val="autoZero"/>
        <c:auto val="1"/>
        <c:lblAlgn val="ctr"/>
        <c:lblOffset val="100"/>
        <c:noMultiLvlLbl val="0"/>
      </c:catAx>
      <c:valAx>
        <c:axId val="41224832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2246784"/>
        <c:crosses val="autoZero"/>
        <c:crossBetween val="between"/>
      </c:valAx>
      <c:spPr>
        <a:noFill/>
        <a:ln>
          <a:noFill/>
        </a:ln>
        <a:effectLst/>
      </c:spPr>
    </c:plotArea>
    <c:legend>
      <c:legendPos val="b"/>
      <c:layout>
        <c:manualLayout>
          <c:xMode val="edge"/>
          <c:yMode val="edge"/>
          <c:x val="0.403094676108051"/>
          <c:y val="0.751252967554735"/>
          <c:w val="0.297010228166798"/>
          <c:h val="0.24083355315220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manualLayout>
          <c:xMode val="edge"/>
          <c:yMode val="edge"/>
          <c:x val="0.165487538450518"/>
          <c:y val="0.0118048504033308"/>
        </c:manualLayout>
      </c:layout>
      <c:overlay val="0"/>
      <c:spPr>
        <a:noFill/>
        <a:ln>
          <a:noFill/>
        </a:ln>
        <a:effectLst/>
      </c:spPr>
    </c:title>
    <c:autoTitleDeleted val="0"/>
    <c:plotArea>
      <c:layout>
        <c:manualLayout>
          <c:layoutTarget val="inner"/>
          <c:xMode val="edge"/>
          <c:yMode val="edge"/>
          <c:x val="0.0794622831206903"/>
          <c:y val="0.146428571428571"/>
          <c:w val="0.508097416244283"/>
          <c:h val="0.698979591836735"/>
        </c:manualLayout>
      </c:layout>
      <c:pieChart>
        <c:varyColors val="1"/>
        <c:ser>
          <c:idx val="0"/>
          <c:order val="0"/>
          <c:tx>
            <c:strRef>
              <c:f>Sheet1!$B$1</c:f>
              <c:strCache>
                <c:ptCount val="1"/>
                <c:pt idx="0">
                  <c:v>支出</c:v>
                </c:pt>
              </c:strCache>
            </c:strRef>
          </c:tx>
          <c:spPr>
            <a:solidFill>
              <a:srgbClr val="FF0000"/>
            </a:solidFill>
          </c:spPr>
          <c:explosion val="0"/>
          <c:dPt>
            <c:idx val="0"/>
            <c:bubble3D val="0"/>
            <c:spPr>
              <a:gradFill>
                <a:gsLst>
                  <a:gs pos="0">
                    <a:srgbClr val="E30000"/>
                  </a:gs>
                  <a:gs pos="100000">
                    <a:srgbClr val="760303"/>
                  </a:gs>
                </a:gsLst>
                <a:lin ang="5400000" scaled="0"/>
              </a:gradFill>
              <a:ln w="19050">
                <a:solidFill>
                  <a:schemeClr val="lt1"/>
                </a:solidFill>
              </a:ln>
              <a:effectLst/>
            </c:spPr>
          </c:dPt>
          <c:dPt>
            <c:idx val="1"/>
            <c:bubble3D val="0"/>
            <c:spPr>
              <a:gradFill>
                <a:gsLst>
                  <a:gs pos="0">
                    <a:srgbClr val="9EE256"/>
                  </a:gs>
                  <a:gs pos="100000">
                    <a:srgbClr val="52762D"/>
                  </a:gs>
                </a:gsLst>
                <a:lin ang="5400000" scaled="0"/>
              </a:gradFill>
              <a:ln w="19050">
                <a:solidFill>
                  <a:schemeClr val="lt1"/>
                </a:solidFill>
              </a:ln>
              <a:effectLst/>
            </c:spPr>
          </c:dPt>
          <c:dPt>
            <c:idx val="2"/>
            <c:bubble3D val="0"/>
            <c:spPr>
              <a:solidFill>
                <a:schemeClr val="accent2">
                  <a:lumMod val="60000"/>
                  <a:lumOff val="40000"/>
                </a:schemeClr>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tx1"/>
              </a:solidFill>
              <a:ln w="19050">
                <a:solidFill>
                  <a:schemeClr val="lt1"/>
                </a:solidFill>
              </a:ln>
              <a:effectLst/>
            </c:spPr>
          </c:dPt>
          <c:dPt>
            <c:idx val="5"/>
            <c:bubble3D val="0"/>
            <c:spPr>
              <a:solidFill>
                <a:schemeClr val="accent5"/>
              </a:solidFill>
              <a:ln w="19050">
                <a:solidFill>
                  <a:schemeClr val="lt1"/>
                </a:solidFill>
              </a:ln>
              <a:effectLst/>
            </c:spPr>
          </c:dPt>
          <c:dPt>
            <c:idx val="6"/>
            <c:bubble3D val="0"/>
            <c:spPr>
              <a:gradFill>
                <a:gsLst>
                  <a:gs pos="0">
                    <a:srgbClr val="FBFB11"/>
                  </a:gs>
                  <a:gs pos="100000">
                    <a:srgbClr val="838309"/>
                  </a:gs>
                </a:gsLst>
                <a:lin ang="5400000" scaled="0"/>
              </a:gradFill>
              <a:ln w="19050">
                <a:solidFill>
                  <a:schemeClr val="lt1"/>
                </a:solidFill>
              </a:ln>
              <a:effectLst/>
            </c:spPr>
          </c:dPt>
          <c:dLbls>
            <c:dLbl>
              <c:idx val="0"/>
              <c:layout>
                <c:manualLayout>
                  <c:x val="0.0932673186221283"/>
                  <c:y val="0.014631093017272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984646308775187"/>
                  <c:y val="-0.0012927232630460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71094718038496"/>
                  <c:y val="0.097033605274274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09242098690581"/>
                  <c:y val="-0.00082412487187864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814254570976891"/>
                  <c:y val="0.017958592146120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305587559709013"/>
                  <c:y val="0.013346747386911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602215656229465"/>
                  <c:y val="-0.06660764711650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Sheet1!$A$2:$A$8</c:f>
              <c:strCache>
                <c:ptCount val="7"/>
                <c:pt idx="0">
                  <c:v>一般公共服务支出</c:v>
                </c:pt>
                <c:pt idx="1">
                  <c:v>教育支出</c:v>
                </c:pt>
                <c:pt idx="2">
                  <c:v>文化旅游体育与传媒支出</c:v>
                </c:pt>
                <c:pt idx="3">
                  <c:v>社会保障和就业支出</c:v>
                </c:pt>
                <c:pt idx="4">
                  <c:v>卫生健康支出</c:v>
                </c:pt>
                <c:pt idx="5">
                  <c:v>农林水支出</c:v>
                </c:pt>
                <c:pt idx="6">
                  <c:v>住房保障支出</c:v>
                </c:pt>
              </c:strCache>
            </c:strRef>
          </c:cat>
          <c:val>
            <c:numRef>
              <c:f>Sheet1!$B$2:$B$8</c:f>
              <c:numCache>
                <c:formatCode>0.00%</c:formatCode>
                <c:ptCount val="7"/>
                <c:pt idx="0">
                  <c:v>0.1043</c:v>
                </c:pt>
                <c:pt idx="1">
                  <c:v>0.3336</c:v>
                </c:pt>
                <c:pt idx="2">
                  <c:v>0.0001</c:v>
                </c:pt>
                <c:pt idx="3">
                  <c:v>0.0006</c:v>
                </c:pt>
                <c:pt idx="4">
                  <c:v>0.0007</c:v>
                </c:pt>
                <c:pt idx="5">
                  <c:v>0.0038</c:v>
                </c:pt>
                <c:pt idx="6">
                  <c:v>0.0004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11954506119421"/>
          <c:y val="0.212939921791681"/>
          <c:w val="0.274817653603659"/>
          <c:h val="0.68254532527550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a:t>
            </a:r>
            <a:r>
              <a:rPr altLang="en-US"/>
              <a:t>三公</a:t>
            </a:r>
            <a:r>
              <a:rPr lang="en-US" altLang="zh-CN"/>
              <a:t>”</a:t>
            </a:r>
            <a:r>
              <a:rPr altLang="en-US"/>
              <a:t>经费财政拨款支出结构图                          万元</a:t>
            </a:r>
            <a:endParaRPr altLang="en-US"/>
          </a:p>
        </c:rich>
      </c:tx>
      <c:layout>
        <c:manualLayout>
          <c:xMode val="edge"/>
          <c:yMode val="edge"/>
          <c:x val="0.233193644141785"/>
          <c:y val="0.0195694716242661"/>
        </c:manualLayout>
      </c:layout>
      <c:overlay val="0"/>
      <c:spPr>
        <a:noFill/>
        <a:ln>
          <a:noFill/>
        </a:ln>
        <a:effectLst/>
      </c:spPr>
    </c:title>
    <c:autoTitleDeleted val="0"/>
    <c:plotArea>
      <c:layout>
        <c:manualLayout>
          <c:layoutTarget val="inner"/>
          <c:xMode val="edge"/>
          <c:yMode val="edge"/>
          <c:x val="0.140765765765766"/>
          <c:y val="0.21985494106981"/>
          <c:w val="0.379754754754755"/>
          <c:h val="0.687896645512239"/>
        </c:manualLayout>
      </c:layout>
      <c:pieChart>
        <c:varyColors val="1"/>
        <c:ser>
          <c:idx val="0"/>
          <c:order val="0"/>
          <c:tx>
            <c:strRef>
              <c:f>Sheet1!$B$1</c:f>
              <c:strCache>
                <c:ptCount val="1"/>
                <c:pt idx="0">
                  <c:v>收入</c:v>
                </c:pt>
              </c:strCache>
            </c:strRef>
          </c:tx>
          <c:explosion val="0"/>
          <c:dPt>
            <c:idx val="0"/>
            <c:bubble3D val="0"/>
            <c:spPr>
              <a:solidFill>
                <a:srgbClr val="FF0000"/>
              </a:solidFill>
              <a:ln w="19050">
                <a:solidFill>
                  <a:schemeClr val="lt1"/>
                </a:solidFill>
              </a:ln>
              <a:effectLst/>
            </c:spPr>
          </c:dPt>
          <c:dPt>
            <c:idx val="1"/>
            <c:bubble3D val="0"/>
            <c:spPr>
              <a:solidFill>
                <a:srgbClr val="FFFF00"/>
              </a:solidFill>
              <a:ln w="19050">
                <a:solidFill>
                  <a:schemeClr val="lt1"/>
                </a:solidFill>
              </a:ln>
              <a:effectLst/>
            </c:spPr>
          </c:dPt>
          <c:dPt>
            <c:idx val="2"/>
            <c:bubble3D val="0"/>
            <c:spPr>
              <a:solidFill>
                <a:srgbClr val="00B0F0"/>
              </a:solidFill>
              <a:ln w="19050">
                <a:solidFill>
                  <a:schemeClr val="lt1"/>
                </a:solidFill>
              </a:ln>
              <a:effectLst/>
            </c:spPr>
          </c:dPt>
          <c:dLbls>
            <c:dLbl>
              <c:idx val="2"/>
              <c:layout>
                <c:manualLayout>
                  <c:x val="-0.05398499144249"/>
                  <c:y val="-0.108432910114815"/>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2.4</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因公出国（境）费用</c:v>
                </c:pt>
                <c:pt idx="1">
                  <c:v>公务用车购置及运行维护费</c:v>
                </c:pt>
                <c:pt idx="2">
                  <c:v>公务接待费</c:v>
                </c:pt>
              </c:strCache>
            </c:strRef>
          </c:cat>
          <c:val>
            <c:numRef>
              <c:f>Sheet1!$B$2:$B$4</c:f>
              <c:numCache>
                <c:formatCode>General</c:formatCode>
                <c:ptCount val="3"/>
                <c:pt idx="0">
                  <c:v>0</c:v>
                </c:pt>
                <c:pt idx="1">
                  <c:v>0</c:v>
                </c:pt>
                <c:pt idx="2">
                  <c:v>2.4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96204445788598"/>
          <c:y val="0.24901185770751"/>
          <c:w val="0.290488431876607"/>
          <c:h val="0.70863918690005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Template>Normal</Template>
  <TotalTime>10</TotalTime>
  <Pages>30</Pages>
  <Words>1991</Words>
  <Characters>11350</Characters>
  <Application>Microsoft Office Word</Application>
  <DocSecurity>0</DocSecurity>
  <Lines>94</Lines>
  <Paragraphs>26</Paragraphs>
  <ScaleCrop>false</ScaleCrop>
  <Company>四川省财政厅</Company>
  <LinksUpToDate>false</LinksUpToDate>
  <CharactersWithSpaces>13315</CharactersWithSpaces>
  <SharedDoc>false</SharedDoc>
  <HyperlinksChanged>false</HyperlinksChanged>
  <AppVersion>12.0000</AppVersion>
</Properties>
</file>

<file path=customXml/item10.xml><?xml version="1.0" encoding="utf-8"?>
<Properties xmlns:vt="http://schemas.openxmlformats.org/officeDocument/2006/docPropsVTypes" xmlns="http://schemas.openxmlformats.org/officeDocument/2006/extended-properties">
  <Template>Normal.dotm</Template>
  <TotalTime>2</TotalTime>
  <Pages>33</Pages>
  <Words>10420</Words>
  <Characters>11356</Characters>
  <Application>WPS Office_11.1.0.10356_F1E327BC-269C-435d-A152-05C5408002CA</Application>
  <DocSecurity>0</DocSecurity>
  <Lines>61</Lines>
  <Paragraphs>17</Paragraphs>
  <Company>四川省财政厅</Company>
  <CharactersWithSpaces>11439</CharactersWithSpaces>
  <AppVersion>14.0000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2022-08-08T09:11:00Z</cp:lastPrinted>
  <dcterms:modified xsi:type="dcterms:W3CDTF">2022-10-09T02:37:00Z</dcterms:modified>
  <dc:title>四川省***</dc:title>
  <cp:revision>32</cp:revision>
</cp:coreProperties>
</file>

<file path=customXml/item12.xml><?xml version="1.0" encoding="utf-8"?>
<Properties xmlns="http://schemas.openxmlformats.org/officeDocument/2006/extended-properties" xmlns:vt="http://schemas.openxmlformats.org/officeDocument/2006/docPropsVTypes">
  <Template>Normal.dotm</Template>
  <Company>四川省财政厅</Company>
  <Pages>33</Pages>
  <Words>10420</Words>
  <Characters>11356</Characters>
  <Lines>61</Lines>
  <Paragraphs>17</Paragraphs>
  <TotalTime>2</TotalTime>
  <ScaleCrop>false</ScaleCrop>
  <LinksUpToDate>false</LinksUpToDate>
  <CharactersWithSpaces>11439</CharactersWithSpaces>
  <Application>WPS Office_11.1.0.10356_F1E327BC-269C-435d-A152-05C5408002CA</Application>
  <DocSecurity>0</DocSecuri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Administrator</cp:lastModifiedBy>
  <cp:revision>32</cp:revision>
  <cp:lastPrinted>2022-08-08T09:11:00Z</cp:lastPrinted>
  <dcterms:created xsi:type="dcterms:W3CDTF">2020-08-05T01:49:00Z</dcterms:created>
  <dcterms:modified xsi:type="dcterms:W3CDTF">2022-10-09T02:37:00Z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34</cp:revision>
  <cp:lastPrinted>2022-08-08T09:11:00Z</cp:lastPrinted>
  <dcterms:created xsi:type="dcterms:W3CDTF">2020-08-05T01:49:00Z</dcterms:created>
  <dcterms:modified xsi:type="dcterms:W3CDTF">2023-03-02T08:03:00Z</dcterms:modified>
</cp:coreProperties>
</file>

<file path=customXml/item4.xml><?xml version="1.0" encoding="utf-8"?>
<Properties xmlns:vt="http://schemas.openxmlformats.org/officeDocument/2006/docPropsVTypes" xmlns="http://schemas.openxmlformats.org/officeDocument/2006/extended-properties">
  <Template>Normal</Template>
  <TotalTime>10</TotalTime>
  <Pages>30</Pages>
  <Words>1991</Words>
  <Characters>11350</Characters>
  <Application>Microsoft Office Word</Application>
  <DocSecurity>0</DocSecurity>
  <Lines>94</Lines>
  <Paragraphs>26</Paragraphs>
  <Company>四川省财政厅</Company>
  <CharactersWithSpaces>13315</CharactersWithSpaces>
  <AppVersion>12.0000</AppVersion>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5E065F1E37334C0E8F72463B3C62CAEF</vt:lpwstr>
  </property>
</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5E065F1E37334C0E8F72463B3C62CAEF</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2052-11.1.0.10356</vt:lpstr>
  </property>
  <property fmtid="{D5CDD505-2E9C-101B-9397-08002B2CF9AE}" pid="3" name="ICV">
    <vt:lpstr>5E065F1E37334C0E8F72463B3C62CAEF</vt:lpstr>
  </property>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2052-11.1.0.10356</vt:lpstr>
  </property>
  <property fmtid="{D5CDD505-2E9C-101B-9397-08002B2CF9AE}" pid="3" name="ICV">
    <vt:lpstr>5E065F1E37334C0E8F72463B3C62CAEF</vt:lp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34</cp:revision>
  <cp:lastPrinted>2022-08-08T09:11:00Z</cp:lastPrinted>
  <dcterms:created xsi:type="dcterms:W3CDTF">2020-08-05T01:49:00Z</dcterms:created>
  <dcterms:modified xsi:type="dcterms:W3CDTF">2023-03-02T08:03:00Z</dcterms:modified>
</cp:coreProperties>
</file>

<file path=customXml/itemProps1.xml><?xml version="1.0" encoding="utf-8"?>
<ds:datastoreItem xmlns:ds="http://schemas.openxmlformats.org/officeDocument/2006/customXml" ds:itemID="{B32DAEE7-33F6-46DE-8D54-E3C5F7A6BBBC}">
  <ds:schemaRefs/>
</ds:datastoreItem>
</file>

<file path=customXml/itemProps10.xml><?xml version="1.0" encoding="utf-8"?>
<ds:datastoreItem xmlns:ds="http://schemas.openxmlformats.org/officeDocument/2006/customXml" ds:itemID="{B85A5F33-F313-4738-82DE-BDC5F88752FB}">
  <ds:schemaRefs/>
</ds:datastoreItem>
</file>

<file path=customXml/itemProps11.xml><?xml version="1.0" encoding="utf-8"?>
<ds:datastoreItem xmlns:ds="http://schemas.openxmlformats.org/officeDocument/2006/customXml" ds:itemID="{E57807A2-C465-4FE4-AD41-A66B283ACEEA}">
  <ds:schemaRefs/>
</ds:datastoreItem>
</file>

<file path=customXml/itemProps12.xml><?xml version="1.0" encoding="utf-8"?>
<ds:datastoreItem xmlns:ds="http://schemas.openxmlformats.org/officeDocument/2006/customXml" ds:itemID="{E2FB21AC-2BAF-429D-ADE8-30E23EEEAFCE}">
  <ds:schemaRefs/>
</ds:datastoreItem>
</file>

<file path=customXml/itemProps2.xml><?xml version="1.0" encoding="utf-8"?>
<ds:datastoreItem xmlns:ds="http://schemas.openxmlformats.org/officeDocument/2006/customXml" ds:itemID="{9BC33527-1089-4E4D-974B-25FE8F58E8AD}">
  <ds:schemaRefs/>
</ds:datastoreItem>
</file>

<file path=customXml/itemProps3.xml><?xml version="1.0" encoding="utf-8"?>
<ds:datastoreItem xmlns:ds="http://schemas.openxmlformats.org/officeDocument/2006/customXml" ds:itemID="{5B8E6240-C429-4B94-B390-0EF368234445}">
  <ds:schemaRefs/>
</ds:datastoreItem>
</file>

<file path=customXml/itemProps4.xml><?xml version="1.0" encoding="utf-8"?>
<ds:datastoreItem xmlns:ds="http://schemas.openxmlformats.org/officeDocument/2006/customXml" ds:itemID="{AA60045A-1180-4305-ADBC-888FD7A5B9E5}">
  <ds:schemaRefs/>
</ds:datastoreItem>
</file>

<file path=customXml/itemProps5.xml><?xml version="1.0" encoding="utf-8"?>
<ds:datastoreItem xmlns:ds="http://schemas.openxmlformats.org/officeDocument/2006/customXml" ds:itemID="{D114A05E-69D3-43D5-A38F-3E49CB5568CC}">
  <ds:schemaRefs/>
</ds:datastoreItem>
</file>

<file path=customXml/itemProps6.xml><?xml version="1.0" encoding="utf-8"?>
<ds:datastoreItem xmlns:ds="http://schemas.openxmlformats.org/officeDocument/2006/customXml" ds:itemID="{2F1F9330-E6C9-469B-AA0C-AE218E83A873}">
  <ds:schemaRefs/>
</ds:datastoreItem>
</file>

<file path=customXml/itemProps7.xml><?xml version="1.0" encoding="utf-8"?>
<ds:datastoreItem xmlns:ds="http://schemas.openxmlformats.org/officeDocument/2006/customXml" ds:itemID="{5C2937B2-2D7E-4AC5-AF4C-02E2B976980D}">
  <ds:schemaRefs/>
</ds:datastoreItem>
</file>

<file path=customXml/itemProps8.xml><?xml version="1.0" encoding="utf-8"?>
<ds:datastoreItem xmlns:ds="http://schemas.openxmlformats.org/officeDocument/2006/customXml" ds:itemID="{89FCCDE1-8E18-41E5-B33F-1DA1C1E12095}">
  <ds:schemaRefs/>
</ds:datastoreItem>
</file>

<file path=customXml/itemProps9.xml><?xml version="1.0" encoding="utf-8"?>
<ds:datastoreItem xmlns:ds="http://schemas.openxmlformats.org/officeDocument/2006/customXml" ds:itemID="{D4B07E63-F71C-4AC5-AFA9-05DFC895541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30</Pages>
  <Words>10279</Words>
  <Characters>11193</Characters>
  <Lines>94</Lines>
  <Paragraphs>26</Paragraphs>
  <TotalTime>16</TotalTime>
  <ScaleCrop>false</ScaleCrop>
  <LinksUpToDate>false</LinksUpToDate>
  <CharactersWithSpaces>12480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狂奔的蜗牛</cp:lastModifiedBy>
  <cp:lastPrinted>2022-08-08T09:11:00Z</cp:lastPrinted>
  <dcterms:modified xsi:type="dcterms:W3CDTF">2023-04-17T13:05:06Z</dcterms:modified>
  <dc:title>四川省***</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5E065F1E37334C0E8F72463B3C62CAEF</vt:lpwstr>
  </property>
</Properties>
</file>