
<file path=[Content_Types].xml><?xml version="1.0" encoding="utf-8"?>
<Types xmlns="http://schemas.openxmlformats.org/package/2006/content-types">
  <Default Extension="xml" ContentType="application/xml"/>
  <Default Extension="xls" ContentType="application/vnd.ms-exce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宋体" w:eastAsia="方正小标宋简体"/>
          <w:color w:val="000000"/>
          <w:sz w:val="30"/>
          <w:szCs w:val="30"/>
        </w:rPr>
      </w:pPr>
      <w:bookmarkStart w:id="0" w:name="_Toc15306267"/>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7193"/>
      <w:bookmarkStart w:id="4" w:name="_Toc15378441"/>
      <w:bookmarkStart w:id="5" w:name="_Toc15377425"/>
      <w:bookmarkStart w:id="6" w:name="_Toc3017"/>
      <w:r>
        <w:rPr>
          <w:rFonts w:hint="eastAsia" w:ascii="方正小标宋简体" w:hAnsi="宋体" w:eastAsia="方正小标宋简体"/>
          <w:color w:val="000000"/>
          <w:sz w:val="72"/>
          <w:szCs w:val="72"/>
        </w:rPr>
        <w:t>2021年度</w:t>
      </w:r>
      <w:bookmarkEnd w:id="1"/>
      <w:bookmarkEnd w:id="2"/>
      <w:bookmarkEnd w:id="3"/>
      <w:bookmarkEnd w:id="4"/>
      <w:bookmarkEnd w:id="5"/>
      <w:bookmarkEnd w:id="6"/>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6460"/>
      <w:bookmarkStart w:id="8" w:name="_Toc15378442"/>
      <w:bookmarkStart w:id="9" w:name="_Toc15396598"/>
      <w:bookmarkStart w:id="10" w:name="_Toc15377194"/>
      <w:bookmarkStart w:id="11" w:name="_Toc15306268"/>
      <w:bookmarkStart w:id="12" w:name="_Toc15396476"/>
      <w:bookmarkStart w:id="13" w:name="_Toc15377426"/>
      <w:r>
        <w:rPr>
          <w:rFonts w:hint="eastAsia" w:ascii="方正小标宋简体" w:hAnsi="宋体" w:eastAsia="方正小标宋简体"/>
          <w:color w:val="000000"/>
          <w:sz w:val="72"/>
          <w:szCs w:val="72"/>
        </w:rPr>
        <w:t>通江县瓦室镇长胜小学</w:t>
      </w:r>
      <w:bookmarkEnd w:id="7"/>
    </w:p>
    <w:p>
      <w:pPr>
        <w:adjustRightInd w:val="0"/>
        <w:snapToGrid w:val="0"/>
        <w:spacing w:line="360" w:lineRule="auto"/>
        <w:jc w:val="center"/>
        <w:outlineLvl w:val="0"/>
        <w:rPr>
          <w:rFonts w:ascii="方正小标宋简体" w:hAnsi="宋体" w:eastAsia="方正小标宋简体"/>
          <w:color w:val="000000"/>
          <w:sz w:val="52"/>
          <w:szCs w:val="52"/>
        </w:rPr>
      </w:pPr>
      <w:bookmarkStart w:id="14" w:name="_Toc22683"/>
      <w:r>
        <w:rPr>
          <w:rFonts w:hint="eastAsia" w:ascii="方正小标宋简体" w:hAnsi="宋体" w:eastAsia="方正小标宋简体"/>
          <w:color w:val="000000"/>
          <w:sz w:val="72"/>
          <w:szCs w:val="72"/>
        </w:rPr>
        <w:t>单位决算</w:t>
      </w:r>
      <w:bookmarkEnd w:id="8"/>
      <w:bookmarkEnd w:id="9"/>
      <w:bookmarkEnd w:id="10"/>
      <w:bookmarkEnd w:id="11"/>
      <w:bookmarkEnd w:id="12"/>
      <w:bookmarkEnd w:id="13"/>
      <w:bookmarkEnd w:id="14"/>
    </w:p>
    <w:p>
      <w:pPr>
        <w:pStyle w:val="34"/>
      </w:pPr>
    </w:p>
    <w:p>
      <w:pPr>
        <w:pStyle w:val="34"/>
      </w:pPr>
    </w:p>
    <w:p>
      <w:pPr>
        <w:pStyle w:val="34"/>
      </w:pPr>
    </w:p>
    <w:p>
      <w:pPr>
        <w:pStyle w:val="34"/>
      </w:pPr>
    </w:p>
    <w:p>
      <w:pPr>
        <w:pStyle w:val="34"/>
      </w:pPr>
    </w:p>
    <w:p>
      <w:pPr>
        <w:widowControl/>
        <w:jc w:val="center"/>
        <w:rPr>
          <w:rFonts w:ascii="黑体" w:hAnsi="黑体" w:eastAsia="黑体"/>
          <w:color w:val="000000"/>
          <w:sz w:val="48"/>
          <w:szCs w:val="48"/>
        </w:rPr>
      </w:pPr>
      <w:r>
        <w:br w:type="page"/>
      </w:r>
      <w:r>
        <w:rPr>
          <w:rFonts w:hint="eastAsia" w:ascii="黑体" w:hAnsi="黑体" w:eastAsia="黑体"/>
          <w:color w:val="000000"/>
          <w:sz w:val="48"/>
          <w:szCs w:val="48"/>
        </w:rPr>
        <w:t>目录</w:t>
      </w:r>
    </w:p>
    <w:p>
      <w:pPr>
        <w:pStyle w:val="34"/>
      </w:pPr>
      <w:r>
        <w:rPr>
          <w:rFonts w:hint="eastAsia"/>
        </w:rPr>
        <w:t>公开时间：</w:t>
      </w:r>
      <w:r>
        <w:t>202</w:t>
      </w:r>
      <w:r>
        <w:rPr>
          <w:rFonts w:hint="eastAsia"/>
        </w:rPr>
        <w:t>2年8月25日</w:t>
      </w:r>
    </w:p>
    <w:p>
      <w:pPr>
        <w:pStyle w:val="37"/>
        <w:tabs>
          <w:tab w:val="right" w:leader="dot" w:pos="8306"/>
        </w:tabs>
        <w:rPr>
          <w:b/>
        </w:rPr>
      </w:pPr>
      <w:r>
        <w:rPr>
          <w:rFonts w:hint="eastAsia"/>
        </w:rPr>
        <w:fldChar w:fldCharType="begin"/>
      </w:r>
      <w:r>
        <w:instrText xml:space="preserve">TOC \o "1-2" \h \u</w:instrText>
      </w:r>
      <w:r>
        <w:rPr>
          <w:rFonts w:hint="eastAsia" w:ascii="宋体" w:hAnsi="宋体" w:cs="宋体"/>
          <w:color w:val="000000"/>
          <w:sz w:val="24"/>
          <w:szCs w:val="24"/>
        </w:rPr>
        <w:fldChar w:fldCharType="separate"/>
      </w:r>
    </w:p>
    <w:p>
      <w:pPr>
        <w:pStyle w:val="37"/>
        <w:tabs>
          <w:tab w:val="right" w:leader="dot" w:pos="8306"/>
        </w:tabs>
        <w:rPr>
          <w:b/>
        </w:rPr>
      </w:pPr>
      <w:r>
        <w:fldChar w:fldCharType="begin"/>
      </w:r>
      <w:r>
        <w:instrText xml:space="preserve"> HYPERLINK \l "_Toc8522" </w:instrText>
      </w:r>
      <w:r>
        <w:fldChar w:fldCharType="separate"/>
      </w:r>
      <w:r>
        <w:rPr>
          <w:rFonts w:hint="eastAsia" w:ascii="黑体" w:hAnsi="黑体" w:eastAsia="黑体"/>
          <w:b/>
          <w:bCs/>
        </w:rPr>
        <w:t>第一部分</w:t>
      </w:r>
      <w:r>
        <w:rPr>
          <w:rFonts w:hint="eastAsia" w:ascii="黑体" w:hAnsi="黑体" w:eastAsia="黑体"/>
          <w:b/>
        </w:rPr>
        <w:t>单位概况</w:t>
      </w:r>
      <w:r>
        <w:rPr>
          <w:b/>
        </w:rPr>
        <w:tab/>
      </w:r>
      <w:r>
        <w:rPr>
          <w:b/>
        </w:rPr>
        <w:fldChar w:fldCharType="begin"/>
      </w:r>
      <w:r>
        <w:rPr>
          <w:b/>
        </w:rPr>
        <w:instrText xml:space="preserve"> PAGEREF _Toc8522 </w:instrText>
      </w:r>
      <w:r>
        <w:rPr>
          <w:b/>
        </w:rPr>
        <w:fldChar w:fldCharType="separate"/>
      </w:r>
      <w:r>
        <w:rPr>
          <w:b/>
        </w:rPr>
        <w:t>3</w:t>
      </w:r>
      <w:r>
        <w:rPr>
          <w:b/>
        </w:rPr>
        <w:fldChar w:fldCharType="end"/>
      </w:r>
      <w:r>
        <w:rPr>
          <w:b/>
        </w:rPr>
        <w:fldChar w:fldCharType="end"/>
      </w:r>
    </w:p>
    <w:p>
      <w:pPr>
        <w:pStyle w:val="35"/>
        <w:tabs>
          <w:tab w:val="right" w:leader="dot" w:pos="8306"/>
        </w:tabs>
        <w:ind w:left="420"/>
      </w:pPr>
      <w:r>
        <w:fldChar w:fldCharType="begin"/>
      </w:r>
      <w:r>
        <w:instrText xml:space="preserve"> HYPERLINK \l "_Toc14601" </w:instrText>
      </w:r>
      <w:r>
        <w:fldChar w:fldCharType="separate"/>
      </w:r>
      <w:r>
        <w:rPr>
          <w:rFonts w:hint="eastAsia" w:ascii="黑体" w:hAnsi="黑体" w:eastAsia="黑体"/>
          <w:bCs/>
        </w:rPr>
        <w:t>一、职能简介</w:t>
      </w:r>
      <w:r>
        <w:tab/>
      </w:r>
      <w:r>
        <w:fldChar w:fldCharType="begin"/>
      </w:r>
      <w:r>
        <w:instrText xml:space="preserve"> PAGEREF _Toc14601 </w:instrText>
      </w:r>
      <w:r>
        <w:fldChar w:fldCharType="separate"/>
      </w:r>
      <w:r>
        <w:t>3</w:t>
      </w:r>
      <w:r>
        <w:fldChar w:fldCharType="end"/>
      </w:r>
      <w:r>
        <w:fldChar w:fldCharType="end"/>
      </w:r>
    </w:p>
    <w:p>
      <w:pPr>
        <w:pStyle w:val="35"/>
        <w:tabs>
          <w:tab w:val="right" w:leader="dot" w:pos="8306"/>
        </w:tabs>
        <w:ind w:left="420"/>
      </w:pPr>
      <w:r>
        <w:fldChar w:fldCharType="begin"/>
      </w:r>
      <w:r>
        <w:instrText xml:space="preserve"> HYPERLINK \l "_Toc18904" </w:instrText>
      </w:r>
      <w:r>
        <w:fldChar w:fldCharType="separate"/>
      </w:r>
      <w:r>
        <w:rPr>
          <w:rFonts w:hint="eastAsia" w:ascii="黑体" w:hAnsi="黑体" w:eastAsia="黑体"/>
          <w:bCs/>
        </w:rPr>
        <w:t>二、2021年重点工作完成情况</w:t>
      </w:r>
      <w:r>
        <w:tab/>
      </w:r>
      <w:r>
        <w:fldChar w:fldCharType="begin"/>
      </w:r>
      <w:r>
        <w:instrText xml:space="preserve"> PAGEREF _Toc18904 </w:instrText>
      </w:r>
      <w:r>
        <w:fldChar w:fldCharType="separate"/>
      </w:r>
      <w:r>
        <w:t>3</w:t>
      </w:r>
      <w:r>
        <w:fldChar w:fldCharType="end"/>
      </w:r>
      <w:r>
        <w:fldChar w:fldCharType="end"/>
      </w:r>
    </w:p>
    <w:p>
      <w:pPr>
        <w:pStyle w:val="37"/>
        <w:tabs>
          <w:tab w:val="right" w:leader="dot" w:pos="8306"/>
        </w:tabs>
        <w:rPr>
          <w:b/>
        </w:rPr>
      </w:pPr>
      <w:r>
        <w:fldChar w:fldCharType="begin"/>
      </w:r>
      <w:r>
        <w:instrText xml:space="preserve"> HYPERLINK \l "_Toc18171" </w:instrText>
      </w:r>
      <w:r>
        <w:fldChar w:fldCharType="separate"/>
      </w:r>
      <w:r>
        <w:rPr>
          <w:rFonts w:hint="eastAsia" w:ascii="黑体" w:hAnsi="黑体" w:eastAsia="黑体"/>
          <w:b/>
          <w:bCs/>
        </w:rPr>
        <w:t>第二部分</w:t>
      </w:r>
      <w:r>
        <w:rPr>
          <w:rFonts w:ascii="黑体" w:hAnsi="黑体" w:eastAsia="黑体"/>
          <w:b/>
          <w:bCs/>
        </w:rPr>
        <w:t xml:space="preserve"> 202</w:t>
      </w:r>
      <w:r>
        <w:rPr>
          <w:rFonts w:hint="eastAsia" w:ascii="黑体" w:hAnsi="黑体" w:eastAsia="黑体"/>
          <w:b/>
          <w:bCs/>
        </w:rPr>
        <w:t>1年度单位决算情况说明</w:t>
      </w:r>
      <w:r>
        <w:rPr>
          <w:b/>
        </w:rPr>
        <w:tab/>
      </w:r>
      <w:r>
        <w:rPr>
          <w:b/>
        </w:rPr>
        <w:fldChar w:fldCharType="begin"/>
      </w:r>
      <w:r>
        <w:rPr>
          <w:b/>
        </w:rPr>
        <w:instrText xml:space="preserve"> PAGEREF _Toc18171 </w:instrText>
      </w:r>
      <w:r>
        <w:rPr>
          <w:b/>
        </w:rPr>
        <w:fldChar w:fldCharType="separate"/>
      </w:r>
      <w:r>
        <w:rPr>
          <w:b/>
        </w:rPr>
        <w:t>4</w:t>
      </w:r>
      <w:r>
        <w:rPr>
          <w:b/>
        </w:rPr>
        <w:fldChar w:fldCharType="end"/>
      </w:r>
      <w:r>
        <w:rPr>
          <w:b/>
        </w:rPr>
        <w:fldChar w:fldCharType="end"/>
      </w:r>
    </w:p>
    <w:p>
      <w:pPr>
        <w:pStyle w:val="35"/>
        <w:tabs>
          <w:tab w:val="right" w:leader="dot" w:pos="8306"/>
        </w:tabs>
        <w:ind w:left="420"/>
      </w:pPr>
      <w:r>
        <w:fldChar w:fldCharType="begin"/>
      </w:r>
      <w:r>
        <w:instrText xml:space="preserve"> HYPERLINK \l "_Toc22989" </w:instrText>
      </w:r>
      <w:r>
        <w:fldChar w:fldCharType="separate"/>
      </w:r>
      <w:r>
        <w:rPr>
          <w:rFonts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_Toc22989 </w:instrText>
      </w:r>
      <w:r>
        <w:fldChar w:fldCharType="separate"/>
      </w:r>
      <w:r>
        <w:t>4</w:t>
      </w:r>
      <w:r>
        <w:fldChar w:fldCharType="end"/>
      </w:r>
      <w:r>
        <w:fldChar w:fldCharType="end"/>
      </w:r>
    </w:p>
    <w:p>
      <w:pPr>
        <w:pStyle w:val="35"/>
        <w:tabs>
          <w:tab w:val="right" w:leader="dot" w:pos="8306"/>
        </w:tabs>
        <w:ind w:left="420"/>
      </w:pPr>
      <w:r>
        <w:fldChar w:fldCharType="begin"/>
      </w:r>
      <w:r>
        <w:instrText xml:space="preserve"> HYPERLINK \l "_Toc30678" </w:instrText>
      </w:r>
      <w:r>
        <w:fldChar w:fldCharType="separate"/>
      </w:r>
      <w:r>
        <w:rPr>
          <w:rFonts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_Toc30678 </w:instrText>
      </w:r>
      <w:r>
        <w:fldChar w:fldCharType="separate"/>
      </w:r>
      <w:r>
        <w:t>4</w:t>
      </w:r>
      <w:r>
        <w:fldChar w:fldCharType="end"/>
      </w:r>
      <w:r>
        <w:fldChar w:fldCharType="end"/>
      </w:r>
    </w:p>
    <w:p>
      <w:pPr>
        <w:pStyle w:val="35"/>
        <w:tabs>
          <w:tab w:val="right" w:leader="dot" w:pos="8306"/>
        </w:tabs>
        <w:ind w:left="420"/>
      </w:pPr>
      <w:r>
        <w:fldChar w:fldCharType="begin"/>
      </w:r>
      <w:r>
        <w:instrText xml:space="preserve"> HYPERLINK \l "_Toc31205" </w:instrText>
      </w:r>
      <w:r>
        <w:fldChar w:fldCharType="separate"/>
      </w:r>
      <w:r>
        <w:rPr>
          <w:rFonts w:ascii="黑体" w:hAnsi="黑体" w:eastAsia="黑体"/>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_Toc31205 </w:instrText>
      </w:r>
      <w:r>
        <w:fldChar w:fldCharType="separate"/>
      </w:r>
      <w:r>
        <w:t>5</w:t>
      </w:r>
      <w:r>
        <w:fldChar w:fldCharType="end"/>
      </w:r>
      <w:r>
        <w:fldChar w:fldCharType="end"/>
      </w:r>
    </w:p>
    <w:p>
      <w:pPr>
        <w:pStyle w:val="35"/>
        <w:tabs>
          <w:tab w:val="right" w:leader="dot" w:pos="8306"/>
        </w:tabs>
        <w:ind w:left="420"/>
      </w:pPr>
      <w:r>
        <w:fldChar w:fldCharType="begin"/>
      </w:r>
      <w:r>
        <w:instrText xml:space="preserve"> HYPERLINK \l "_Toc2641"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_Toc2641 </w:instrText>
      </w:r>
      <w:r>
        <w:fldChar w:fldCharType="separate"/>
      </w:r>
      <w:r>
        <w:t>5</w:t>
      </w:r>
      <w:r>
        <w:fldChar w:fldCharType="end"/>
      </w:r>
      <w:r>
        <w:fldChar w:fldCharType="end"/>
      </w:r>
    </w:p>
    <w:p>
      <w:pPr>
        <w:pStyle w:val="35"/>
        <w:tabs>
          <w:tab w:val="right" w:leader="dot" w:pos="8306"/>
        </w:tabs>
        <w:ind w:left="420"/>
      </w:pPr>
      <w:r>
        <w:fldChar w:fldCharType="begin"/>
      </w:r>
      <w:r>
        <w:instrText xml:space="preserve"> HYPERLINK \l "_Toc15931"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_Toc15931 </w:instrText>
      </w:r>
      <w:r>
        <w:fldChar w:fldCharType="separate"/>
      </w:r>
      <w:r>
        <w:t>6</w:t>
      </w:r>
      <w:r>
        <w:fldChar w:fldCharType="end"/>
      </w:r>
      <w:r>
        <w:fldChar w:fldCharType="end"/>
      </w:r>
    </w:p>
    <w:p>
      <w:pPr>
        <w:pStyle w:val="35"/>
        <w:tabs>
          <w:tab w:val="right" w:leader="dot" w:pos="8306"/>
        </w:tabs>
        <w:ind w:left="420"/>
      </w:pPr>
      <w:r>
        <w:fldChar w:fldCharType="begin"/>
      </w:r>
      <w:r>
        <w:instrText xml:space="preserve"> HYPERLINK \l "_Toc28568"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_Toc28568 </w:instrText>
      </w:r>
      <w:r>
        <w:fldChar w:fldCharType="separate"/>
      </w:r>
      <w:r>
        <w:t>8</w:t>
      </w:r>
      <w:r>
        <w:fldChar w:fldCharType="end"/>
      </w:r>
      <w:r>
        <w:fldChar w:fldCharType="end"/>
      </w:r>
    </w:p>
    <w:p>
      <w:pPr>
        <w:pStyle w:val="35"/>
        <w:tabs>
          <w:tab w:val="right" w:leader="dot" w:pos="8306"/>
        </w:tabs>
        <w:ind w:left="420"/>
      </w:pPr>
      <w:r>
        <w:fldChar w:fldCharType="begin"/>
      </w:r>
      <w:r>
        <w:instrText xml:space="preserve"> HYPERLINK \l "_Toc4898"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_Toc4898 </w:instrText>
      </w:r>
      <w:r>
        <w:fldChar w:fldCharType="separate"/>
      </w:r>
      <w:r>
        <w:t>8</w:t>
      </w:r>
      <w:r>
        <w:fldChar w:fldCharType="end"/>
      </w:r>
      <w:r>
        <w:fldChar w:fldCharType="end"/>
      </w:r>
    </w:p>
    <w:p>
      <w:pPr>
        <w:pStyle w:val="35"/>
        <w:tabs>
          <w:tab w:val="right" w:leader="dot" w:pos="8306"/>
        </w:tabs>
        <w:ind w:left="420"/>
      </w:pPr>
      <w:r>
        <w:fldChar w:fldCharType="begin"/>
      </w:r>
      <w:r>
        <w:instrText xml:space="preserve"> HYPERLINK \l "_Toc25815"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_Toc25815 </w:instrText>
      </w:r>
      <w:r>
        <w:fldChar w:fldCharType="separate"/>
      </w:r>
      <w:r>
        <w:t>10</w:t>
      </w:r>
      <w:r>
        <w:fldChar w:fldCharType="end"/>
      </w:r>
      <w:r>
        <w:fldChar w:fldCharType="end"/>
      </w:r>
    </w:p>
    <w:p>
      <w:pPr>
        <w:pStyle w:val="35"/>
        <w:tabs>
          <w:tab w:val="right" w:leader="dot" w:pos="8306"/>
        </w:tabs>
        <w:ind w:left="420"/>
      </w:pPr>
      <w:r>
        <w:fldChar w:fldCharType="begin"/>
      </w:r>
      <w:r>
        <w:instrText xml:space="preserve"> HYPERLINK \l "_Toc20783" </w:instrText>
      </w:r>
      <w:r>
        <w:fldChar w:fldCharType="separate"/>
      </w:r>
      <w:r>
        <w:rPr>
          <w:rFonts w:hint="eastAsia" w:ascii="黑体" w:hAnsi="黑体" w:eastAsia="黑体"/>
        </w:rPr>
        <w:t>九、国有资本经营预算支出决算情况说明</w:t>
      </w:r>
      <w:r>
        <w:tab/>
      </w:r>
      <w:r>
        <w:fldChar w:fldCharType="begin"/>
      </w:r>
      <w:r>
        <w:instrText xml:space="preserve"> PAGEREF _Toc20783 </w:instrText>
      </w:r>
      <w:r>
        <w:fldChar w:fldCharType="separate"/>
      </w:r>
      <w:r>
        <w:t>10</w:t>
      </w:r>
      <w:r>
        <w:fldChar w:fldCharType="end"/>
      </w:r>
      <w:r>
        <w:fldChar w:fldCharType="end"/>
      </w:r>
    </w:p>
    <w:p>
      <w:pPr>
        <w:pStyle w:val="35"/>
        <w:tabs>
          <w:tab w:val="right" w:leader="dot" w:pos="8306"/>
        </w:tabs>
        <w:ind w:left="420"/>
      </w:pPr>
      <w:r>
        <w:fldChar w:fldCharType="begin"/>
      </w:r>
      <w:r>
        <w:instrText xml:space="preserve"> HYPERLINK \l "_Toc25713" </w:instrText>
      </w:r>
      <w: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_Toc25713 </w:instrText>
      </w:r>
      <w:r>
        <w:fldChar w:fldCharType="separate"/>
      </w:r>
      <w:r>
        <w:t>10</w:t>
      </w:r>
      <w:r>
        <w:fldChar w:fldCharType="end"/>
      </w:r>
      <w:r>
        <w:fldChar w:fldCharType="end"/>
      </w:r>
    </w:p>
    <w:p>
      <w:pPr>
        <w:pStyle w:val="37"/>
        <w:tabs>
          <w:tab w:val="right" w:leader="dot" w:pos="8306"/>
        </w:tabs>
        <w:rPr>
          <w:b/>
        </w:rPr>
      </w:pPr>
      <w:r>
        <w:fldChar w:fldCharType="begin"/>
      </w:r>
      <w:r>
        <w:instrText xml:space="preserve"> HYPERLINK \l "_Toc27580" </w:instrText>
      </w:r>
      <w:r>
        <w:fldChar w:fldCharType="separate"/>
      </w:r>
      <w:r>
        <w:rPr>
          <w:rFonts w:hint="eastAsia" w:ascii="宋体"/>
          <w:b/>
          <w:szCs w:val="44"/>
        </w:rPr>
        <w:t>第三部分</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_Toc27580 </w:instrText>
      </w:r>
      <w:r>
        <w:rPr>
          <w:b/>
        </w:rPr>
        <w:fldChar w:fldCharType="separate"/>
      </w:r>
      <w:r>
        <w:rPr>
          <w:b/>
        </w:rPr>
        <w:t>20</w:t>
      </w:r>
      <w:r>
        <w:rPr>
          <w:b/>
        </w:rPr>
        <w:fldChar w:fldCharType="end"/>
      </w:r>
      <w:r>
        <w:rPr>
          <w:b/>
        </w:rPr>
        <w:fldChar w:fldCharType="end"/>
      </w:r>
    </w:p>
    <w:p>
      <w:pPr>
        <w:pStyle w:val="37"/>
        <w:tabs>
          <w:tab w:val="right" w:leader="dot" w:pos="8306"/>
        </w:tabs>
        <w:rPr>
          <w:b/>
        </w:rPr>
      </w:pPr>
      <w:r>
        <w:fldChar w:fldCharType="begin"/>
      </w:r>
      <w:r>
        <w:instrText xml:space="preserve"> HYPERLINK \l "_Toc29907" </w:instrText>
      </w:r>
      <w:r>
        <w:fldChar w:fldCharType="separate"/>
      </w:r>
      <w:r>
        <w:rPr>
          <w:rFonts w:hint="eastAsia" w:ascii="黑体" w:hAnsi="黑体" w:eastAsia="黑体"/>
          <w:b/>
          <w:szCs w:val="44"/>
        </w:rPr>
        <w:t>第</w:t>
      </w:r>
      <w:r>
        <w:rPr>
          <w:rFonts w:hint="eastAsia" w:ascii="黑体" w:hAnsi="黑体" w:eastAsia="黑体"/>
          <w:b/>
        </w:rPr>
        <w:t>四部分附件</w:t>
      </w:r>
      <w:r>
        <w:rPr>
          <w:b/>
        </w:rPr>
        <w:tab/>
      </w:r>
      <w:r>
        <w:rPr>
          <w:b/>
        </w:rPr>
        <w:fldChar w:fldCharType="begin"/>
      </w:r>
      <w:r>
        <w:rPr>
          <w:b/>
        </w:rPr>
        <w:instrText xml:space="preserve"> PAGEREF _Toc29907 </w:instrText>
      </w:r>
      <w:r>
        <w:rPr>
          <w:b/>
        </w:rPr>
        <w:fldChar w:fldCharType="separate"/>
      </w:r>
      <w:r>
        <w:rPr>
          <w:b/>
        </w:rPr>
        <w:t>22</w:t>
      </w:r>
      <w:r>
        <w:rPr>
          <w:b/>
        </w:rPr>
        <w:fldChar w:fldCharType="end"/>
      </w:r>
      <w:r>
        <w:rPr>
          <w:b/>
        </w:rPr>
        <w:fldChar w:fldCharType="end"/>
      </w:r>
    </w:p>
    <w:p>
      <w:pPr>
        <w:pStyle w:val="37"/>
        <w:tabs>
          <w:tab w:val="right" w:leader="dot" w:pos="8306"/>
        </w:tabs>
        <w:rPr>
          <w:b/>
        </w:rPr>
      </w:pPr>
      <w:r>
        <w:fldChar w:fldCharType="begin"/>
      </w:r>
      <w:r>
        <w:instrText xml:space="preserve"> HYPERLINK \l "_Toc5655" </w:instrText>
      </w:r>
      <w:r>
        <w:fldChar w:fldCharType="separate"/>
      </w:r>
      <w:r>
        <w:rPr>
          <w:rFonts w:hint="eastAsia" w:ascii="黑体" w:hAnsi="黑体" w:eastAsia="黑体" w:cs="黑体"/>
          <w:b/>
          <w:szCs w:val="32"/>
        </w:rPr>
        <w:t>附件</w:t>
      </w:r>
      <w:r>
        <w:rPr>
          <w:rFonts w:ascii="黑体" w:hAnsi="黑体" w:eastAsia="黑体" w:cs="黑体"/>
          <w:b/>
          <w:szCs w:val="32"/>
        </w:rPr>
        <w:t>1</w:t>
      </w:r>
      <w:r>
        <w:rPr>
          <w:b/>
        </w:rPr>
        <w:tab/>
      </w:r>
      <w:r>
        <w:rPr>
          <w:b/>
        </w:rPr>
        <w:fldChar w:fldCharType="begin"/>
      </w:r>
      <w:r>
        <w:rPr>
          <w:b/>
        </w:rPr>
        <w:instrText xml:space="preserve"> PAGEREF _Toc5655 </w:instrText>
      </w:r>
      <w:r>
        <w:rPr>
          <w:b/>
        </w:rPr>
        <w:fldChar w:fldCharType="separate"/>
      </w:r>
      <w:r>
        <w:rPr>
          <w:b/>
        </w:rPr>
        <w:t>22</w:t>
      </w:r>
      <w:r>
        <w:rPr>
          <w:b/>
        </w:rPr>
        <w:fldChar w:fldCharType="end"/>
      </w:r>
      <w:r>
        <w:rPr>
          <w:b/>
        </w:rPr>
        <w:fldChar w:fldCharType="end"/>
      </w:r>
    </w:p>
    <w:p>
      <w:pPr>
        <w:pStyle w:val="37"/>
        <w:tabs>
          <w:tab w:val="right" w:leader="dot" w:pos="8306"/>
        </w:tabs>
        <w:rPr>
          <w:b/>
        </w:rPr>
      </w:pPr>
      <w:r>
        <w:fldChar w:fldCharType="begin"/>
      </w:r>
      <w:r>
        <w:instrText xml:space="preserve"> HYPERLINK \l "_Toc28770" </w:instrText>
      </w:r>
      <w:r>
        <w:fldChar w:fldCharType="separate"/>
      </w:r>
      <w:r>
        <w:rPr>
          <w:rFonts w:hint="eastAsia" w:ascii="黑体" w:hAnsi="黑体" w:eastAsia="黑体"/>
          <w:b/>
          <w:szCs w:val="44"/>
        </w:rPr>
        <w:t>第</w:t>
      </w:r>
      <w:r>
        <w:rPr>
          <w:rFonts w:hint="eastAsia" w:ascii="黑体" w:hAnsi="黑体" w:eastAsia="黑体"/>
          <w:b/>
        </w:rPr>
        <w:t>五部分附表</w:t>
      </w:r>
      <w:r>
        <w:rPr>
          <w:b/>
        </w:rPr>
        <w:tab/>
      </w:r>
      <w:r>
        <w:rPr>
          <w:b/>
        </w:rPr>
        <w:fldChar w:fldCharType="begin"/>
      </w:r>
      <w:r>
        <w:rPr>
          <w:b/>
        </w:rPr>
        <w:instrText xml:space="preserve"> PAGEREF _Toc28770 </w:instrText>
      </w:r>
      <w:r>
        <w:rPr>
          <w:b/>
        </w:rPr>
        <w:fldChar w:fldCharType="separate"/>
      </w:r>
      <w:r>
        <w:rPr>
          <w:b/>
        </w:rPr>
        <w:t>36</w:t>
      </w:r>
      <w:r>
        <w:rPr>
          <w:b/>
        </w:rPr>
        <w:fldChar w:fldCharType="end"/>
      </w:r>
      <w:r>
        <w:rPr>
          <w:b/>
        </w:rPr>
        <w:fldChar w:fldCharType="end"/>
      </w:r>
    </w:p>
    <w:p>
      <w:pPr>
        <w:pStyle w:val="35"/>
        <w:tabs>
          <w:tab w:val="right" w:leader="dot" w:pos="8306"/>
        </w:tabs>
        <w:ind w:left="420"/>
      </w:pPr>
      <w:r>
        <w:fldChar w:fldCharType="begin"/>
      </w:r>
      <w:r>
        <w:instrText xml:space="preserve"> HYPERLINK \l "_Toc3123" </w:instrText>
      </w:r>
      <w:r>
        <w:fldChar w:fldCharType="separate"/>
      </w:r>
      <w:r>
        <w:rPr>
          <w:rFonts w:hint="eastAsia" w:ascii="仿宋" w:hAnsi="仿宋" w:eastAsia="仿宋"/>
        </w:rPr>
        <w:t>一、收入支出决算总表</w:t>
      </w:r>
      <w:r>
        <w:tab/>
      </w:r>
      <w:r>
        <w:fldChar w:fldCharType="begin"/>
      </w:r>
      <w:r>
        <w:instrText xml:space="preserve"> PAGEREF _Toc3123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"_Toc18903" </w:instrText>
      </w:r>
      <w:r>
        <w:fldChar w:fldCharType="separate"/>
      </w:r>
      <w:r>
        <w:rPr>
          <w:rFonts w:hint="eastAsia" w:ascii="仿宋" w:hAnsi="仿宋" w:eastAsia="仿宋"/>
        </w:rPr>
        <w:t>二、收入决算表</w:t>
      </w:r>
      <w:r>
        <w:tab/>
      </w:r>
      <w:r>
        <w:fldChar w:fldCharType="begin"/>
      </w:r>
      <w:r>
        <w:instrText xml:space="preserve"> PAGEREF _Toc18903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"_Toc27153" </w:instrText>
      </w:r>
      <w:r>
        <w:fldChar w:fldCharType="separate"/>
      </w:r>
      <w:r>
        <w:rPr>
          <w:rFonts w:hint="eastAsia" w:ascii="仿宋" w:hAnsi="仿宋" w:eastAsia="仿宋"/>
        </w:rPr>
        <w:t>三、支出决算表</w:t>
      </w:r>
      <w:r>
        <w:tab/>
      </w:r>
      <w:r>
        <w:fldChar w:fldCharType="begin"/>
      </w:r>
      <w:r>
        <w:instrText xml:space="preserve"> PAGEREF _Toc27153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"_Toc6303" </w:instrText>
      </w:r>
      <w:r>
        <w:fldChar w:fldCharType="separate"/>
      </w:r>
      <w:r>
        <w:rPr>
          <w:rFonts w:hint="eastAsia" w:ascii="仿宋" w:hAnsi="仿宋" w:eastAsia="仿宋"/>
        </w:rPr>
        <w:t>四、财政拨款收入支出决算总表</w:t>
      </w:r>
      <w:r>
        <w:tab/>
      </w:r>
      <w:r>
        <w:fldChar w:fldCharType="begin"/>
      </w:r>
      <w:r>
        <w:instrText xml:space="preserve"> PAGEREF _Toc6303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"_Toc20275" </w:instrText>
      </w:r>
      <w:r>
        <w:fldChar w:fldCharType="separate"/>
      </w:r>
      <w:r>
        <w:rPr>
          <w:rFonts w:hint="eastAsia" w:ascii="仿宋" w:hAnsi="仿宋" w:eastAsia="仿宋"/>
        </w:rPr>
        <w:t>五、财政拨款支出决算明细表</w:t>
      </w:r>
      <w:r>
        <w:tab/>
      </w:r>
      <w:r>
        <w:fldChar w:fldCharType="begin"/>
      </w:r>
      <w:r>
        <w:instrText xml:space="preserve"> PAGEREF _Toc20275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"_Toc21740" </w:instrText>
      </w:r>
      <w:r>
        <w:fldChar w:fldCharType="separate"/>
      </w:r>
      <w:r>
        <w:rPr>
          <w:rFonts w:hint="eastAsia" w:ascii="仿宋" w:hAnsi="仿宋" w:eastAsia="仿宋"/>
        </w:rPr>
        <w:t>六、一般公共预算财政拨款支出决算表</w:t>
      </w:r>
      <w:r>
        <w:tab/>
      </w:r>
      <w:r>
        <w:fldChar w:fldCharType="begin"/>
      </w:r>
      <w:r>
        <w:instrText xml:space="preserve"> PAGEREF _Toc21740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"_Toc14035" </w:instrText>
      </w:r>
      <w:r>
        <w:fldChar w:fldCharType="separate"/>
      </w:r>
      <w:r>
        <w:rPr>
          <w:rFonts w:hint="eastAsia" w:ascii="仿宋" w:hAnsi="仿宋" w:eastAsia="仿宋"/>
        </w:rPr>
        <w:t>七、一般公共预算财政拨款支出决算明细表</w:t>
      </w:r>
      <w:r>
        <w:tab/>
      </w:r>
      <w:r>
        <w:fldChar w:fldCharType="begin"/>
      </w:r>
      <w:r>
        <w:instrText xml:space="preserve"> PAGEREF _Toc14035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"_Toc10650" </w:instrText>
      </w:r>
      <w:r>
        <w:fldChar w:fldCharType="separate"/>
      </w:r>
      <w:r>
        <w:rPr>
          <w:rFonts w:hint="eastAsia" w:ascii="仿宋" w:hAnsi="仿宋" w:eastAsia="仿宋"/>
        </w:rPr>
        <w:t>八、一般公共预算财政拨款基本支出决算表</w:t>
      </w:r>
      <w:r>
        <w:tab/>
      </w:r>
      <w:r>
        <w:fldChar w:fldCharType="begin"/>
      </w:r>
      <w:r>
        <w:instrText xml:space="preserve"> PAGEREF _Toc10650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"_Toc29372" </w:instrText>
      </w:r>
      <w:r>
        <w:fldChar w:fldCharType="separate"/>
      </w:r>
      <w:r>
        <w:rPr>
          <w:rFonts w:hint="eastAsia" w:ascii="仿宋" w:hAnsi="仿宋" w:eastAsia="仿宋"/>
        </w:rPr>
        <w:t>九、一般公共预算财政拨款项目支出决算表</w:t>
      </w:r>
      <w:r>
        <w:tab/>
      </w:r>
      <w:r>
        <w:fldChar w:fldCharType="begin"/>
      </w:r>
      <w:r>
        <w:instrText xml:space="preserve"> PAGEREF _Toc29372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"_Toc12838"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_Toc12838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"_Toc26094"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_Toc26094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"_Toc27954"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_Toc27954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"_Toc17791" </w:instrText>
      </w:r>
      <w:r>
        <w:fldChar w:fldCharType="separate"/>
      </w:r>
      <w:r>
        <w:rPr>
          <w:rFonts w:hint="eastAsia" w:ascii="仿宋" w:hAnsi="仿宋" w:eastAsia="仿宋"/>
        </w:rPr>
        <w:t>十三、国有资本经营预算财政拨款支出决算表</w:t>
      </w:r>
      <w:r>
        <w:tab/>
      </w:r>
      <w:r>
        <w:fldChar w:fldCharType="begin"/>
      </w:r>
      <w:r>
        <w:instrText xml:space="preserve"> PAGEREF _Toc17791 </w:instrText>
      </w:r>
      <w:r>
        <w:fldChar w:fldCharType="separate"/>
      </w:r>
      <w:r>
        <w:t>36</w:t>
      </w:r>
      <w:r>
        <w:fldChar w:fldCharType="end"/>
      </w:r>
      <w:r>
        <w:fldChar w:fldCharType="end"/>
      </w:r>
    </w:p>
    <w:p>
      <w:pPr>
        <w:pStyle w:val="35"/>
        <w:tabs>
          <w:tab w:val="right" w:leader="dot" w:pos="8306"/>
        </w:tabs>
        <w:ind w:left="420"/>
      </w:pPr>
      <w:r>
        <w:fldChar w:fldCharType="begin"/>
      </w:r>
      <w:r>
        <w:instrText xml:space="preserve"> HYPERLINK \l "_Toc12411"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_Toc12411 </w:instrText>
      </w:r>
      <w:r>
        <w:fldChar w:fldCharType="separate"/>
      </w:r>
      <w:r>
        <w:t>36</w:t>
      </w:r>
      <w:r>
        <w:fldChar w:fldCharType="end"/>
      </w:r>
      <w:r>
        <w:fldChar w:fldCharType="end"/>
      </w:r>
    </w:p>
    <w:p>
      <w:pPr>
        <w:widowControl/>
        <w:rPr>
          <w:rFonts w:ascii="宋体" w:hAnsi="宋体" w:cs="宋体"/>
          <w:color w:val="000000"/>
          <w:sz w:val="24"/>
        </w:rPr>
      </w:pPr>
      <w:r>
        <w:rPr>
          <w:rFonts w:hint="eastAsia" w:ascii="宋体" w:hAnsi="宋体" w:cs="宋体"/>
          <w:b/>
          <w:color w:val="000000"/>
        </w:rPr>
        <w:fldChar w:fldCharType="end"/>
      </w:r>
    </w:p>
    <w:p>
      <w:pPr>
        <w:widowControl/>
        <w:jc w:val="center"/>
        <w:rPr>
          <w:rFonts w:ascii="宋体" w:hAnsi="宋体" w:cs="宋体"/>
          <w:color w:val="000000"/>
          <w:sz w:val="24"/>
        </w:rPr>
      </w:pPr>
    </w:p>
    <w:p>
      <w:pPr>
        <w:widowControl/>
        <w:jc w:val="center"/>
        <w:rPr>
          <w:rFonts w:ascii="宋体" w:hAnsi="宋体" w:cs="宋体"/>
          <w:color w:val="000000"/>
          <w:sz w:val="24"/>
        </w:rPr>
      </w:pPr>
    </w:p>
    <w:p>
      <w:pPr>
        <w:widowControl/>
        <w:jc w:val="center"/>
        <w:rPr>
          <w:rFonts w:ascii="宋体" w:hAnsi="宋体" w:cs="宋体"/>
          <w:color w:val="000000"/>
          <w:sz w:val="24"/>
        </w:rPr>
      </w:pPr>
    </w:p>
    <w:p>
      <w:pPr>
        <w:widowControl/>
        <w:jc w:val="center"/>
        <w:rPr>
          <w:rFonts w:ascii="宋体" w:hAnsi="宋体" w:cs="宋体"/>
          <w:color w:val="000000"/>
          <w:sz w:val="24"/>
        </w:rPr>
      </w:pPr>
    </w:p>
    <w:p>
      <w:pPr>
        <w:widowControl/>
        <w:jc w:val="center"/>
        <w:rPr>
          <w:rFonts w:ascii="宋体" w:hAnsi="宋体" w:cs="宋体"/>
          <w:color w:val="000000"/>
          <w:sz w:val="24"/>
        </w:rPr>
      </w:pPr>
    </w:p>
    <w:p>
      <w:pPr>
        <w:widowControl/>
        <w:jc w:val="center"/>
        <w:rPr>
          <w:rFonts w:ascii="宋体" w:hAnsi="宋体" w:cs="宋体"/>
          <w:color w:val="000000"/>
          <w:sz w:val="24"/>
        </w:rPr>
      </w:pPr>
    </w:p>
    <w:p>
      <w:pPr>
        <w:widowControl/>
        <w:jc w:val="center"/>
        <w:rPr>
          <w:rFonts w:ascii="宋体" w:hAnsi="宋体" w:cs="宋体"/>
          <w:color w:val="000000"/>
          <w:sz w:val="24"/>
        </w:rPr>
      </w:pPr>
    </w:p>
    <w:p>
      <w:pPr>
        <w:widowControl/>
        <w:spacing w:line="440" w:lineRule="exact"/>
        <w:jc w:val="left"/>
        <w:rPr>
          <w:rStyle w:val="20"/>
          <w:rFonts w:ascii="黑体" w:hAnsi="黑体" w:eastAsia="黑体"/>
          <w:b w:val="0"/>
        </w:rPr>
      </w:pPr>
      <w:bookmarkStart w:id="15" w:name="_Toc8522"/>
      <w:bookmarkStart w:id="16" w:name="_Toc15377196"/>
      <w:bookmarkStart w:id="17" w:name="_Toc15396599"/>
      <w:r>
        <w:rPr>
          <w:rStyle w:val="20"/>
          <w:rFonts w:hint="eastAsia" w:ascii="黑体" w:hAnsi="黑体" w:eastAsia="黑体"/>
        </w:rPr>
        <w:t>第一部分单位概况</w:t>
      </w:r>
      <w:bookmarkEnd w:id="15"/>
      <w:bookmarkEnd w:id="16"/>
      <w:bookmarkEnd w:id="17"/>
    </w:p>
    <w:p>
      <w:pPr>
        <w:ind w:firstLine="803" w:firstLineChars="250"/>
        <w:outlineLvl w:val="1"/>
        <w:rPr>
          <w:rStyle w:val="19"/>
          <w:rFonts w:ascii="黑体" w:hAnsi="黑体" w:eastAsia="黑体"/>
        </w:rPr>
      </w:pPr>
      <w:bookmarkStart w:id="18" w:name="_Toc15396600"/>
      <w:bookmarkStart w:id="19" w:name="_Toc15377197"/>
      <w:bookmarkStart w:id="20" w:name="_Toc14601"/>
    </w:p>
    <w:p>
      <w:pPr>
        <w:spacing w:line="580" w:lineRule="exact"/>
        <w:ind w:firstLine="803" w:firstLineChars="250"/>
        <w:outlineLvl w:val="1"/>
        <w:rPr>
          <w:rFonts w:ascii="仿宋_GB2312" w:hAnsi="仿宋_GB2312" w:eastAsia="仿宋_GB2312" w:cs="仿宋_GB2312"/>
          <w:sz w:val="32"/>
          <w:szCs w:val="32"/>
        </w:rPr>
      </w:pPr>
      <w:r>
        <w:rPr>
          <w:rStyle w:val="19"/>
          <w:rFonts w:hint="eastAsia" w:ascii="黑体" w:hAnsi="黑体" w:eastAsia="黑体"/>
        </w:rPr>
        <w:t>一、</w:t>
      </w:r>
      <w:r>
        <w:rPr>
          <w:rFonts w:hint="eastAsia" w:ascii="黑体" w:hAnsi="黑体" w:eastAsia="黑体"/>
          <w:b/>
          <w:bCs/>
        </w:rPr>
        <w:t>职能</w:t>
      </w:r>
      <w:bookmarkEnd w:id="18"/>
      <w:bookmarkEnd w:id="19"/>
      <w:r>
        <w:rPr>
          <w:rStyle w:val="19"/>
          <w:rFonts w:hint="eastAsia" w:ascii="黑体" w:hAnsi="黑体" w:eastAsia="黑体"/>
        </w:rPr>
        <w:t>简介</w:t>
      </w:r>
      <w:bookmarkEnd w:id="20"/>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贯彻落实党和国家的教育方针、政策，严格执行上级主管部门的决议和指示，全面实施素质教育，培养德、智、体、美等方面全面发展的社会主义事业的建设者和接班人，做到为党育人，为国育才。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1、研究拟定学校教育发展规划，贯彻执行党和国家的教育方针、政策。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2、研究拟定学校</w:t>
      </w:r>
      <w:r>
        <w:rPr>
          <w:rFonts w:hint="eastAsia" w:ascii="仿宋_GB2312" w:hAnsi="仿宋_GB2312" w:eastAsia="仿宋_GB2312" w:cs="仿宋_GB2312"/>
          <w:sz w:val="32"/>
          <w:szCs w:val="32"/>
          <w:u w:val="none" w:color="46CD7E"/>
          <w:shd w:val="clear" w:fill="auto"/>
          <w:lang w:eastAsia="zh-CN"/>
        </w:rPr>
        <w:t>年度教学计划</w:t>
      </w:r>
      <w:r>
        <w:rPr>
          <w:rFonts w:hint="eastAsia" w:ascii="仿宋_GB2312" w:hAnsi="仿宋_GB2312" w:eastAsia="仿宋_GB2312" w:cs="仿宋_GB2312"/>
          <w:sz w:val="32"/>
          <w:szCs w:val="32"/>
        </w:rPr>
        <w:t>，组织实施教育教学活动。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3、管理和指导学校教育教学工作；确保普及九年义务教育工作成果。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4、管理学校教育经费；严格执行财务管理制度，保障学校教育教学活动正常开展。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5、负责和指导学校教职工的思想政治工作，规划学校思想品德教育、体育卫生教育、安全教育、艺术教育和国防教育工作；负责做好社会治安综合治理及安全保卫工作。</w:t>
      </w:r>
    </w:p>
    <w:p>
      <w:pPr>
        <w:pStyle w:val="3"/>
        <w:spacing w:beforeLines="0" w:line="580" w:lineRule="exact"/>
        <w:rPr>
          <w:rFonts w:ascii="仿宋" w:hAnsi="仿宋" w:eastAsia="仿宋"/>
          <w:kern w:val="2"/>
          <w:sz w:val="32"/>
          <w:szCs w:val="32"/>
        </w:rPr>
      </w:pPr>
      <w:r>
        <w:rPr>
          <w:rFonts w:hint="eastAsia" w:hAnsi="仿宋_GB2312" w:cs="仿宋_GB2312"/>
          <w:sz w:val="32"/>
          <w:szCs w:val="32"/>
        </w:rPr>
        <w:t>6、完成小学学历教育。</w:t>
      </w:r>
    </w:p>
    <w:p>
      <w:pPr>
        <w:spacing w:line="580" w:lineRule="exact"/>
        <w:ind w:firstLine="803" w:firstLineChars="250"/>
        <w:outlineLvl w:val="1"/>
        <w:rPr>
          <w:rStyle w:val="19"/>
          <w:rFonts w:ascii="黑体" w:hAnsi="黑体" w:eastAsia="黑体"/>
        </w:rPr>
      </w:pPr>
      <w:bookmarkStart w:id="21" w:name="_Toc15377199"/>
      <w:bookmarkStart w:id="22" w:name="_Toc15378446"/>
      <w:bookmarkStart w:id="23" w:name="_Toc18904"/>
      <w:r>
        <w:rPr>
          <w:rStyle w:val="19"/>
          <w:rFonts w:hint="eastAsia" w:ascii="黑体" w:hAnsi="黑体" w:eastAsia="黑体"/>
        </w:rPr>
        <w:t>二、2021年重点工作完成</w:t>
      </w:r>
      <w:r>
        <w:rPr>
          <w:rFonts w:hint="eastAsia" w:ascii="黑体" w:hAnsi="黑体" w:eastAsia="黑体"/>
          <w:b/>
          <w:bCs/>
        </w:rPr>
        <w:t>情况</w:t>
      </w:r>
      <w:bookmarkEnd w:id="21"/>
      <w:bookmarkEnd w:id="22"/>
      <w:bookmarkEnd w:id="23"/>
    </w:p>
    <w:p>
      <w:pPr>
        <w:spacing w:line="580" w:lineRule="exact"/>
        <w:ind w:firstLine="800" w:firstLineChars="250"/>
        <w:rPr>
          <w:rFonts w:ascii="仿宋" w:hAnsi="仿宋" w:eastAsia="仿宋"/>
          <w:sz w:val="32"/>
          <w:szCs w:val="32"/>
        </w:rPr>
      </w:pPr>
      <w:r>
        <w:rPr>
          <w:rFonts w:hint="eastAsia" w:ascii="仿宋" w:hAnsi="仿宋" w:eastAsia="仿宋"/>
          <w:sz w:val="32"/>
          <w:szCs w:val="32"/>
        </w:rPr>
        <w:t>通江县瓦室镇长胜小学在县委、县政府的领导下，在上级主管部门的指导下，全面完成了2021年教育教学工作，并取得了一定的成绩，特别是诚信教育进校园，我校以小手牵大手的方式，使得学校的诚信教育迈上了一个新台阶。</w:t>
      </w:r>
      <w:bookmarkStart w:id="24" w:name="_Toc15377200"/>
      <w:bookmarkEnd w:id="24"/>
      <w:bookmarkStart w:id="25" w:name="_Toc15396601"/>
      <w:bookmarkEnd w:id="25"/>
    </w:p>
    <w:p>
      <w:pPr>
        <w:widowControl/>
        <w:jc w:val="left"/>
        <w:outlineLvl w:val="0"/>
        <w:rPr>
          <w:rStyle w:val="20"/>
          <w:rFonts w:ascii="黑体" w:hAnsi="黑体" w:eastAsia="黑体"/>
        </w:rPr>
      </w:pPr>
      <w:r>
        <w:br w:type="page"/>
      </w:r>
      <w:bookmarkStart w:id="26" w:name="_Toc18171"/>
      <w:bookmarkStart w:id="27" w:name="_Toc15377204"/>
      <w:bookmarkStart w:id="28" w:name="_Toc15396602"/>
      <w:r>
        <w:rPr>
          <w:rStyle w:val="20"/>
          <w:rFonts w:hint="eastAsia" w:ascii="黑体" w:hAnsi="黑体" w:eastAsia="黑体"/>
        </w:rPr>
        <w:t>第二部分</w:t>
      </w:r>
      <w:r>
        <w:rPr>
          <w:rStyle w:val="20"/>
          <w:rFonts w:ascii="黑体" w:hAnsi="黑体" w:eastAsia="黑体"/>
        </w:rPr>
        <w:t xml:space="preserve"> 202</w:t>
      </w:r>
      <w:r>
        <w:rPr>
          <w:rStyle w:val="20"/>
          <w:rFonts w:hint="eastAsia" w:ascii="黑体" w:hAnsi="黑体" w:eastAsia="黑体"/>
        </w:rPr>
        <w:t>1年度单位决算情况说明</w:t>
      </w:r>
      <w:bookmarkEnd w:id="26"/>
      <w:bookmarkEnd w:id="27"/>
      <w:bookmarkEnd w:id="28"/>
    </w:p>
    <w:p/>
    <w:p>
      <w:pPr>
        <w:pStyle w:val="32"/>
        <w:numPr>
          <w:ilvl w:val="0"/>
          <w:numId w:val="1"/>
        </w:numPr>
        <w:spacing w:line="600" w:lineRule="exact"/>
        <w:ind w:firstLineChars="0"/>
        <w:outlineLvl w:val="1"/>
        <w:rPr>
          <w:rStyle w:val="19"/>
          <w:rFonts w:ascii="黑体" w:hAnsi="黑体" w:eastAsia="黑体"/>
          <w:b w:val="0"/>
        </w:rPr>
      </w:pPr>
      <w:bookmarkStart w:id="29" w:name="_Toc15396603"/>
      <w:bookmarkStart w:id="30" w:name="_Toc15377205"/>
      <w:bookmarkStart w:id="31" w:name="_Toc22989"/>
      <w:r>
        <w:rPr>
          <w:rFonts w:hint="eastAsia" w:ascii="黑体" w:hAnsi="黑体" w:eastAsia="黑体"/>
          <w:color w:val="000000"/>
          <w:sz w:val="32"/>
          <w:szCs w:val="32"/>
        </w:rPr>
        <w:t>收</w:t>
      </w:r>
      <w:r>
        <w:rPr>
          <w:rStyle w:val="19"/>
          <w:rFonts w:hint="eastAsia" w:ascii="黑体" w:hAnsi="黑体" w:eastAsia="黑体"/>
          <w:b w:val="0"/>
        </w:rPr>
        <w:t>入支出决算总体情况说明</w:t>
      </w:r>
      <w:bookmarkEnd w:id="29"/>
      <w:bookmarkEnd w:id="30"/>
      <w:bookmarkEnd w:id="31"/>
    </w:p>
    <w:p>
      <w:pPr>
        <w:spacing w:line="600" w:lineRule="exact"/>
        <w:ind w:firstLine="420" w:firstLineChars="200"/>
        <w:rPr>
          <w:rFonts w:ascii="仿宋" w:hAnsi="仿宋" w:eastAsia="仿宋"/>
          <w:color w:val="000000"/>
          <w:sz w:val="32"/>
          <w:szCs w:val="32"/>
        </w:rPr>
      </w:pPr>
      <w:r>
        <w:pict>
          <v:shape id="_x0000_s2587" o:spid="_x0000_s2587" o:spt="75" type="#_x0000_t75" style="position:absolute;left:0pt;margin-left:2.3pt;margin-top:59.75pt;height:284.25pt;width:432.75pt;z-index:-251652096;mso-width-relative:page;mso-height-relative:page;" o:ole="t" filled="f" o:preferrelative="t" stroked="f" coordsize="21600,21600">
            <v:path/>
            <v:fill on="f" focussize="0,0"/>
            <v:stroke on="f" joinstyle="miter"/>
            <v:imagedata r:id="rId7" o:title=""/>
            <o:lock v:ext="edit" aspectratio="t"/>
          </v:shape>
          <o:OLEObject Type="Embed" ProgID="Excel.Sheet.8" ShapeID="_x0000_s2587" DrawAspect="Content" ObjectID="_1468075725" r:id="rId6">
            <o:LockedField>false</o:LockedField>
          </o:OLEObject>
        </w:pict>
      </w:r>
      <w:r>
        <w:rPr>
          <w:rFonts w:ascii="仿宋" w:hAnsi="仿宋" w:eastAsia="仿宋"/>
          <w:color w:val="000000"/>
          <w:sz w:val="32"/>
          <w:szCs w:val="32"/>
        </w:rPr>
        <w:t>202</w:t>
      </w:r>
      <w:r>
        <w:rPr>
          <w:rFonts w:hint="eastAsia" w:ascii="仿宋" w:hAnsi="仿宋" w:eastAsia="仿宋"/>
          <w:color w:val="000000"/>
          <w:sz w:val="32"/>
          <w:szCs w:val="32"/>
        </w:rPr>
        <w:t>1年度收、支总计382.53万元。与</w:t>
      </w:r>
      <w:r>
        <w:rPr>
          <w:rFonts w:ascii="仿宋" w:hAnsi="仿宋" w:eastAsia="仿宋"/>
          <w:color w:val="000000"/>
          <w:sz w:val="32"/>
          <w:szCs w:val="32"/>
        </w:rPr>
        <w:t>20</w:t>
      </w:r>
      <w:r>
        <w:rPr>
          <w:rFonts w:hint="eastAsia" w:ascii="仿宋" w:hAnsi="仿宋" w:eastAsia="仿宋"/>
          <w:color w:val="000000"/>
          <w:sz w:val="32"/>
          <w:szCs w:val="32"/>
        </w:rPr>
        <w:t>20年相比，收、支总计减少15.56万元，下降4</w:t>
      </w:r>
      <w:r>
        <w:rPr>
          <w:rFonts w:ascii="仿宋" w:hAnsi="仿宋" w:eastAsia="仿宋"/>
          <w:color w:val="000000"/>
          <w:sz w:val="32"/>
          <w:szCs w:val="32"/>
        </w:rPr>
        <w:t>%</w:t>
      </w:r>
      <w:r>
        <w:rPr>
          <w:rFonts w:hint="eastAsia" w:ascii="仿宋" w:hAnsi="仿宋" w:eastAsia="仿宋"/>
          <w:color w:val="000000"/>
          <w:sz w:val="32"/>
          <w:szCs w:val="32"/>
        </w:rPr>
        <w:t>，主要变动原因是项目减少。</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jc w:val="center"/>
        <w:rPr>
          <w:rFonts w:ascii="仿宋" w:hAnsi="仿宋" w:eastAsia="仿宋"/>
          <w:color w:val="000000"/>
          <w:sz w:val="32"/>
          <w:szCs w:val="32"/>
        </w:rPr>
      </w:pPr>
    </w:p>
    <w:p>
      <w:pPr>
        <w:spacing w:line="600" w:lineRule="exact"/>
        <w:jc w:val="center"/>
        <w:rPr>
          <w:rFonts w:ascii="仿宋_GB2312" w:eastAsia="仿宋_GB2312"/>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pStyle w:val="32"/>
        <w:numPr>
          <w:ilvl w:val="0"/>
          <w:numId w:val="1"/>
        </w:numPr>
        <w:spacing w:line="600" w:lineRule="exact"/>
        <w:ind w:firstLineChars="0"/>
        <w:outlineLvl w:val="1"/>
        <w:rPr>
          <w:rStyle w:val="19"/>
          <w:rFonts w:ascii="黑体" w:hAnsi="黑体" w:eastAsia="黑体"/>
          <w:b w:val="0"/>
        </w:rPr>
      </w:pPr>
      <w:bookmarkStart w:id="32" w:name="_Toc15396604"/>
      <w:bookmarkStart w:id="33" w:name="_Toc15377206"/>
      <w:bookmarkStart w:id="34" w:name="_Toc30678"/>
      <w:r>
        <w:rPr>
          <w:rFonts w:hint="eastAsia" w:ascii="黑体" w:hAnsi="黑体" w:eastAsia="黑体"/>
          <w:color w:val="000000"/>
          <w:sz w:val="32"/>
          <w:szCs w:val="32"/>
        </w:rPr>
        <w:t>收</w:t>
      </w:r>
      <w:r>
        <w:rPr>
          <w:rStyle w:val="19"/>
          <w:rFonts w:hint="eastAsia" w:ascii="黑体" w:hAnsi="黑体" w:eastAsia="黑体"/>
          <w:b w:val="0"/>
        </w:rPr>
        <w:t>入决算情况说明</w:t>
      </w:r>
      <w:bookmarkEnd w:id="32"/>
      <w:bookmarkEnd w:id="33"/>
      <w:bookmarkEnd w:id="34"/>
    </w:p>
    <w:p>
      <w:pPr>
        <w:spacing w:line="600" w:lineRule="exact"/>
        <w:ind w:firstLine="640" w:firstLineChars="200"/>
        <w:outlineLvl w:val="1"/>
        <w:rPr>
          <w:rFonts w:ascii="仿宋" w:hAnsi="仿宋" w:eastAsia="仿宋"/>
          <w:color w:val="000000"/>
          <w:sz w:val="32"/>
          <w:szCs w:val="32"/>
        </w:rPr>
      </w:pPr>
      <w:bookmarkStart w:id="35" w:name="_Toc31410"/>
      <w:r>
        <w:rPr>
          <w:rFonts w:ascii="仿宋" w:hAnsi="仿宋" w:eastAsia="仿宋"/>
          <w:color w:val="000000"/>
          <w:sz w:val="32"/>
          <w:szCs w:val="32"/>
        </w:rPr>
        <w:t>202</w:t>
      </w:r>
      <w:r>
        <w:rPr>
          <w:rFonts w:hint="eastAsia" w:ascii="仿宋" w:hAnsi="仿宋" w:eastAsia="仿宋"/>
          <w:color w:val="000000"/>
          <w:sz w:val="32"/>
          <w:szCs w:val="32"/>
        </w:rPr>
        <w:t>1年本年收入合计382.53万元，其中：一般公共预算财政拨款收入382.53万元，占100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；营业收入0万元，占比0</w:t>
      </w:r>
      <w:r>
        <w:rPr>
          <w:rFonts w:ascii="仿宋" w:hAnsi="仿宋" w:eastAsia="仿宋"/>
          <w:color w:val="000000"/>
          <w:sz w:val="32"/>
          <w:szCs w:val="32"/>
        </w:rPr>
        <w:t>%</w:t>
      </w:r>
      <w:r>
        <w:rPr>
          <w:rFonts w:hint="eastAsia" w:ascii="仿宋" w:hAnsi="仿宋" w:eastAsia="仿宋"/>
          <w:color w:val="000000"/>
          <w:sz w:val="32"/>
          <w:szCs w:val="32"/>
        </w:rPr>
        <w:t>；经营收入0万元，占比0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bookmarkEnd w:id="35"/>
    </w:p>
    <w:p>
      <w:pPr>
        <w:spacing w:line="600" w:lineRule="exact"/>
        <w:ind w:firstLine="643" w:firstLineChars="200"/>
        <w:rPr>
          <w:rFonts w:ascii="仿宋" w:hAnsi="仿宋" w:eastAsia="仿宋"/>
          <w:b/>
          <w:color w:val="FF0000"/>
          <w:sz w:val="32"/>
          <w:szCs w:val="32"/>
        </w:rPr>
      </w:pPr>
    </w:p>
    <w:p>
      <w:pPr>
        <w:spacing w:line="600" w:lineRule="exact"/>
        <w:rPr>
          <w:rFonts w:ascii="仿宋" w:hAnsi="仿宋" w:eastAsia="仿宋"/>
          <w:b/>
          <w:color w:val="FF0000"/>
          <w:sz w:val="32"/>
          <w:szCs w:val="32"/>
        </w:rPr>
      </w:pPr>
      <w:r>
        <w:rPr>
          <w:rFonts w:ascii="仿宋" w:hAnsi="仿宋" w:eastAsia="仿宋"/>
          <w:color w:val="000000"/>
          <w:sz w:val="32"/>
          <w:szCs w:val="32"/>
        </w:rPr>
        <w:pict>
          <v:shape id="_x0000_s2589" o:spid="_x0000_s2589" o:spt="75" type="#_x0000_t75" style="position:absolute;left:0pt;margin-left:45.9pt;margin-top:5.35pt;height:162.85pt;width:300.15pt;z-index:-251657216;mso-width-relative:page;mso-height-relative:page;" o:ole="t" filled="f" o:preferrelative="t" stroked="f" coordsize="21600,21600">
            <v:path/>
            <v:fill on="f" focussize="0,0"/>
            <v:stroke on="f" joinstyle="miter"/>
            <v:imagedata r:id="rId9" o:title=""/>
            <o:lock v:ext="edit" aspectratio="t"/>
          </v:shape>
          <o:OLEObject Type="Embed" ProgID="Excel.Sheet.8" ShapeID="_x0000_s2589" DrawAspect="Content" ObjectID="_1468075726" r:id="rId8">
            <o:LockedField>false</o:LockedField>
          </o:OLEObject>
        </w:pict>
      </w:r>
    </w:p>
    <w:p>
      <w:pPr>
        <w:spacing w:line="600" w:lineRule="exact"/>
        <w:ind w:firstLine="643" w:firstLineChars="200"/>
        <w:rPr>
          <w:rFonts w:ascii="仿宋" w:hAnsi="仿宋" w:eastAsia="仿宋"/>
          <w:b/>
          <w:color w:val="FF0000"/>
          <w:sz w:val="32"/>
          <w:szCs w:val="32"/>
        </w:rPr>
      </w:pPr>
    </w:p>
    <w:p>
      <w:pPr>
        <w:spacing w:line="600" w:lineRule="exact"/>
        <w:ind w:firstLine="643" w:firstLineChars="200"/>
        <w:rPr>
          <w:rFonts w:ascii="仿宋" w:hAnsi="仿宋" w:eastAsia="仿宋"/>
          <w:b/>
          <w:color w:val="FF0000"/>
          <w:sz w:val="32"/>
          <w:szCs w:val="32"/>
        </w:rPr>
      </w:pPr>
    </w:p>
    <w:p>
      <w:pPr>
        <w:spacing w:line="600" w:lineRule="exact"/>
        <w:ind w:firstLine="643" w:firstLineChars="200"/>
        <w:rPr>
          <w:rFonts w:ascii="仿宋" w:hAnsi="仿宋" w:eastAsia="仿宋"/>
          <w:b/>
          <w:color w:val="FF0000"/>
          <w:sz w:val="32"/>
          <w:szCs w:val="32"/>
        </w:rPr>
      </w:pPr>
    </w:p>
    <w:p>
      <w:pPr>
        <w:spacing w:line="600" w:lineRule="exact"/>
        <w:ind w:firstLine="643" w:firstLineChars="200"/>
        <w:rPr>
          <w:rFonts w:ascii="仿宋" w:hAnsi="仿宋" w:eastAsia="仿宋"/>
          <w:b/>
          <w:color w:val="FF0000"/>
          <w:sz w:val="32"/>
          <w:szCs w:val="32"/>
        </w:rPr>
      </w:pPr>
    </w:p>
    <w:p>
      <w:pPr>
        <w:spacing w:line="600" w:lineRule="exact"/>
        <w:ind w:firstLine="643" w:firstLineChars="200"/>
        <w:rPr>
          <w:rFonts w:ascii="仿宋" w:hAnsi="仿宋" w:eastAsia="仿宋"/>
          <w:b/>
          <w:color w:val="FF0000"/>
          <w:sz w:val="32"/>
          <w:szCs w:val="32"/>
        </w:rPr>
      </w:pPr>
    </w:p>
    <w:p>
      <w:pPr>
        <w:spacing w:line="600" w:lineRule="exact"/>
        <w:jc w:val="center"/>
        <w:rPr>
          <w:rFonts w:ascii="仿宋_GB2312" w:eastAsia="仿宋_GB2312"/>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pStyle w:val="32"/>
        <w:numPr>
          <w:ilvl w:val="0"/>
          <w:numId w:val="1"/>
        </w:numPr>
        <w:spacing w:line="600" w:lineRule="exact"/>
        <w:ind w:firstLineChars="0"/>
        <w:outlineLvl w:val="1"/>
        <w:rPr>
          <w:rStyle w:val="19"/>
          <w:rFonts w:ascii="黑体" w:hAnsi="黑体" w:eastAsia="黑体"/>
          <w:b w:val="0"/>
        </w:rPr>
      </w:pPr>
      <w:bookmarkStart w:id="36" w:name="_Toc31205"/>
      <w:bookmarkStart w:id="37" w:name="_Toc15396605"/>
      <w:bookmarkStart w:id="38" w:name="_Toc15377207"/>
      <w:r>
        <w:rPr>
          <w:rFonts w:hint="eastAsia" w:ascii="黑体" w:hAnsi="黑体" w:eastAsia="黑体"/>
          <w:color w:val="000000"/>
          <w:sz w:val="32"/>
          <w:szCs w:val="32"/>
        </w:rPr>
        <w:t>支</w:t>
      </w:r>
      <w:r>
        <w:rPr>
          <w:rStyle w:val="19"/>
          <w:rFonts w:hint="eastAsia" w:ascii="黑体" w:hAnsi="黑体" w:eastAsia="黑体"/>
          <w:b w:val="0"/>
        </w:rPr>
        <w:t>出决算情况说明</w:t>
      </w:r>
      <w:bookmarkEnd w:id="36"/>
      <w:bookmarkEnd w:id="37"/>
      <w:bookmarkEnd w:id="38"/>
    </w:p>
    <w:p>
      <w:pPr>
        <w:spacing w:line="560" w:lineRule="exact"/>
        <w:ind w:firstLine="640" w:firstLineChars="200"/>
        <w:outlineLvl w:val="1"/>
        <w:rPr>
          <w:rFonts w:ascii="仿宋" w:hAnsi="仿宋" w:eastAsia="仿宋"/>
          <w:color w:val="000000"/>
          <w:sz w:val="32"/>
          <w:szCs w:val="32"/>
        </w:rPr>
      </w:pPr>
      <w:bookmarkStart w:id="39" w:name="_Toc18660"/>
      <w:r>
        <w:rPr>
          <w:rFonts w:ascii="仿宋" w:hAnsi="仿宋" w:eastAsia="仿宋"/>
          <w:color w:val="000000"/>
          <w:sz w:val="32"/>
          <w:szCs w:val="32"/>
        </w:rPr>
        <w:t>202</w:t>
      </w:r>
      <w:r>
        <w:rPr>
          <w:rFonts w:hint="eastAsia" w:ascii="仿宋" w:hAnsi="仿宋" w:eastAsia="仿宋"/>
          <w:color w:val="000000"/>
          <w:sz w:val="32"/>
          <w:szCs w:val="32"/>
        </w:rPr>
        <w:t>1年本年支出合计382.53万元，其中：基本支出365.7万元，占95.6</w:t>
      </w:r>
      <w:r>
        <w:rPr>
          <w:rFonts w:ascii="仿宋" w:hAnsi="仿宋" w:eastAsia="仿宋"/>
          <w:color w:val="000000"/>
          <w:sz w:val="32"/>
          <w:szCs w:val="32"/>
        </w:rPr>
        <w:t>%</w:t>
      </w:r>
      <w:r>
        <w:rPr>
          <w:rFonts w:hint="eastAsia" w:ascii="仿宋" w:hAnsi="仿宋" w:eastAsia="仿宋"/>
          <w:color w:val="000000"/>
          <w:sz w:val="32"/>
          <w:szCs w:val="32"/>
        </w:rPr>
        <w:t>；项目支出16.83万元，占4.4</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39"/>
    </w:p>
    <w:p>
      <w:pPr>
        <w:spacing w:line="560" w:lineRule="exact"/>
        <w:ind w:firstLine="640" w:firstLineChars="200"/>
        <w:outlineLvl w:val="1"/>
        <w:rPr>
          <w:rStyle w:val="19"/>
          <w:rFonts w:ascii="黑体" w:hAnsi="黑体" w:eastAsia="黑体"/>
          <w:b w:val="0"/>
        </w:rPr>
      </w:pPr>
      <w:bookmarkStart w:id="108" w:name="_GoBack"/>
      <w:bookmarkStart w:id="40" w:name="_Toc15377208"/>
      <w:bookmarkStart w:id="41" w:name="_Toc15396606"/>
      <w:bookmarkStart w:id="42" w:name="_Toc2641"/>
      <w:r>
        <w:rPr>
          <w:rFonts w:hint="eastAsia" w:ascii="黑体" w:hAnsi="黑体" w:eastAsia="黑体"/>
          <w:color w:val="000000"/>
          <w:sz w:val="32"/>
          <w:szCs w:val="32"/>
          <w:u w:val="none" w:color="FFB03A"/>
          <w:shd w:val="clear" w:fill="auto"/>
        </w:rPr>
        <w:t>四、</w:t>
      </w:r>
      <w:bookmarkEnd w:id="108"/>
      <w:r>
        <w:rPr>
          <w:rFonts w:hint="eastAsia" w:ascii="黑体" w:hAnsi="黑体" w:eastAsia="黑体"/>
          <w:color w:val="000000"/>
          <w:sz w:val="32"/>
          <w:szCs w:val="32"/>
        </w:rPr>
        <w:t>财</w:t>
      </w:r>
      <w:r>
        <w:rPr>
          <w:rStyle w:val="19"/>
          <w:rFonts w:hint="eastAsia" w:ascii="黑体" w:hAnsi="黑体" w:eastAsia="黑体"/>
          <w:b w:val="0"/>
        </w:rPr>
        <w:t>政拨款收入支出决算总体情况说明</w:t>
      </w:r>
      <w:bookmarkEnd w:id="40"/>
      <w:bookmarkEnd w:id="41"/>
      <w:bookmarkEnd w:id="42"/>
    </w:p>
    <w:p>
      <w:pPr>
        <w:spacing w:line="56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1年财政拨款收、支总计382.53万元。与</w:t>
      </w:r>
      <w:r>
        <w:rPr>
          <w:rFonts w:ascii="仿宋" w:hAnsi="仿宋" w:eastAsia="仿宋"/>
          <w:color w:val="000000"/>
          <w:sz w:val="32"/>
          <w:szCs w:val="32"/>
        </w:rPr>
        <w:t>20</w:t>
      </w:r>
      <w:r>
        <w:rPr>
          <w:rFonts w:hint="eastAsia" w:ascii="仿宋" w:hAnsi="仿宋" w:eastAsia="仿宋"/>
          <w:color w:val="000000"/>
          <w:sz w:val="32"/>
          <w:szCs w:val="32"/>
        </w:rPr>
        <w:t>20年相比，财政拨款收、支总计减少15.56万元，下降4</w:t>
      </w:r>
      <w:r>
        <w:rPr>
          <w:rFonts w:ascii="仿宋" w:hAnsi="仿宋" w:eastAsia="仿宋"/>
          <w:color w:val="000000"/>
          <w:sz w:val="32"/>
          <w:szCs w:val="32"/>
        </w:rPr>
        <w:t>%</w:t>
      </w:r>
      <w:r>
        <w:rPr>
          <w:rFonts w:hint="eastAsia" w:ascii="仿宋" w:hAnsi="仿宋" w:eastAsia="仿宋"/>
          <w:color w:val="000000"/>
          <w:sz w:val="32"/>
          <w:szCs w:val="32"/>
        </w:rPr>
        <w:t>。主要变动原因是项目减少。</w:t>
      </w:r>
    </w:p>
    <w:p>
      <w:pPr>
        <w:spacing w:line="600" w:lineRule="exact"/>
        <w:ind w:firstLine="640"/>
        <w:rPr>
          <w:rFonts w:ascii="仿宋" w:hAnsi="仿宋" w:eastAsia="仿宋"/>
          <w:b/>
          <w:color w:val="FF0000"/>
          <w:sz w:val="32"/>
          <w:szCs w:val="32"/>
        </w:rPr>
      </w:pPr>
      <w:r>
        <w:pict>
          <v:shape id="_x0000_s2591" o:spid="_x0000_s2591" o:spt="75" type="#_x0000_t75" style="position:absolute;left:0pt;margin-left:-0.75pt;margin-top:9.6pt;height:191.25pt;width:376.5pt;z-index:-251656192;mso-width-relative:page;mso-height-relative:page;" o:ole="t" filled="f" o:preferrelative="t" stroked="f" coordsize="21600,21600">
            <v:path/>
            <v:fill on="f" focussize="0,0"/>
            <v:stroke on="f" joinstyle="miter"/>
            <v:imagedata r:id="rId11" o:title=""/>
            <o:lock v:ext="edit" aspectratio="t"/>
          </v:shape>
          <o:OLEObject Type="Embed" ProgID="Excel.Sheet.8" ShapeID="_x0000_s2591" DrawAspect="Content" ObjectID="_1468075727" r:id="rId10">
            <o:LockedField>false</o:LockedField>
          </o:OLEObject>
        </w:pict>
      </w:r>
    </w:p>
    <w:p>
      <w:pPr>
        <w:spacing w:line="600" w:lineRule="exact"/>
        <w:ind w:firstLine="640"/>
        <w:rPr>
          <w:rFonts w:ascii="仿宋" w:hAnsi="仿宋" w:eastAsia="仿宋"/>
          <w:b/>
          <w:color w:val="FF0000"/>
          <w:sz w:val="32"/>
          <w:szCs w:val="32"/>
        </w:rPr>
      </w:pPr>
    </w:p>
    <w:p>
      <w:pPr>
        <w:spacing w:line="600" w:lineRule="exact"/>
        <w:ind w:firstLine="640"/>
        <w:rPr>
          <w:rFonts w:ascii="仿宋" w:hAnsi="仿宋" w:eastAsia="仿宋"/>
          <w:b/>
          <w:color w:val="FF0000"/>
          <w:sz w:val="32"/>
          <w:szCs w:val="32"/>
        </w:rPr>
      </w:pPr>
    </w:p>
    <w:p>
      <w:pPr>
        <w:spacing w:line="600" w:lineRule="exact"/>
        <w:ind w:firstLine="640"/>
        <w:rPr>
          <w:rFonts w:ascii="仿宋" w:hAnsi="仿宋" w:eastAsia="仿宋"/>
          <w:b/>
          <w:color w:val="FF0000"/>
          <w:sz w:val="32"/>
          <w:szCs w:val="32"/>
        </w:rPr>
      </w:pPr>
    </w:p>
    <w:p>
      <w:pPr>
        <w:spacing w:line="600" w:lineRule="exact"/>
        <w:ind w:firstLine="640"/>
        <w:rPr>
          <w:rFonts w:ascii="仿宋" w:hAnsi="仿宋" w:eastAsia="仿宋"/>
          <w:b/>
          <w:color w:val="FF0000"/>
          <w:sz w:val="32"/>
          <w:szCs w:val="32"/>
        </w:rPr>
      </w:pPr>
    </w:p>
    <w:p>
      <w:pPr>
        <w:spacing w:line="600" w:lineRule="exact"/>
        <w:rPr>
          <w:rFonts w:ascii="仿宋" w:hAnsi="仿宋" w:eastAsia="仿宋"/>
          <w:color w:val="000000"/>
          <w:sz w:val="32"/>
          <w:szCs w:val="32"/>
        </w:rPr>
      </w:pP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firstLineChars="200"/>
        <w:outlineLvl w:val="1"/>
        <w:rPr>
          <w:rStyle w:val="19"/>
          <w:rFonts w:ascii="黑体" w:hAnsi="黑体" w:eastAsia="黑体"/>
          <w:b w:val="0"/>
        </w:rPr>
      </w:pPr>
      <w:bookmarkStart w:id="43" w:name="_Toc15377209"/>
      <w:bookmarkStart w:id="44" w:name="_Toc15396607"/>
      <w:bookmarkStart w:id="45" w:name="_Toc15931"/>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rPr>
        <w:t>般公共预算</w:t>
      </w:r>
      <w:r>
        <w:rPr>
          <w:rFonts w:hint="eastAsia" w:ascii="黑体" w:hAnsi="黑体" w:eastAsia="黑体"/>
          <w:sz w:val="32"/>
          <w:szCs w:val="32"/>
        </w:rPr>
        <w:t>财政拨款支出决算情况说明</w:t>
      </w:r>
      <w:bookmarkEnd w:id="43"/>
      <w:bookmarkEnd w:id="44"/>
      <w:bookmarkEnd w:id="45"/>
    </w:p>
    <w:p>
      <w:pPr>
        <w:spacing w:line="600" w:lineRule="exact"/>
        <w:ind w:firstLine="643" w:firstLineChars="200"/>
        <w:outlineLvl w:val="2"/>
        <w:rPr>
          <w:rFonts w:ascii="仿宋" w:hAnsi="仿宋" w:eastAsia="仿宋"/>
          <w:b/>
          <w:color w:val="000000"/>
          <w:sz w:val="32"/>
          <w:szCs w:val="32"/>
        </w:rPr>
      </w:pPr>
      <w:bookmarkStart w:id="46" w:name="_Toc15377210"/>
      <w:r>
        <w:rPr>
          <w:rFonts w:hint="eastAsia" w:ascii="仿宋" w:hAnsi="仿宋" w:eastAsia="仿宋"/>
          <w:b/>
          <w:color w:val="000000"/>
          <w:sz w:val="32"/>
          <w:szCs w:val="32"/>
        </w:rPr>
        <w:t>（一）一般公共预算财政拨款支出决算总体情况</w:t>
      </w:r>
      <w:bookmarkEnd w:id="4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1年一般公共预算财政拨款支出382.53万元，占本年支出合计的100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20年相比，一般公共预算财政拨款减少15.56万元，下降4</w:t>
      </w:r>
      <w:r>
        <w:rPr>
          <w:rFonts w:ascii="仿宋" w:hAnsi="仿宋" w:eastAsia="仿宋"/>
          <w:color w:val="000000"/>
          <w:sz w:val="32"/>
          <w:szCs w:val="32"/>
        </w:rPr>
        <w:t>%</w:t>
      </w:r>
      <w:r>
        <w:rPr>
          <w:rFonts w:hint="eastAsia" w:ascii="仿宋" w:hAnsi="仿宋" w:eastAsia="仿宋"/>
          <w:color w:val="000000"/>
          <w:sz w:val="32"/>
          <w:szCs w:val="32"/>
        </w:rPr>
        <w:t>。主要变动原因是项目减少。</w:t>
      </w:r>
    </w:p>
    <w:p>
      <w:pPr>
        <w:spacing w:line="600" w:lineRule="exact"/>
        <w:ind w:firstLine="420" w:firstLineChars="200"/>
        <w:rPr>
          <w:rFonts w:ascii="仿宋" w:hAnsi="仿宋" w:eastAsia="仿宋"/>
          <w:color w:val="000000"/>
          <w:sz w:val="32"/>
          <w:szCs w:val="32"/>
        </w:rPr>
      </w:pPr>
      <w:r>
        <w:pict>
          <v:shape id="_x0000_s2593" o:spid="_x0000_s2593" o:spt="75" type="#_x0000_t75" style="position:absolute;left:0pt;margin-left:7.7pt;margin-top:7.7pt;height:284.25pt;width:432.75pt;z-index:-251655168;mso-width-relative:page;mso-height-relative:page;" o:ole="t" filled="f" o:preferrelative="t" stroked="f" coordsize="21600,21600">
            <v:path/>
            <v:fill on="f" focussize="0,0"/>
            <v:stroke on="f" joinstyle="miter"/>
            <v:imagedata r:id="rId13" o:title=""/>
            <o:lock v:ext="edit" aspectratio="t"/>
          </v:shape>
          <o:OLEObject Type="Embed" ProgID="Excel.Sheet.8" ShapeID="_x0000_s2593" DrawAspect="Content" ObjectID="_1468075728" r:id="rId12">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numPr>
          <w:ilvl w:val="0"/>
          <w:numId w:val="2"/>
        </w:numPr>
        <w:spacing w:line="600" w:lineRule="exact"/>
        <w:ind w:firstLine="640"/>
        <w:rPr>
          <w:rFonts w:ascii="仿宋" w:hAnsi="仿宋" w:eastAsia="仿宋"/>
          <w:b/>
          <w:color w:val="000000"/>
          <w:sz w:val="32"/>
          <w:szCs w:val="32"/>
        </w:rPr>
      </w:pPr>
      <w:bookmarkStart w:id="47" w:name="_Toc15377211"/>
      <w:r>
        <w:rPr>
          <w:rFonts w:hint="eastAsia" w:ascii="仿宋" w:hAnsi="仿宋" w:eastAsia="仿宋"/>
          <w:b/>
          <w:color w:val="000000"/>
          <w:sz w:val="32"/>
          <w:szCs w:val="32"/>
        </w:rPr>
        <w:t>一般公共预算财政拨款支出决算结构情况</w:t>
      </w:r>
      <w:bookmarkEnd w:id="4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1年一般公共预算财政拨款支出382.53万元，主要用于以下方面</w:t>
      </w:r>
      <w:r>
        <w:t>：</w:t>
      </w:r>
      <w:r>
        <w:rPr>
          <w:rFonts w:hint="eastAsia" w:ascii="仿宋" w:hAnsi="仿宋" w:eastAsia="仿宋"/>
          <w:b/>
          <w:color w:val="000000"/>
          <w:sz w:val="32"/>
          <w:szCs w:val="32"/>
        </w:rPr>
        <w:t>教育支出（类）</w:t>
      </w:r>
      <w:r>
        <w:rPr>
          <w:rFonts w:hint="eastAsia" w:ascii="仿宋" w:hAnsi="仿宋" w:eastAsia="仿宋"/>
          <w:color w:val="000000"/>
          <w:sz w:val="32"/>
          <w:szCs w:val="32"/>
        </w:rPr>
        <w:t>290.99万元，占76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支出33.97万元，占8.88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18.21万元，占14.76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农林水支出</w:t>
      </w:r>
      <w:r>
        <w:rPr>
          <w:rFonts w:hint="eastAsia" w:ascii="仿宋" w:hAnsi="仿宋" w:eastAsia="仿宋"/>
          <w:color w:val="000000"/>
          <w:sz w:val="32"/>
          <w:szCs w:val="32"/>
        </w:rPr>
        <w:t>0.5万元；占0.13%；</w:t>
      </w:r>
      <w:r>
        <w:rPr>
          <w:rFonts w:hint="eastAsia" w:ascii="仿宋" w:hAnsi="仿宋" w:eastAsia="仿宋"/>
          <w:b/>
          <w:bCs/>
          <w:color w:val="000000"/>
          <w:sz w:val="32"/>
          <w:szCs w:val="32"/>
        </w:rPr>
        <w:t>住房保障支出</w:t>
      </w:r>
      <w:r>
        <w:rPr>
          <w:rFonts w:hint="eastAsia" w:ascii="仿宋" w:hAnsi="仿宋" w:eastAsia="仿宋"/>
          <w:color w:val="000000"/>
          <w:sz w:val="32"/>
          <w:szCs w:val="32"/>
        </w:rPr>
        <w:t>22.52万元，占比5.89</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pict>
          <v:shape id="_x0000_s2595" o:spid="_x0000_s2595" o:spt="75" type="#_x0000_t75" style="position:absolute;left:0pt;margin-left:27.6pt;margin-top:14.25pt;height:274.55pt;width:375.05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15" o:title=""/>
            <o:lock v:ext="edit" aspectratio="t"/>
            <w10:wrap type="square"/>
          </v:shape>
          <o:OLEObject Type="Embed" ProgID="Excel.Sheet.8" ShapeID="_x0000_s2595" DrawAspect="Content" ObjectID="_1468075729" r:id="rId14">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48" w:name="_Toc15377212"/>
      <w:r>
        <w:rPr>
          <w:rFonts w:hint="eastAsia" w:ascii="仿宋" w:hAnsi="仿宋" w:eastAsia="仿宋"/>
          <w:b/>
          <w:color w:val="000000"/>
          <w:sz w:val="32"/>
          <w:szCs w:val="32"/>
          <w:u w:val="thick" w:color="FFB03A"/>
          <w:shd w:val="clear" w:fill="FFEFD8"/>
        </w:rPr>
        <w:t>（三）</w:t>
      </w:r>
      <w:r>
        <w:rPr>
          <w:rFonts w:hint="eastAsia" w:ascii="仿宋" w:hAnsi="仿宋" w:eastAsia="仿宋"/>
          <w:b/>
          <w:color w:val="000000"/>
          <w:sz w:val="32"/>
          <w:szCs w:val="32"/>
        </w:rPr>
        <w:t>一般公共预算财政拨款支出决算具体情况</w:t>
      </w:r>
      <w:bookmarkEnd w:id="48"/>
    </w:p>
    <w:p>
      <w:pPr>
        <w:spacing w:line="600" w:lineRule="exact"/>
        <w:ind w:firstLine="643" w:firstLineChars="200"/>
        <w:outlineLvl w:val="2"/>
        <w:rPr>
          <w:rFonts w:ascii="仿宋" w:hAnsi="仿宋" w:eastAsia="仿宋"/>
          <w:color w:val="FF0000"/>
          <w:sz w:val="32"/>
          <w:szCs w:val="32"/>
        </w:rPr>
      </w:pPr>
      <w:bookmarkStart w:id="49" w:name="_Toc15377444"/>
      <w:bookmarkStart w:id="50" w:name="_Toc15378460"/>
      <w:bookmarkStart w:id="51" w:name="_Toc15377213"/>
      <w:r>
        <w:rPr>
          <w:rFonts w:ascii="仿宋" w:hAnsi="仿宋" w:eastAsia="仿宋"/>
          <w:b/>
          <w:color w:val="000000"/>
          <w:sz w:val="32"/>
          <w:szCs w:val="32"/>
        </w:rPr>
        <w:t>202</w:t>
      </w:r>
      <w:r>
        <w:rPr>
          <w:rFonts w:hint="eastAsia" w:ascii="仿宋" w:hAnsi="仿宋" w:eastAsia="仿宋"/>
          <w:b/>
          <w:color w:val="000000"/>
          <w:sz w:val="32"/>
          <w:szCs w:val="32"/>
        </w:rPr>
        <w:t>1年一般公共预算支出决算数为382.53万元</w:t>
      </w:r>
      <w:r>
        <w:rPr>
          <w:rFonts w:hint="eastAsia" w:ascii="仿宋" w:hAnsi="仿宋" w:eastAsia="仿宋"/>
          <w:color w:val="000000"/>
          <w:sz w:val="32"/>
          <w:szCs w:val="32"/>
        </w:rPr>
        <w:t>，</w:t>
      </w:r>
      <w:r>
        <w:rPr>
          <w:rStyle w:val="10"/>
          <w:rFonts w:hint="eastAsia" w:ascii="仿宋" w:hAnsi="仿宋" w:eastAsia="仿宋"/>
          <w:bCs/>
          <w:color w:val="000000"/>
          <w:sz w:val="32"/>
          <w:szCs w:val="32"/>
        </w:rPr>
        <w:t>完成预算的100</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。其中：</w:t>
      </w:r>
      <w:bookmarkEnd w:id="49"/>
      <w:bookmarkEnd w:id="50"/>
      <w:bookmarkEnd w:id="51"/>
    </w:p>
    <w:p>
      <w:pPr>
        <w:spacing w:line="600" w:lineRule="exact"/>
        <w:ind w:firstLine="643" w:firstLineChars="200"/>
        <w:rPr>
          <w:rFonts w:ascii="仿宋" w:hAnsi="仿宋" w:eastAsia="仿宋"/>
          <w:b/>
          <w:color w:val="000000"/>
          <w:sz w:val="32"/>
          <w:szCs w:val="32"/>
        </w:rPr>
      </w:pPr>
      <w:r>
        <w:rPr>
          <w:rStyle w:val="10"/>
          <w:rFonts w:ascii="仿宋" w:hAnsi="仿宋" w:eastAsia="仿宋"/>
          <w:bCs/>
          <w:color w:val="000000"/>
          <w:sz w:val="32"/>
          <w:szCs w:val="32"/>
        </w:rPr>
        <w:t>1.</w:t>
      </w:r>
      <w:r>
        <w:rPr>
          <w:rStyle w:val="10"/>
          <w:rFonts w:hint="eastAsia" w:ascii="仿宋" w:hAnsi="仿宋" w:eastAsia="仿宋"/>
          <w:bCs/>
          <w:color w:val="000000"/>
          <w:sz w:val="32"/>
          <w:szCs w:val="32"/>
        </w:rPr>
        <w:t>教育</w:t>
      </w:r>
      <w:r>
        <w:rPr>
          <w:rFonts w:hint="eastAsia" w:ascii="仿宋" w:hAnsi="仿宋" w:eastAsia="仿宋"/>
          <w:bCs/>
          <w:color w:val="000000"/>
          <w:sz w:val="32"/>
          <w:szCs w:val="32"/>
        </w:rPr>
        <w:t>（类）</w:t>
      </w:r>
      <w:r>
        <w:rPr>
          <w:rStyle w:val="10"/>
          <w:rFonts w:hint="eastAsia" w:ascii="仿宋" w:hAnsi="仿宋" w:eastAsia="仿宋"/>
          <w:bCs/>
          <w:color w:val="000000"/>
          <w:sz w:val="32"/>
          <w:szCs w:val="32"/>
        </w:rPr>
        <w:t>普通教育（款）小学教育（项）</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支出决算为290.99万元，完成</w:t>
      </w:r>
      <w:r>
        <w:rPr>
          <w:rStyle w:val="10"/>
          <w:rFonts w:hint="eastAsia" w:ascii="仿宋" w:hAnsi="仿宋" w:eastAsia="仿宋"/>
          <w:b w:val="0"/>
          <w:bCs/>
          <w:color w:val="000000"/>
          <w:sz w:val="32"/>
          <w:szCs w:val="32"/>
          <w:lang w:eastAsia="zh-CN"/>
        </w:rPr>
        <w:t>预算的100%</w:t>
      </w:r>
      <w:r>
        <w:rPr>
          <w:rStyle w:val="10"/>
          <w:rFonts w:hint="eastAsia" w:ascii="仿宋" w:hAnsi="仿宋" w:eastAsia="仿宋"/>
          <w:b w:val="0"/>
          <w:bCs/>
          <w:color w:val="000000"/>
          <w:sz w:val="32"/>
          <w:szCs w:val="32"/>
        </w:rPr>
        <w:t>，决算数</w:t>
      </w:r>
      <w:r>
        <w:rPr>
          <w:rFonts w:hint="eastAsia" w:ascii="仿宋" w:hAnsi="仿宋" w:eastAsia="仿宋"/>
          <w:bCs/>
          <w:color w:val="000000"/>
          <w:sz w:val="32"/>
          <w:szCs w:val="32"/>
        </w:rPr>
        <w:t>等于</w:t>
      </w:r>
      <w:r>
        <w:rPr>
          <w:rStyle w:val="10"/>
          <w:rFonts w:hint="eastAsia" w:ascii="仿宋" w:hAnsi="仿宋" w:eastAsia="仿宋"/>
          <w:b w:val="0"/>
          <w:bCs/>
          <w:color w:val="000000"/>
          <w:sz w:val="32"/>
          <w:szCs w:val="32"/>
        </w:rPr>
        <w:t>预算</w:t>
      </w:r>
      <w:r>
        <w:rPr>
          <w:rFonts w:hint="eastAsia" w:ascii="仿宋" w:hAnsi="仿宋" w:eastAsia="仿宋"/>
          <w:bCs/>
          <w:color w:val="000000"/>
          <w:sz w:val="32"/>
          <w:szCs w:val="32"/>
        </w:rPr>
        <w:t>数。</w:t>
      </w:r>
    </w:p>
    <w:p>
      <w:pPr>
        <w:spacing w:line="600" w:lineRule="exact"/>
        <w:ind w:firstLine="643" w:firstLineChars="200"/>
        <w:rPr>
          <w:rFonts w:ascii="仿宋" w:hAnsi="仿宋" w:eastAsia="仿宋"/>
          <w:b/>
          <w:color w:val="000000"/>
          <w:sz w:val="32"/>
          <w:szCs w:val="32"/>
        </w:rPr>
      </w:pPr>
      <w:r>
        <w:rPr>
          <w:rStyle w:val="10"/>
          <w:rFonts w:hint="eastAsia" w:ascii="仿宋" w:hAnsi="仿宋" w:eastAsia="仿宋"/>
          <w:bCs/>
          <w:color w:val="000000"/>
          <w:sz w:val="32"/>
          <w:szCs w:val="32"/>
        </w:rPr>
        <w:t>2</w:t>
      </w:r>
      <w:r>
        <w:rPr>
          <w:rStyle w:val="10"/>
          <w:rFonts w:ascii="仿宋" w:hAnsi="仿宋" w:eastAsia="仿宋"/>
          <w:bCs/>
          <w:color w:val="000000"/>
          <w:sz w:val="32"/>
          <w:szCs w:val="32"/>
        </w:rPr>
        <w:t>.</w:t>
      </w:r>
      <w:r>
        <w:rPr>
          <w:rStyle w:val="10"/>
          <w:rFonts w:hint="eastAsia" w:ascii="仿宋" w:hAnsi="仿宋" w:eastAsia="仿宋"/>
          <w:bCs/>
          <w:color w:val="000000"/>
          <w:sz w:val="32"/>
          <w:szCs w:val="32"/>
        </w:rPr>
        <w:t>社会保障和就业（类）</w:t>
      </w:r>
      <w:r>
        <w:rPr>
          <w:rFonts w:hint="eastAsia" w:ascii="仿宋" w:hAnsi="仿宋" w:eastAsia="仿宋"/>
          <w:b/>
          <w:color w:val="000000"/>
          <w:sz w:val="32"/>
          <w:szCs w:val="32"/>
        </w:rPr>
        <w:t>人力资源和社会保障管理事务（款）社会保险经办机构（项）</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支出决算为33.97万元，完成</w:t>
      </w:r>
      <w:r>
        <w:rPr>
          <w:rStyle w:val="10"/>
          <w:rFonts w:hint="eastAsia" w:ascii="仿宋" w:hAnsi="仿宋" w:eastAsia="仿宋"/>
          <w:b w:val="0"/>
          <w:bCs/>
          <w:color w:val="000000"/>
          <w:sz w:val="32"/>
          <w:szCs w:val="32"/>
          <w:lang w:eastAsia="zh-CN"/>
        </w:rPr>
        <w:t>预算的100%</w:t>
      </w:r>
      <w:r>
        <w:rPr>
          <w:rStyle w:val="10"/>
          <w:rFonts w:hint="eastAsia" w:ascii="仿宋" w:hAnsi="仿宋" w:eastAsia="仿宋"/>
          <w:b w:val="0"/>
          <w:bCs/>
          <w:color w:val="000000"/>
          <w:sz w:val="32"/>
          <w:szCs w:val="32"/>
        </w:rPr>
        <w:t>，决算数</w:t>
      </w:r>
      <w:r>
        <w:rPr>
          <w:rFonts w:hint="eastAsia" w:ascii="仿宋" w:hAnsi="仿宋" w:eastAsia="仿宋"/>
          <w:bCs/>
          <w:color w:val="000000"/>
          <w:sz w:val="32"/>
          <w:szCs w:val="32"/>
        </w:rPr>
        <w:t>等于</w:t>
      </w:r>
      <w:r>
        <w:rPr>
          <w:rStyle w:val="10"/>
          <w:rFonts w:hint="eastAsia" w:ascii="仿宋" w:hAnsi="仿宋" w:eastAsia="仿宋"/>
          <w:b w:val="0"/>
          <w:bCs/>
          <w:color w:val="000000"/>
          <w:sz w:val="32"/>
          <w:szCs w:val="32"/>
        </w:rPr>
        <w:t>预算</w:t>
      </w:r>
      <w:r>
        <w:rPr>
          <w:rFonts w:hint="eastAsia" w:ascii="仿宋" w:hAnsi="仿宋" w:eastAsia="仿宋"/>
          <w:bCs/>
          <w:color w:val="000000"/>
          <w:sz w:val="32"/>
          <w:szCs w:val="32"/>
        </w:rPr>
        <w:t>数。</w:t>
      </w:r>
    </w:p>
    <w:p>
      <w:pPr>
        <w:spacing w:line="600" w:lineRule="exact"/>
        <w:ind w:firstLine="643" w:firstLineChars="200"/>
        <w:rPr>
          <w:rStyle w:val="10"/>
          <w:rFonts w:ascii="仿宋" w:hAnsi="仿宋" w:eastAsia="仿宋"/>
          <w:b w:val="0"/>
          <w:bCs/>
          <w:color w:val="000000"/>
          <w:sz w:val="32"/>
          <w:szCs w:val="32"/>
        </w:rPr>
      </w:pPr>
      <w:r>
        <w:rPr>
          <w:rStyle w:val="10"/>
          <w:rFonts w:hint="eastAsia" w:ascii="仿宋" w:hAnsi="仿宋" w:eastAsia="仿宋"/>
          <w:bCs/>
          <w:color w:val="000000"/>
          <w:sz w:val="32"/>
          <w:szCs w:val="32"/>
        </w:rPr>
        <w:t>3</w:t>
      </w:r>
      <w:r>
        <w:rPr>
          <w:rStyle w:val="10"/>
          <w:rFonts w:ascii="仿宋" w:hAnsi="仿宋" w:eastAsia="仿宋"/>
          <w:bCs/>
          <w:color w:val="000000"/>
          <w:sz w:val="32"/>
          <w:szCs w:val="32"/>
        </w:rPr>
        <w:t>.</w:t>
      </w:r>
      <w:r>
        <w:rPr>
          <w:rFonts w:hint="eastAsia" w:ascii="仿宋" w:hAnsi="仿宋" w:eastAsia="仿宋"/>
          <w:b/>
          <w:bCs/>
          <w:color w:val="000000"/>
          <w:sz w:val="32"/>
          <w:szCs w:val="32"/>
        </w:rPr>
        <w:t>卫生健康</w:t>
      </w:r>
      <w:r>
        <w:rPr>
          <w:rStyle w:val="10"/>
          <w:rFonts w:hint="eastAsia" w:ascii="仿宋" w:hAnsi="仿宋" w:eastAsia="仿宋"/>
          <w:bCs/>
          <w:color w:val="000000"/>
          <w:sz w:val="32"/>
          <w:szCs w:val="32"/>
        </w:rPr>
        <w:t>（类）</w:t>
      </w:r>
      <w:r>
        <w:rPr>
          <w:rFonts w:hint="eastAsia" w:ascii="仿宋" w:hAnsi="仿宋" w:eastAsia="仿宋"/>
          <w:b/>
          <w:color w:val="000000"/>
          <w:sz w:val="32"/>
          <w:szCs w:val="32"/>
        </w:rPr>
        <w:t>行政事业单位医疗（款）事业单位医疗（项）</w:t>
      </w:r>
      <w:r>
        <w:rPr>
          <w:rStyle w:val="10"/>
          <w:rFonts w:ascii="仿宋" w:hAnsi="仿宋" w:eastAsia="仿宋"/>
          <w:bCs/>
          <w:color w:val="000000"/>
          <w:sz w:val="32"/>
          <w:szCs w:val="32"/>
        </w:rPr>
        <w:t>:</w:t>
      </w:r>
      <w:r>
        <w:rPr>
          <w:rStyle w:val="10"/>
          <w:rFonts w:hint="eastAsia" w:ascii="仿宋" w:hAnsi="仿宋" w:eastAsia="仿宋"/>
          <w:b w:val="0"/>
          <w:bCs/>
          <w:color w:val="000000"/>
          <w:sz w:val="32"/>
          <w:szCs w:val="32"/>
        </w:rPr>
        <w:t>支出决算为18.21万元，完成</w:t>
      </w:r>
      <w:r>
        <w:rPr>
          <w:rStyle w:val="10"/>
          <w:rFonts w:hint="eastAsia" w:ascii="仿宋" w:hAnsi="仿宋" w:eastAsia="仿宋"/>
          <w:b w:val="0"/>
          <w:bCs/>
          <w:color w:val="000000"/>
          <w:sz w:val="32"/>
          <w:szCs w:val="32"/>
          <w:lang w:eastAsia="zh-CN"/>
        </w:rPr>
        <w:t>预算的100%</w:t>
      </w:r>
      <w:r>
        <w:rPr>
          <w:rStyle w:val="10"/>
          <w:rFonts w:hint="eastAsia" w:ascii="仿宋" w:hAnsi="仿宋" w:eastAsia="仿宋"/>
          <w:b w:val="0"/>
          <w:bCs/>
          <w:color w:val="000000"/>
          <w:sz w:val="32"/>
          <w:szCs w:val="32"/>
        </w:rPr>
        <w:t>，决算数</w:t>
      </w:r>
      <w:r>
        <w:rPr>
          <w:rFonts w:hint="eastAsia" w:ascii="仿宋" w:hAnsi="仿宋" w:eastAsia="仿宋"/>
          <w:bCs/>
          <w:color w:val="000000"/>
          <w:sz w:val="32"/>
          <w:szCs w:val="32"/>
        </w:rPr>
        <w:t>等于</w:t>
      </w:r>
      <w:r>
        <w:rPr>
          <w:rStyle w:val="10"/>
          <w:rFonts w:hint="eastAsia" w:ascii="仿宋" w:hAnsi="仿宋" w:eastAsia="仿宋"/>
          <w:b w:val="0"/>
          <w:bCs/>
          <w:color w:val="000000"/>
          <w:sz w:val="32"/>
          <w:szCs w:val="32"/>
        </w:rPr>
        <w:t>预算</w:t>
      </w:r>
      <w:r>
        <w:rPr>
          <w:rFonts w:hint="eastAsia" w:ascii="仿宋" w:hAnsi="仿宋" w:eastAsia="仿宋"/>
          <w:bCs/>
          <w:color w:val="000000"/>
          <w:sz w:val="32"/>
          <w:szCs w:val="32"/>
        </w:rPr>
        <w:t>数。</w:t>
      </w:r>
    </w:p>
    <w:p>
      <w:pPr>
        <w:spacing w:line="600" w:lineRule="exact"/>
        <w:ind w:firstLine="643" w:firstLineChars="200"/>
        <w:rPr>
          <w:rFonts w:ascii="仿宋" w:hAnsi="仿宋" w:eastAsia="仿宋"/>
          <w:bCs/>
          <w:color w:val="000000"/>
          <w:sz w:val="32"/>
          <w:szCs w:val="32"/>
        </w:rPr>
      </w:pPr>
      <w:r>
        <w:rPr>
          <w:rFonts w:hint="eastAsia" w:ascii="仿宋" w:hAnsi="仿宋" w:eastAsia="仿宋"/>
          <w:b/>
          <w:color w:val="000000"/>
          <w:sz w:val="32"/>
          <w:szCs w:val="32"/>
        </w:rPr>
        <w:t>4.农林水（类）扶贫（款），其他扶贫支出（项）：</w:t>
      </w:r>
      <w:r>
        <w:rPr>
          <w:rFonts w:hint="eastAsia" w:ascii="仿宋" w:hAnsi="仿宋" w:eastAsia="仿宋"/>
          <w:bCs/>
          <w:color w:val="000000"/>
          <w:sz w:val="32"/>
          <w:szCs w:val="32"/>
        </w:rPr>
        <w:t>支出决算数为0.5万元，完成</w:t>
      </w:r>
      <w:r>
        <w:rPr>
          <w:rFonts w:hint="eastAsia" w:ascii="仿宋" w:hAnsi="仿宋" w:eastAsia="仿宋"/>
          <w:bCs/>
          <w:color w:val="000000"/>
          <w:sz w:val="32"/>
          <w:szCs w:val="32"/>
          <w:lang w:eastAsia="zh-CN"/>
        </w:rPr>
        <w:t>预算的100%</w:t>
      </w:r>
      <w:r>
        <w:rPr>
          <w:rFonts w:hint="eastAsia" w:ascii="仿宋" w:hAnsi="仿宋" w:eastAsia="仿宋"/>
          <w:bCs/>
          <w:color w:val="000000"/>
          <w:sz w:val="32"/>
          <w:szCs w:val="32"/>
        </w:rPr>
        <w:t>，决算数等于预算数。</w:t>
      </w:r>
    </w:p>
    <w:p>
      <w:pPr>
        <w:spacing w:line="600" w:lineRule="exact"/>
        <w:ind w:firstLine="643" w:firstLineChars="200"/>
        <w:rPr>
          <w:rFonts w:ascii="仿宋" w:hAnsi="仿宋" w:eastAsia="仿宋"/>
          <w:bCs/>
          <w:color w:val="000000"/>
          <w:sz w:val="32"/>
          <w:szCs w:val="32"/>
        </w:rPr>
      </w:pPr>
      <w:r>
        <w:rPr>
          <w:rFonts w:hint="eastAsia" w:ascii="仿宋" w:hAnsi="仿宋" w:eastAsia="仿宋"/>
          <w:b/>
          <w:color w:val="000000"/>
          <w:sz w:val="32"/>
          <w:szCs w:val="32"/>
        </w:rPr>
        <w:t>5.住房保障（类）住房保障（款）住房公积金（项）：</w:t>
      </w:r>
      <w:r>
        <w:rPr>
          <w:rFonts w:hint="eastAsia" w:ascii="仿宋" w:hAnsi="仿宋" w:eastAsia="仿宋"/>
          <w:bCs/>
          <w:color w:val="000000"/>
          <w:sz w:val="32"/>
          <w:szCs w:val="32"/>
        </w:rPr>
        <w:t>支出决算数为22.52万元，完成</w:t>
      </w:r>
      <w:r>
        <w:rPr>
          <w:rFonts w:hint="eastAsia" w:ascii="仿宋" w:hAnsi="仿宋" w:eastAsia="仿宋"/>
          <w:bCs/>
          <w:color w:val="000000"/>
          <w:sz w:val="32"/>
          <w:szCs w:val="32"/>
          <w:lang w:eastAsia="zh-CN"/>
        </w:rPr>
        <w:t>预算的100%</w:t>
      </w:r>
      <w:r>
        <w:rPr>
          <w:rFonts w:hint="eastAsia" w:ascii="仿宋" w:hAnsi="仿宋" w:eastAsia="仿宋"/>
          <w:bCs/>
          <w:color w:val="000000"/>
          <w:sz w:val="32"/>
          <w:szCs w:val="32"/>
        </w:rPr>
        <w:t>，决算数等于预算数。</w:t>
      </w:r>
    </w:p>
    <w:p>
      <w:pPr>
        <w:tabs>
          <w:tab w:val="right" w:pos="8306"/>
        </w:tabs>
        <w:spacing w:line="600" w:lineRule="exact"/>
        <w:ind w:firstLine="640" w:firstLineChars="200"/>
        <w:outlineLvl w:val="1"/>
      </w:pPr>
      <w:bookmarkStart w:id="52" w:name="_Toc15396608"/>
      <w:bookmarkStart w:id="53" w:name="_Toc15377214"/>
      <w:bookmarkStart w:id="54" w:name="_Toc2856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rPr>
        <w:t>般公共预算</w:t>
      </w:r>
      <w:r>
        <w:rPr>
          <w:rFonts w:hint="eastAsia" w:ascii="黑体" w:hAnsi="黑体" w:eastAsia="黑体"/>
        </w:rPr>
        <w:t>财政拨款基本支出决算情况说明</w:t>
      </w:r>
      <w:bookmarkEnd w:id="52"/>
      <w:bookmarkEnd w:id="53"/>
      <w:bookmarkEnd w:id="54"/>
      <w:r>
        <w:rPr>
          <w:rStyle w:val="1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1年一般公共预算财政拨款基本支出382.53万元，其中：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345.88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pPr>
        <w:spacing w:line="600" w:lineRule="exact"/>
        <w:ind w:firstLine="640" w:firstLineChars="200"/>
        <w:rPr>
          <w:rFonts w:ascii="仿宋" w:hAnsi="仿宋" w:eastAsia="仿宋"/>
          <w:b/>
          <w:color w:val="FF0000"/>
          <w:sz w:val="32"/>
          <w:szCs w:val="32"/>
        </w:rPr>
      </w:pPr>
      <w:r>
        <w:rPr>
          <w:rFonts w:hint="eastAsia" w:ascii="仿宋" w:hAnsi="仿宋" w:eastAsia="仿宋"/>
          <w:color w:val="000000"/>
          <w:sz w:val="32"/>
          <w:szCs w:val="32"/>
        </w:rPr>
        <w:t>日常公用经费36.65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9"/>
          <w:rFonts w:ascii="黑体" w:hAnsi="黑体" w:eastAsia="黑体"/>
          <w:b w:val="0"/>
        </w:rPr>
      </w:pPr>
      <w:bookmarkStart w:id="55" w:name="_Toc4898"/>
      <w:bookmarkStart w:id="56" w:name="_Toc15377215"/>
      <w:bookmarkStart w:id="57" w:name="_Toc15396609"/>
      <w:r>
        <w:rPr>
          <w:rFonts w:hint="eastAsia" w:ascii="黑体" w:eastAsia="黑体"/>
          <w:color w:val="000000"/>
          <w:sz w:val="32"/>
          <w:szCs w:val="32"/>
        </w:rPr>
        <w:t>七、</w:t>
      </w:r>
      <w:r>
        <w:rPr>
          <w:rStyle w:val="19"/>
          <w:rFonts w:hint="eastAsia" w:ascii="黑体" w:hAnsi="黑体" w:eastAsia="黑体"/>
        </w:rPr>
        <w:t>“</w:t>
      </w:r>
      <w:r>
        <w:rPr>
          <w:rStyle w:val="19"/>
          <w:rFonts w:hint="eastAsia" w:ascii="黑体" w:hAnsi="黑体" w:eastAsia="黑体"/>
          <w:b w:val="0"/>
        </w:rPr>
        <w:t>三公”经费</w:t>
      </w:r>
      <w:r>
        <w:rPr>
          <w:rFonts w:hint="eastAsia" w:ascii="黑体" w:hAnsi="黑体" w:eastAsia="黑体"/>
          <w:sz w:val="32"/>
          <w:szCs w:val="32"/>
        </w:rPr>
        <w:t>财政拨款支出决算情况说明</w:t>
      </w:r>
      <w:bookmarkEnd w:id="55"/>
      <w:bookmarkEnd w:id="56"/>
      <w:bookmarkEnd w:id="57"/>
    </w:p>
    <w:p>
      <w:pPr>
        <w:spacing w:line="600" w:lineRule="exact"/>
        <w:ind w:firstLine="640"/>
        <w:outlineLvl w:val="2"/>
        <w:rPr>
          <w:rFonts w:ascii="仿宋" w:hAnsi="仿宋" w:eastAsia="仿宋"/>
          <w:b/>
          <w:color w:val="000000"/>
          <w:sz w:val="32"/>
          <w:szCs w:val="32"/>
        </w:rPr>
      </w:pPr>
      <w:bookmarkStart w:id="58" w:name="_Toc15377216"/>
      <w:r>
        <w:rPr>
          <w:rFonts w:hint="eastAsia" w:ascii="仿宋" w:hAnsi="仿宋" w:eastAsia="仿宋"/>
          <w:b/>
          <w:color w:val="000000"/>
          <w:sz w:val="32"/>
          <w:szCs w:val="32"/>
        </w:rPr>
        <w:t>（一）“三公”经费财政拨款支出决算总体情况说明</w:t>
      </w:r>
      <w:bookmarkEnd w:id="58"/>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1年“三公”经费财政拨款支出决算为0.33万元，完成</w:t>
      </w:r>
      <w:r>
        <w:rPr>
          <w:rFonts w:hint="eastAsia" w:ascii="仿宋" w:hAnsi="仿宋" w:eastAsia="仿宋"/>
          <w:color w:val="000000"/>
          <w:sz w:val="32"/>
          <w:szCs w:val="32"/>
          <w:lang w:eastAsia="zh-CN"/>
        </w:rPr>
        <w:t>预算的100%</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59" w:name="_Toc15377217"/>
      <w:r>
        <w:rPr>
          <w:rFonts w:hint="eastAsia" w:ascii="仿宋" w:hAnsi="仿宋" w:eastAsia="仿宋"/>
          <w:b/>
          <w:color w:val="000000"/>
          <w:sz w:val="32"/>
          <w:szCs w:val="32"/>
        </w:rPr>
        <w:t>（二）“三公”经费财政拨款支出决算具体情况说明</w:t>
      </w:r>
      <w:bookmarkEnd w:id="5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1年“三公”经费财政拨款支出决算中，因公出国（境）费支出</w:t>
      </w:r>
      <w:r>
        <w:rPr>
          <w:rFonts w:hint="eastAsia" w:ascii="仿宋" w:hAnsi="仿宋" w:eastAsia="仿宋"/>
          <w:color w:val="000000"/>
          <w:sz w:val="32"/>
          <w:szCs w:val="32"/>
          <w:u w:val="none" w:color="FFB03A"/>
          <w:shd w:val="clear" w:fill="auto"/>
        </w:rPr>
        <w:t>决算</w:t>
      </w:r>
      <w:r>
        <w:rPr>
          <w:rFonts w:hint="eastAsia" w:ascii="仿宋" w:hAnsi="仿宋" w:eastAsia="仿宋"/>
          <w:color w:val="000000"/>
          <w:sz w:val="32"/>
          <w:szCs w:val="32"/>
        </w:rPr>
        <w:t>0万元；公务用车购置及运行维护费支出决算0万元；公务接待费支出决算0.33万元，占比100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s2597" o:spid="_x0000_s2597" o:spt="75" type="#_x0000_t75" style="position:absolute;left:0pt;margin-left:37.4pt;margin-top:4.8pt;height:223.5pt;width:351pt;mso-wrap-distance-bottom:0pt;mso-wrap-distance-left:9pt;mso-wrap-distance-right:9pt;mso-wrap-distance-top:0pt;z-index:251663360;mso-width-relative:page;mso-height-relative:page;" o:ole="t" filled="f" o:preferrelative="t" stroked="f" coordsize="21600,21600">
            <v:path/>
            <v:fill on="f" focussize="0,0"/>
            <v:stroke on="f" joinstyle="miter"/>
            <v:imagedata r:id="rId17" o:title=""/>
            <o:lock v:ext="edit" aspectratio="t"/>
            <w10:wrap type="square"/>
          </v:shape>
          <o:OLEObject Type="Embed" ProgID="Excel.Sheet.8" ShapeID="_x0000_s2597" DrawAspect="Content" ObjectID="_1468075730" r:id="rId16">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jc w:val="center"/>
        <w:rPr>
          <w:rFonts w:ascii="仿宋_GB2312" w:eastAsia="仿宋_GB2312"/>
          <w:b/>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0.33万元，</w:t>
      </w:r>
      <w:r>
        <w:rPr>
          <w:rStyle w:val="10"/>
          <w:rFonts w:hint="eastAsia" w:ascii="仿宋" w:hAnsi="仿宋" w:eastAsia="仿宋"/>
          <w:b w:val="0"/>
          <w:bCs/>
          <w:color w:val="000000"/>
          <w:sz w:val="32"/>
          <w:szCs w:val="32"/>
        </w:rPr>
        <w:t>完成预算的100</w:t>
      </w:r>
      <w:r>
        <w:rPr>
          <w:rStyle w:val="10"/>
          <w:rFonts w:ascii="仿宋" w:hAnsi="仿宋" w:eastAsia="仿宋"/>
          <w:b w:val="0"/>
          <w:bCs/>
          <w:color w:val="000000"/>
          <w:sz w:val="32"/>
          <w:szCs w:val="32"/>
        </w:rPr>
        <w:t>%</w:t>
      </w:r>
      <w:r>
        <w:rPr>
          <w:rStyle w:val="10"/>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公务接待费支出决算较</w:t>
      </w:r>
      <w:r>
        <w:rPr>
          <w:rFonts w:ascii="仿宋_GB2312" w:eastAsia="仿宋_GB2312"/>
          <w:color w:val="000000"/>
          <w:sz w:val="32"/>
          <w:szCs w:val="32"/>
        </w:rPr>
        <w:t>20</w:t>
      </w:r>
      <w:r>
        <w:rPr>
          <w:rFonts w:hint="eastAsia" w:ascii="仿宋_GB2312" w:eastAsia="仿宋_GB2312"/>
          <w:color w:val="000000"/>
          <w:sz w:val="32"/>
          <w:szCs w:val="32"/>
        </w:rPr>
        <w:t>20年减少0.03万元。其中：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0.33</w:t>
      </w:r>
      <w:r>
        <w:rPr>
          <w:rFonts w:hint="eastAsia" w:ascii="仿宋_GB2312" w:eastAsia="仿宋_GB2312"/>
          <w:color w:val="000000"/>
          <w:sz w:val="32"/>
          <w:szCs w:val="32"/>
        </w:rPr>
        <w:t>万元，主要用于执行公务、开展业务活动开支、用餐费用等。国内公务接待7批次，80人次（不包括陪同人员），共计支出0.33万元，具体内容包括：相关部门检查指导工作发生的接待支出0.33万元。</w:t>
      </w:r>
    </w:p>
    <w:p>
      <w:pPr>
        <w:spacing w:line="600" w:lineRule="exact"/>
        <w:ind w:firstLine="643" w:firstLineChars="200"/>
        <w:rPr>
          <w:rFonts w:ascii="黑体"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bookmarkStart w:id="60" w:name="_Toc15396610"/>
      <w:bookmarkStart w:id="61" w:name="_Toc15377218"/>
      <w:r>
        <w:rPr>
          <w:rFonts w:hint="eastAsia" w:ascii="仿宋_GB2312" w:eastAsia="仿宋_GB2312"/>
          <w:color w:val="000000"/>
          <w:sz w:val="32"/>
          <w:szCs w:val="32"/>
        </w:rPr>
        <w:t>。</w:t>
      </w:r>
    </w:p>
    <w:p>
      <w:pPr>
        <w:spacing w:line="600" w:lineRule="exact"/>
        <w:ind w:firstLine="640"/>
        <w:outlineLvl w:val="1"/>
        <w:rPr>
          <w:rStyle w:val="19"/>
          <w:rFonts w:ascii="黑体" w:hAnsi="黑体" w:eastAsia="黑体"/>
        </w:rPr>
      </w:pPr>
      <w:bookmarkStart w:id="62" w:name="_Toc25815"/>
      <w:r>
        <w:rPr>
          <w:rFonts w:hint="eastAsia" w:ascii="黑体" w:eastAsia="黑体"/>
          <w:color w:val="000000"/>
          <w:sz w:val="32"/>
          <w:szCs w:val="32"/>
        </w:rPr>
        <w:t>八、</w:t>
      </w:r>
      <w:r>
        <w:rPr>
          <w:rStyle w:val="19"/>
          <w:rFonts w:hint="eastAsia" w:ascii="黑体" w:hAnsi="黑体" w:eastAsia="黑体"/>
          <w:b w:val="0"/>
        </w:rPr>
        <w:t>政府性基金预算</w:t>
      </w:r>
      <w:r>
        <w:rPr>
          <w:rFonts w:hint="eastAsia" w:ascii="黑体" w:hAnsi="黑体" w:eastAsia="黑体"/>
          <w:sz w:val="32"/>
          <w:szCs w:val="32"/>
        </w:rPr>
        <w:t>支出决算情况说明</w:t>
      </w:r>
      <w:bookmarkEnd w:id="60"/>
      <w:bookmarkEnd w:id="61"/>
      <w:bookmarkEnd w:id="6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1年政府性基金预算拨款支出0万元。</w:t>
      </w:r>
    </w:p>
    <w:p>
      <w:pPr>
        <w:numPr>
          <w:ilvl w:val="0"/>
          <w:numId w:val="3"/>
        </w:numPr>
        <w:spacing w:line="600" w:lineRule="exact"/>
        <w:ind w:firstLine="640"/>
        <w:outlineLvl w:val="1"/>
        <w:rPr>
          <w:rStyle w:val="19"/>
          <w:rFonts w:ascii="黑体" w:hAnsi="黑体" w:eastAsia="黑体"/>
          <w:b w:val="0"/>
        </w:rPr>
      </w:pPr>
      <w:bookmarkStart w:id="63" w:name="_Toc20783"/>
      <w:bookmarkStart w:id="64" w:name="_Toc15396611"/>
      <w:bookmarkStart w:id="65" w:name="_Toc15377219"/>
      <w:r>
        <w:rPr>
          <w:rStyle w:val="19"/>
          <w:rFonts w:hint="eastAsia" w:ascii="黑体" w:hAnsi="黑体" w:eastAsia="黑体"/>
          <w:b w:val="0"/>
        </w:rPr>
        <w:t>国有资本经营预算</w:t>
      </w:r>
      <w:r>
        <w:rPr>
          <w:rFonts w:hint="eastAsia" w:ascii="黑体" w:hAnsi="黑体" w:eastAsia="黑体"/>
          <w:sz w:val="32"/>
          <w:szCs w:val="32"/>
        </w:rPr>
        <w:t>支出决算情况说明</w:t>
      </w:r>
      <w:bookmarkEnd w:id="63"/>
      <w:bookmarkEnd w:id="64"/>
      <w:bookmarkEnd w:id="65"/>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202</w:t>
      </w:r>
      <w:r>
        <w:rPr>
          <w:rFonts w:hint="eastAsia" w:ascii="仿宋_GB2312" w:eastAsia="仿宋_GB2312"/>
          <w:color w:val="000000"/>
          <w:sz w:val="32"/>
          <w:szCs w:val="32"/>
        </w:rPr>
        <w:t>1年国有资本经营预算拨款支出0万元。</w:t>
      </w:r>
    </w:p>
    <w:p>
      <w:pPr>
        <w:spacing w:line="600" w:lineRule="exact"/>
        <w:ind w:firstLine="800" w:firstLineChars="250"/>
        <w:outlineLvl w:val="1"/>
        <w:rPr>
          <w:rStyle w:val="19"/>
          <w:rFonts w:ascii="黑体" w:hAnsi="黑体" w:eastAsia="黑体"/>
        </w:rPr>
      </w:pPr>
      <w:bookmarkStart w:id="66" w:name="_Toc15396612"/>
      <w:bookmarkStart w:id="67" w:name="_Toc25713"/>
      <w:bookmarkStart w:id="68" w:name="_Toc15377221"/>
      <w:r>
        <w:rPr>
          <w:rFonts w:hint="eastAsia" w:ascii="黑体" w:hAnsi="黑体" w:eastAsia="黑体"/>
          <w:color w:val="000000"/>
          <w:sz w:val="32"/>
          <w:szCs w:val="32"/>
        </w:rPr>
        <w:t>十</w:t>
      </w:r>
      <w:r>
        <w:rPr>
          <w:rStyle w:val="19"/>
          <w:rFonts w:hint="eastAsia" w:ascii="黑体" w:hAnsi="黑体" w:eastAsia="黑体"/>
        </w:rPr>
        <w:t>、</w:t>
      </w:r>
      <w:r>
        <w:rPr>
          <w:rStyle w:val="19"/>
          <w:rFonts w:hint="eastAsia" w:ascii="黑体" w:hAnsi="黑体" w:eastAsia="黑体"/>
          <w:b w:val="0"/>
        </w:rPr>
        <w:t>其他重要事项的情况说明</w:t>
      </w:r>
      <w:bookmarkEnd w:id="66"/>
      <w:bookmarkEnd w:id="67"/>
      <w:bookmarkEnd w:id="68"/>
    </w:p>
    <w:p>
      <w:pPr>
        <w:spacing w:line="600" w:lineRule="exact"/>
        <w:ind w:firstLine="643" w:firstLineChars="200"/>
        <w:outlineLvl w:val="2"/>
        <w:rPr>
          <w:rFonts w:ascii="仿宋" w:hAnsi="仿宋" w:eastAsia="仿宋"/>
          <w:color w:val="000000"/>
          <w:sz w:val="32"/>
          <w:szCs w:val="32"/>
        </w:rPr>
      </w:pPr>
      <w:bookmarkStart w:id="69" w:name="_Toc15377222"/>
      <w:r>
        <w:rPr>
          <w:rFonts w:hint="eastAsia" w:ascii="仿宋" w:hAnsi="仿宋" w:eastAsia="仿宋"/>
          <w:b/>
          <w:color w:val="000000"/>
          <w:sz w:val="32"/>
          <w:szCs w:val="32"/>
        </w:rPr>
        <w:t>（一）机关运行经费支出情况</w:t>
      </w:r>
      <w:bookmarkEnd w:id="69"/>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1年，通江县瓦室镇长胜小学无机关运行经费支出。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0" w:name="_Toc15377223"/>
      <w:r>
        <w:rPr>
          <w:rFonts w:hint="eastAsia" w:ascii="仿宋" w:hAnsi="仿宋" w:eastAsia="仿宋"/>
          <w:b/>
          <w:color w:val="000000"/>
          <w:sz w:val="32"/>
          <w:szCs w:val="32"/>
        </w:rPr>
        <w:t>（二）政府采购支出情况</w:t>
      </w:r>
      <w:bookmarkEnd w:id="70"/>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1年，通江县瓦室镇长胜小学政府采购支出总额0万元。授予中小企业合同金额0万元。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1" w:name="_Toc15377224"/>
      <w:r>
        <w:rPr>
          <w:rFonts w:hint="eastAsia" w:ascii="仿宋" w:hAnsi="仿宋" w:eastAsia="仿宋"/>
          <w:b/>
          <w:color w:val="000000"/>
          <w:sz w:val="32"/>
          <w:szCs w:val="32"/>
        </w:rPr>
        <w:t>（三）国有资产占有使用情况</w:t>
      </w:r>
      <w:bookmarkEnd w:id="71"/>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rPr>
        <w:t>1年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日，通江县瓦室镇长胜小学共有车辆0辆，单价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pPr>
        <w:adjustRightInd w:val="0"/>
        <w:snapToGrid w:val="0"/>
        <w:spacing w:line="560" w:lineRule="exact"/>
        <w:ind w:left="640"/>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根据预算绩效管理要求，本部门在年初预算编制阶段，对7个项目编制了绩效目标，预算执行过程中，选取5个项目开展绩效监控，年终</w:t>
      </w:r>
      <w:r>
        <w:rPr>
          <w:rFonts w:hint="eastAsia" w:ascii="仿宋_GB2312" w:hAnsi="仿宋_GB2312" w:eastAsia="仿宋_GB2312" w:cs="仿宋_GB2312"/>
          <w:sz w:val="32"/>
          <w:szCs w:val="32"/>
          <w:u w:val="none" w:color="46CD7E"/>
          <w:shd w:val="clear" w:fill="auto"/>
          <w:lang w:eastAsia="zh-CN"/>
        </w:rPr>
        <w:t>预算执行</w:t>
      </w:r>
      <w:r>
        <w:rPr>
          <w:rFonts w:hint="eastAsia" w:ascii="仿宋_GB2312" w:hAnsi="仿宋_GB2312" w:eastAsia="仿宋_GB2312" w:cs="仿宋_GB2312"/>
          <w:sz w:val="32"/>
          <w:szCs w:val="32"/>
        </w:rPr>
        <w:t>完毕后，对5个项目开展了绩效目标完成情况自评。</w:t>
      </w:r>
    </w:p>
    <w:p>
      <w:pPr>
        <w:adjustRightInd w:val="0"/>
        <w:snapToGrid w:val="0"/>
        <w:spacing w:line="56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部门整体支出和项目支出开展绩效自评，从评价情况来看，我校2021年度整体支出绩效目标自评得分97分。在日常运行中，加强工资福利支出管理，确保及时足额兑现；加强学校日常管理，保障学校正常运转支出。</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1年度部门决算中反映“学前教育资助”“义教家庭经济困难学生生活补助”“义教学生营养餐”“义教奖补”“扶贫”等5个项目绩效目标实际完成情况。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前教育资助项目绩效目标完成情况综述。项目全年预算数为0.94万元，执行数为0.94万元，完成预算的100%。通过项目实施，保障学前教育阶段学生得到资助。下一步改进措施：继续宣传国家资助政策，办人民满意教育。</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none" w:color="46CD7E"/>
          <w:shd w:val="clear" w:fill="auto"/>
          <w:lang w:eastAsia="zh-CN"/>
        </w:rPr>
        <w:t>义务教育</w:t>
      </w:r>
      <w:r>
        <w:rPr>
          <w:rFonts w:hint="eastAsia" w:ascii="仿宋_GB2312" w:hAnsi="仿宋_GB2312" w:eastAsia="仿宋_GB2312" w:cs="仿宋_GB2312"/>
          <w:sz w:val="32"/>
          <w:szCs w:val="32"/>
        </w:rPr>
        <w:t>家庭经济困难学生生活补助项目绩效目标完成情况综述。项目全年预算数为2.25万元，执行数为2.25万元，完成预算的100%。通过项目实施，保障国家惠民政策足额按时发放到位，人民增收。下一步改进措施：继续加强资金管理，加大宣传国家资助政策，办人民满意教育。</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义教学生营养餐项目绩效目标完成情况综述。项目全年预算数为6.9715万元，执行数为6.9715万元，完成预算的100%。通过项目实施，保障学前教育阶段学生得到资助。下一步改进措施：继续加强资金管理，加大宣传国家资助政策，办人民满意教育。</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移交奖补项目绩效目标完成情况综述。项目全年预算数为6万元，执行数为6万元，完成预算的100%。通过项目实施，保障项目顺利实施，师生环境得到大力改善。下一步改进措施：加强项目管理，提升社会满意度。</w:t>
      </w:r>
    </w:p>
    <w:p>
      <w:pPr>
        <w:pStyle w:val="33"/>
        <w:spacing w:line="240" w:lineRule="auto"/>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扶贫项目绩效目标完成情况综述。项目全年预算数为0.5万元，执行数为0.5万元，完成预算的100%。通过项目实施，保障了驻村干部的差旅费和办公支出，充分调动了扶贫干部积极性，驻村干部工作有序开展，高质量完成，产生较好的社会效益，严格执行目标管理，充分保障扶贫工作正常开展。下一步改进措施：继续加强对驻村干部的管理和考核。</w:t>
      </w:r>
    </w:p>
    <w:p>
      <w:pPr>
        <w:spacing w:line="580" w:lineRule="exact"/>
        <w:ind w:firstLine="640" w:firstLineChars="200"/>
        <w:rPr>
          <w:rFonts w:ascii="仿宋_GB2312" w:hAnsi="仿宋_GB2312" w:eastAsia="仿宋_GB2312" w:cs="仿宋_GB2312"/>
          <w:sz w:val="32"/>
          <w:szCs w:val="32"/>
        </w:rPr>
      </w:pPr>
    </w:p>
    <w:tbl>
      <w:tblPr>
        <w:tblStyle w:val="7"/>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pPr>
              <w:widowControl/>
              <w:ind w:firstLine="3253" w:firstLineChars="900"/>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ind w:firstLine="1890" w:firstLineChars="900"/>
              <w:textAlignment w:val="center"/>
              <w:rPr>
                <w:rFonts w:ascii="宋体" w:cs="宋体"/>
                <w:color w:val="000000"/>
                <w:sz w:val="36"/>
                <w:szCs w:val="36"/>
              </w:rPr>
            </w:pPr>
            <w:r>
              <w:t>（</w:t>
            </w:r>
            <w:r>
              <w:rPr>
                <w:rFonts w:ascii="宋体" w:hAnsi="宋体" w:cs="宋体"/>
                <w:color w:val="000000"/>
                <w:kern w:val="0"/>
                <w:sz w:val="36"/>
                <w:szCs w:val="36"/>
              </w:rPr>
              <w:t>202</w:t>
            </w:r>
            <w:r>
              <w:rPr>
                <w:rFonts w:hint="eastAsia" w:ascii="宋体" w:hAnsi="宋体" w:cs="宋体"/>
                <w:color w:val="000000"/>
                <w:kern w:val="0"/>
                <w:sz w:val="36"/>
                <w:szCs w:val="36"/>
              </w:rPr>
              <w:t>1年度</w:t>
            </w:r>
            <w: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学前教育资助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通江县瓦室镇长胜小学</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0.94万元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0.94万元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0.94万元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0.94万元</w:t>
            </w:r>
          </w:p>
        </w:tc>
      </w:tr>
      <w:tr>
        <w:tblPrEx>
          <w:tblCellMar>
            <w:top w:w="0" w:type="dxa"/>
            <w:left w:w="0" w:type="dxa"/>
            <w:bottom w:w="0" w:type="dxa"/>
            <w:right w:w="0" w:type="dxa"/>
          </w:tblCellMar>
        </w:tblPrEx>
        <w:trPr>
          <w:trHeight w:val="53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保障幼儿园学生的基本学习及正常的生活秩序。</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保障幼儿园学生的基本学习及正常的生活秩序。</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学生人数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学前教育资金支出率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学生各项资助发放及时率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学前教育资金成本</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≥0.94万元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≥0.94万元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学生家长增收</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≥940元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≥940元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学生家长幸福指数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教育教学可持续影响期限</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w:t>
            </w:r>
          </w:p>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t>（</w:t>
            </w:r>
            <w:r>
              <w:rPr>
                <w:rFonts w:ascii="宋体" w:hAnsi="宋体" w:cs="宋体"/>
                <w:color w:val="000000"/>
                <w:kern w:val="0"/>
                <w:sz w:val="36"/>
                <w:szCs w:val="36"/>
              </w:rPr>
              <w:t>202</w:t>
            </w:r>
            <w:r>
              <w:rPr>
                <w:rFonts w:hint="eastAsia" w:ascii="宋体" w:hAnsi="宋体" w:cs="宋体"/>
                <w:color w:val="000000"/>
                <w:kern w:val="0"/>
                <w:sz w:val="36"/>
                <w:szCs w:val="36"/>
              </w:rPr>
              <w:t>1年度</w:t>
            </w:r>
            <w: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家庭经济困难学生生活补助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通江县瓦室镇长胜小学</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2.25万元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2.25万元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2.25万元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2.25万元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保障家庭经济困难学生的基本生活。</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保障家庭经济困难学生的基本生活。</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学生人数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≥45人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≥45人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家庭经济困难学生生活补助支出率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学生各项资助发放及时率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家庭经济困难学生生活补助成本</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≥2.25万元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≥2.25万元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学生家长增收</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≥500元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≥500元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学生家长幸福指数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教育教学可持续影响期限</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w:t>
            </w:r>
          </w:p>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t>（</w:t>
            </w:r>
            <w:r>
              <w:rPr>
                <w:rFonts w:ascii="宋体" w:hAnsi="宋体" w:cs="宋体"/>
                <w:color w:val="000000"/>
                <w:kern w:val="0"/>
                <w:sz w:val="36"/>
                <w:szCs w:val="36"/>
              </w:rPr>
              <w:t>202</w:t>
            </w:r>
            <w:r>
              <w:rPr>
                <w:rFonts w:hint="eastAsia" w:ascii="宋体" w:hAnsi="宋体" w:cs="宋体"/>
                <w:color w:val="000000"/>
                <w:kern w:val="0"/>
                <w:sz w:val="36"/>
                <w:szCs w:val="36"/>
              </w:rPr>
              <w:t>1年度</w:t>
            </w:r>
            <w: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学生营养餐</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通江县瓦室镇长胜小学</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6.9715万元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6.9715万元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6.9715万元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6.9715万元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保障义务教育阶段学生营养餐及免费作业本支出。</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保障义务教育阶段学生营养餐及免费作业本支出。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学生人数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≥45人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≥45人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学生营养餐支出率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学生营养餐使用率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学生营养餐成本</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≥6.9715万元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≥6.9715万元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学生家长增收</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≥800元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≥800元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学生家长幸福指数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教育教学可持续影响期限</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w:t>
            </w:r>
          </w:p>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t>（</w:t>
            </w:r>
            <w:r>
              <w:rPr>
                <w:rFonts w:ascii="宋体" w:hAnsi="宋体" w:cs="宋体"/>
                <w:color w:val="000000"/>
                <w:kern w:val="0"/>
                <w:sz w:val="36"/>
                <w:szCs w:val="36"/>
              </w:rPr>
              <w:t>202</w:t>
            </w:r>
            <w:r>
              <w:rPr>
                <w:rFonts w:hint="eastAsia" w:ascii="宋体" w:hAnsi="宋体" w:cs="宋体"/>
                <w:color w:val="000000"/>
                <w:kern w:val="0"/>
                <w:sz w:val="36"/>
                <w:szCs w:val="36"/>
              </w:rPr>
              <w:t>1年度</w:t>
            </w:r>
            <w: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义教奖补资金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通江县瓦室镇长胜小学</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保障学生的基本学习及正常的生活秩序。</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保障学生的基本学习及正常的生活秩序。</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项目实施个数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≥1个</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≥1个</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校舍维修资金支出率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项目实施完成时间</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2021年12月</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2021年12月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校舍维修成本</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≥6万元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实施企业及农民工增收</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≥1000元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≥1000元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学生家长幸福指数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教育教学可持续影响期限</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w:t>
            </w:r>
          </w:p>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noWrap/>
            <w:tcMar>
              <w:top w:w="15" w:type="dxa"/>
              <w:left w:w="15" w:type="dxa"/>
              <w:bottom w:w="0"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t>（</w:t>
            </w:r>
            <w:r>
              <w:rPr>
                <w:rFonts w:ascii="宋体" w:hAnsi="宋体" w:cs="宋体"/>
                <w:color w:val="000000"/>
                <w:kern w:val="0"/>
                <w:sz w:val="36"/>
                <w:szCs w:val="36"/>
              </w:rPr>
              <w:t>202</w:t>
            </w:r>
            <w:r>
              <w:rPr>
                <w:rFonts w:hint="eastAsia" w:ascii="宋体" w:hAnsi="宋体" w:cs="宋体"/>
                <w:color w:val="000000"/>
                <w:kern w:val="0"/>
                <w:sz w:val="36"/>
                <w:szCs w:val="36"/>
              </w:rPr>
              <w:t>1年度</w:t>
            </w:r>
            <w: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扶贫</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通江县瓦室镇长胜小学</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t>（</w:t>
            </w:r>
            <w:r>
              <w:rPr>
                <w:rFonts w:hint="eastAsia" w:ascii="宋体" w:hAnsi="宋体" w:cs="宋体"/>
                <w:color w:val="000000"/>
                <w:kern w:val="0"/>
                <w:sz w:val="24"/>
              </w:rPr>
              <w:t>万元</w:t>
            </w:r>
            <w:r>
              <w:t>）</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0.5万元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执行次数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0.5万元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保障驻村扶贫人员的差旅费补助。</w:t>
            </w:r>
          </w:p>
          <w:p>
            <w:pPr>
              <w:widowControl/>
              <w:jc w:val="left"/>
              <w:textAlignment w:val="center"/>
              <w:rPr>
                <w:rFonts w:asci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保障驻村扶贫人员的差旅费补助。</w:t>
            </w:r>
          </w:p>
          <w:p>
            <w:pPr>
              <w:widowControl/>
              <w:jc w:val="left"/>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t>（</w:t>
            </w:r>
            <w:r>
              <w:rPr>
                <w:rFonts w:hint="eastAsia" w:ascii="宋体" w:hAnsi="宋体" w:cs="宋体"/>
                <w:color w:val="000000"/>
                <w:kern w:val="0"/>
                <w:sz w:val="24"/>
              </w:rPr>
              <w:t>包含数字及文字描述</w:t>
            </w:r>
            <w:r>
              <w:t>）</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t>（</w:t>
            </w:r>
            <w:r>
              <w:rPr>
                <w:rFonts w:hint="eastAsia" w:ascii="宋体" w:hAnsi="宋体" w:cs="宋体"/>
                <w:color w:val="000000"/>
                <w:kern w:val="0"/>
                <w:sz w:val="24"/>
              </w:rPr>
              <w:t>包含数字及文字描述</w:t>
            </w:r>
            <w: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下乡扶贫</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≥240次</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≥240次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扶贫任务完成率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扶贫任务完成时间</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2021年12月</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2021年12月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驻村扶贫人员</w:t>
            </w:r>
            <w:r>
              <w:rPr>
                <w:rFonts w:hint="eastAsia" w:ascii="宋体" w:cs="宋体"/>
                <w:color w:val="000000"/>
                <w:sz w:val="24"/>
                <w:u w:val="none" w:color="46CD7E"/>
                <w:shd w:val="clear" w:fill="auto"/>
                <w:lang w:eastAsia="zh-CN"/>
              </w:rPr>
              <w:t>办公费和</w:t>
            </w:r>
            <w:r>
              <w:rPr>
                <w:rFonts w:hint="eastAsia" w:ascii="宋体" w:cs="宋体"/>
                <w:color w:val="000000"/>
                <w:sz w:val="24"/>
              </w:rPr>
              <w:t>差旅费</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≥0.5万元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帮扶对象增收率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驻村人员、帮扶对象幸福指数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≥90%</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cs="宋体"/>
                <w:color w:val="000000"/>
                <w:sz w:val="24"/>
              </w:rPr>
            </w:pPr>
            <w:r>
              <w:rPr>
                <w:rFonts w:hint="eastAsia" w:ascii="宋体" w:cs="宋体"/>
                <w:color w:val="000000"/>
                <w:sz w:val="24"/>
              </w:rPr>
              <w:t>教育教学可持续影响期限</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w:t>
            </w:r>
          </w:p>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帮扶对象的满意度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1年部门整体支出绩效评价情况开展自评，《通江县瓦室镇长胜小学</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本部门自行组织对扶贫项目、义教家庭经济困难学生生活补助项目、学前教育资助项目、义教学生营养餐及免作业本费项目、校舍维修项目开展了绩效评价，《通江县瓦室镇长胜小学项目</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p>
    <w:p>
      <w:pPr>
        <w:numPr>
          <w:ilvl w:val="0"/>
          <w:numId w:val="5"/>
        </w:numPr>
        <w:spacing w:line="600" w:lineRule="exact"/>
        <w:ind w:firstLine="660" w:firstLineChars="150"/>
        <w:jc w:val="center"/>
        <w:outlineLvl w:val="0"/>
        <w:rPr>
          <w:rFonts w:ascii="宋体"/>
          <w:b/>
          <w:color w:val="000000"/>
          <w:sz w:val="44"/>
          <w:szCs w:val="44"/>
        </w:rPr>
      </w:pPr>
      <w:bookmarkStart w:id="72" w:name="_Toc15396613"/>
      <w:bookmarkStart w:id="73" w:name="_Toc27580"/>
      <w:bookmarkStart w:id="74" w:name="_Toc15377225"/>
      <w:r>
        <w:rPr>
          <w:rFonts w:hint="eastAsia" w:ascii="黑体" w:hAnsi="黑体" w:eastAsia="黑体"/>
          <w:color w:val="000000"/>
          <w:sz w:val="44"/>
          <w:szCs w:val="44"/>
        </w:rPr>
        <w:t>名</w:t>
      </w:r>
      <w:r>
        <w:rPr>
          <w:rStyle w:val="20"/>
          <w:rFonts w:hint="eastAsia" w:ascii="黑体" w:hAnsi="黑体" w:eastAsia="黑体"/>
          <w:b w:val="0"/>
        </w:rPr>
        <w:t>词解释</w:t>
      </w:r>
      <w:bookmarkEnd w:id="72"/>
      <w:bookmarkEnd w:id="73"/>
      <w:bookmarkEnd w:id="74"/>
    </w:p>
    <w:p>
      <w:pPr>
        <w:pStyle w:val="31"/>
        <w:spacing w:line="560" w:lineRule="exact"/>
        <w:ind w:firstLine="640" w:firstLineChars="200"/>
        <w:rPr>
          <w:rFonts w:ascii="仿宋_GB2312" w:eastAsia="仿宋_GB2312"/>
          <w:sz w:val="32"/>
          <w:szCs w:val="32"/>
        </w:rPr>
      </w:pPr>
    </w:p>
    <w:p>
      <w:pPr>
        <w:pStyle w:val="31"/>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val="none" w:color="46CD7E"/>
          <w:shd w:val="clear" w:fill="auto"/>
          <w:lang w:eastAsia="zh-CN"/>
        </w:rPr>
        <w:t>本年度</w:t>
      </w:r>
      <w:r>
        <w:rPr>
          <w:rFonts w:hint="eastAsia" w:ascii="仿宋_GB2312" w:eastAsia="仿宋_GB2312"/>
          <w:sz w:val="32"/>
          <w:szCs w:val="32"/>
        </w:rPr>
        <w:t>按有关规定继续使用的资金。</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31"/>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教育（类）普通教育（款）小学教育（项）：指反映各部门举办的小学教育支出，政府各部门对社会组织等举办的小学的资助</w:t>
      </w:r>
      <w:r>
        <w:t>，</w:t>
      </w:r>
      <w:r>
        <w:rPr>
          <w:rFonts w:hint="eastAsia" w:ascii="仿宋_GB2312" w:eastAsia="仿宋_GB2312"/>
          <w:color w:val="000000"/>
          <w:sz w:val="32"/>
          <w:szCs w:val="32"/>
        </w:rPr>
        <w:t>如捐赠、补贴等，也在本科目中反映。</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社会保障和就业（类）人力资源和社会保障管理事务（款）社会保险经办机构（项）：指反映机关事业单位实施养老保险制度由单位缴纳的基本养老保险费支出。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农林水（类）扶贫（款）其他扶贫支出（项）：指反映其他用于巩固拓展脱贫攻坚成果同乡村振兴有效衔接方面的支出。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住房保障（类）住房保障（款）住房公积金（项）：指反映行政事业单位按人力资源和社会保障部、财政部规定的基本工资和津贴补贴以及规定比例为职工缴纳的住房公积金。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31"/>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spacing w:line="560" w:lineRule="exact"/>
        <w:ind w:firstLine="640" w:firstLineChars="200"/>
        <w:rPr>
          <w:rFonts w:ascii="黑体" w:hAnsi="黑体" w:eastAsia="黑体"/>
          <w:sz w:val="44"/>
          <w:szCs w:val="44"/>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75" w:name="_Toc15396614"/>
      <w:bookmarkStart w:id="76" w:name="_Toc15377226"/>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outlineLvl w:val="0"/>
        <w:rPr>
          <w:rStyle w:val="20"/>
          <w:rFonts w:ascii="黑体" w:hAnsi="黑体" w:eastAsia="黑体"/>
          <w:b w:val="0"/>
        </w:rPr>
      </w:pPr>
      <w:bookmarkStart w:id="77" w:name="_Toc29907"/>
      <w:r>
        <w:rPr>
          <w:rFonts w:hint="eastAsia" w:ascii="黑体" w:hAnsi="黑体" w:eastAsia="黑体"/>
          <w:color w:val="000000"/>
          <w:sz w:val="44"/>
          <w:szCs w:val="44"/>
        </w:rPr>
        <w:t>第</w:t>
      </w:r>
      <w:r>
        <w:rPr>
          <w:rStyle w:val="20"/>
          <w:rFonts w:hint="eastAsia" w:ascii="黑体" w:hAnsi="黑体" w:eastAsia="黑体"/>
          <w:b w:val="0"/>
        </w:rPr>
        <w:t>四部分</w:t>
      </w:r>
      <w:r>
        <w:rPr>
          <w:rStyle w:val="20"/>
          <w:rFonts w:hint="eastAsia" w:ascii="黑体" w:hAnsi="黑体" w:eastAsia="黑体"/>
          <w:b w:val="0"/>
          <w:lang w:val="en-US" w:eastAsia="zh-CN"/>
        </w:rPr>
        <w:t xml:space="preserve"> </w:t>
      </w:r>
      <w:r>
        <w:rPr>
          <w:rStyle w:val="20"/>
          <w:rFonts w:hint="eastAsia" w:ascii="黑体" w:hAnsi="黑体" w:eastAsia="黑体"/>
          <w:b w:val="0"/>
        </w:rPr>
        <w:t>附件</w:t>
      </w:r>
      <w:bookmarkEnd w:id="75"/>
      <w:bookmarkEnd w:id="77"/>
    </w:p>
    <w:p>
      <w:pPr>
        <w:spacing w:line="600" w:lineRule="exact"/>
        <w:jc w:val="left"/>
        <w:rPr>
          <w:rFonts w:ascii="黑体" w:hAnsi="黑体" w:eastAsia="黑体" w:cs="黑体"/>
          <w:sz w:val="32"/>
          <w:szCs w:val="32"/>
        </w:rPr>
      </w:pPr>
    </w:p>
    <w:p>
      <w:pPr>
        <w:spacing w:line="600" w:lineRule="exact"/>
        <w:jc w:val="left"/>
        <w:outlineLvl w:val="0"/>
        <w:rPr>
          <w:rFonts w:ascii="方正小标宋简体" w:hAnsi="方正小标宋简体" w:eastAsia="方正小标宋简体" w:cs="方正小标宋简体"/>
          <w:sz w:val="44"/>
          <w:szCs w:val="44"/>
        </w:rPr>
      </w:pPr>
      <w:bookmarkStart w:id="78" w:name="_Toc5655"/>
      <w:r>
        <w:rPr>
          <w:rFonts w:hint="eastAsia" w:ascii="黑体" w:hAnsi="黑体" w:eastAsia="黑体" w:cs="黑体"/>
          <w:sz w:val="32"/>
          <w:szCs w:val="32"/>
        </w:rPr>
        <w:t>附件</w:t>
      </w:r>
      <w:r>
        <w:rPr>
          <w:rFonts w:ascii="黑体" w:hAnsi="黑体" w:eastAsia="黑体" w:cs="黑体"/>
          <w:sz w:val="32"/>
          <w:szCs w:val="32"/>
        </w:rPr>
        <w:t>1</w:t>
      </w:r>
      <w:bookmarkEnd w:id="78"/>
    </w:p>
    <w:p>
      <w:pPr>
        <w:jc w:val="center"/>
        <w:rPr>
          <w:rFonts w:ascii="宋体" w:hAnsi="宋体" w:cs="宋体"/>
          <w:b/>
          <w:color w:val="000000"/>
          <w:kern w:val="0"/>
          <w:sz w:val="44"/>
          <w:szCs w:val="44"/>
        </w:rPr>
      </w:pPr>
      <w:r>
        <w:rPr>
          <w:rFonts w:hint="eastAsia" w:ascii="宋体" w:hAnsi="宋体" w:cs="宋体"/>
          <w:b/>
          <w:color w:val="000000"/>
          <w:kern w:val="0"/>
          <w:sz w:val="44"/>
          <w:szCs w:val="44"/>
        </w:rPr>
        <w:t>通江县瓦室镇长胜小学</w:t>
      </w:r>
    </w:p>
    <w:p>
      <w:pPr>
        <w:jc w:val="center"/>
        <w:rPr>
          <w:rFonts w:ascii="宋体" w:hAnsi="宋体" w:cs="宋体"/>
          <w:b/>
          <w:color w:val="000000"/>
          <w:kern w:val="0"/>
          <w:sz w:val="44"/>
          <w:szCs w:val="44"/>
        </w:rPr>
      </w:pPr>
      <w:r>
        <w:rPr>
          <w:rFonts w:hint="eastAsia" w:ascii="宋体" w:hAnsi="宋体" w:cs="宋体"/>
          <w:b/>
          <w:color w:val="000000"/>
          <w:kern w:val="0"/>
          <w:sz w:val="44"/>
          <w:szCs w:val="44"/>
        </w:rPr>
        <w:t>2021年整体支出绩效自评报告</w:t>
      </w:r>
    </w:p>
    <w:p>
      <w:pPr>
        <w:jc w:val="center"/>
        <w:rPr>
          <w:rFonts w:ascii="宋体" w:hAnsi="宋体" w:cs="宋体"/>
          <w:bCs/>
          <w:color w:val="000000"/>
          <w:kern w:val="0"/>
          <w:sz w:val="32"/>
          <w:szCs w:val="32"/>
        </w:rPr>
      </w:pPr>
    </w:p>
    <w:p>
      <w:pPr>
        <w:adjustRightInd w:val="0"/>
        <w:snapToGrid w:val="0"/>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一、单位概况</w:t>
      </w:r>
    </w:p>
    <w:p>
      <w:pPr>
        <w:adjustRightInd w:val="0"/>
        <w:snapToGrid w:val="0"/>
        <w:spacing w:line="600" w:lineRule="exact"/>
        <w:ind w:firstLine="720"/>
        <w:rPr>
          <w:rFonts w:ascii="仿宋_GB2312" w:eastAsia="仿宋_GB2312" w:cs="仿宋"/>
          <w:color w:val="000000"/>
          <w:kern w:val="0"/>
          <w:sz w:val="32"/>
          <w:szCs w:val="32"/>
        </w:rPr>
      </w:pPr>
      <w:r>
        <w:t>（</w:t>
      </w:r>
      <w:r>
        <w:rPr>
          <w:rFonts w:hint="eastAsia" w:ascii="仿宋_GB2312" w:eastAsia="仿宋_GB2312" w:cs="仿宋"/>
          <w:color w:val="000000"/>
          <w:kern w:val="0"/>
          <w:sz w:val="32"/>
          <w:szCs w:val="32"/>
        </w:rPr>
        <w:t>一</w:t>
      </w:r>
      <w:r>
        <w:t>）</w:t>
      </w:r>
      <w:r>
        <w:rPr>
          <w:rFonts w:hint="eastAsia" w:ascii="仿宋_GB2312" w:eastAsia="仿宋_GB2312" w:cs="仿宋"/>
          <w:color w:val="000000"/>
          <w:kern w:val="0"/>
          <w:sz w:val="32"/>
          <w:szCs w:val="32"/>
        </w:rPr>
        <w:t>单位基本情况</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1、通江县瓦室镇长胜小学属全额拨款事业单位，预算级别为乡镇级。年末我校共有编制人数23人，遗属人员4人，退休人员20人，特岗教师4人，学生人数45人</w:t>
      </w:r>
      <w:r>
        <w:t>。</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2</w:t>
      </w:r>
      <w:r>
        <w:t>.</w:t>
      </w:r>
      <w:r>
        <w:rPr>
          <w:rFonts w:hint="eastAsia" w:ascii="仿宋_GB2312" w:eastAsia="仿宋_GB2312" w:cs="仿宋"/>
          <w:color w:val="000000"/>
          <w:kern w:val="0"/>
          <w:sz w:val="32"/>
          <w:szCs w:val="32"/>
        </w:rPr>
        <w:t>2021年年初预算，通江县瓦室镇长胜</w:t>
      </w:r>
      <w:r>
        <w:rPr>
          <w:rFonts w:hint="eastAsia" w:ascii="仿宋_GB2312" w:eastAsia="仿宋_GB2312" w:cs="仿宋"/>
          <w:color w:val="000000"/>
          <w:kern w:val="0"/>
          <w:sz w:val="32"/>
          <w:szCs w:val="32"/>
          <w:lang w:eastAsia="zh-CN"/>
        </w:rPr>
        <w:t>小学</w:t>
      </w:r>
      <w:r>
        <w:rPr>
          <w:rFonts w:hint="eastAsia" w:ascii="仿宋_GB2312" w:eastAsia="仿宋_GB2312" w:cs="仿宋"/>
          <w:color w:val="000000"/>
          <w:kern w:val="0"/>
          <w:sz w:val="32"/>
          <w:szCs w:val="32"/>
        </w:rPr>
        <w:t>共有编制人数为23人，其中全额拨款事业编制23人，财政供养人员控制率100%，未超过编制。</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（二）主要职能</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1.全面贯彻党的教育方针政策，依法组织教育教学，全面实施素质教育，培养德智体美劳全面发展的社会主义接班人，努力办好人民满意教育。</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2.保障学校的正常教育教学、办公、生活秩序。</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3.管好用好国家的教育资金，改善和优化农村办学条件。</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4.把教育教学质量放在首位，提高教师从教幸福感，关注留守儿童健康成长，争做“四有”好老师。</w:t>
      </w:r>
    </w:p>
    <w:p>
      <w:pPr>
        <w:adjustRightInd w:val="0"/>
        <w:snapToGrid w:val="0"/>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二、资金使用情况</w:t>
      </w:r>
    </w:p>
    <w:p>
      <w:pPr>
        <w:adjustRightInd w:val="0"/>
        <w:snapToGrid w:val="0"/>
        <w:spacing w:line="600" w:lineRule="exact"/>
        <w:ind w:firstLine="480" w:firstLineChars="150"/>
        <w:rPr>
          <w:rFonts w:ascii="仿宋_GB2312" w:eastAsia="仿宋_GB2312" w:cs="仿宋"/>
          <w:color w:val="000000"/>
          <w:kern w:val="0"/>
          <w:sz w:val="32"/>
          <w:szCs w:val="32"/>
        </w:rPr>
      </w:pPr>
      <w:r>
        <w:rPr>
          <w:rFonts w:hint="eastAsia" w:ascii="仿宋_GB2312" w:eastAsia="仿宋_GB2312" w:cs="仿宋"/>
          <w:color w:val="000000"/>
          <w:kern w:val="0"/>
          <w:sz w:val="32"/>
          <w:szCs w:val="32"/>
          <w:lang w:val="zh-CN"/>
        </w:rPr>
        <w:t>（一）资金使用情况</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u w:val="none" w:color="46CD7E"/>
          <w:shd w:val="clear" w:fill="auto"/>
          <w:lang w:eastAsia="zh-CN"/>
        </w:rPr>
        <w:t>截至</w:t>
      </w:r>
      <w:r>
        <w:rPr>
          <w:rFonts w:hint="eastAsia" w:ascii="仿宋_GB2312" w:eastAsia="仿宋_GB2312" w:cs="仿宋"/>
          <w:color w:val="000000"/>
          <w:kern w:val="0"/>
          <w:sz w:val="32"/>
          <w:szCs w:val="32"/>
        </w:rPr>
        <w:t>2021年12月31日实际支出3825262.88元，资金开支范围包括：</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1、工资福利支出3299884.88元。其中：基本工资1084277.00元；津贴补贴378717.00元；绩效工资888090.00元；养老保险300258.00元；医疗保险182133.00元；其他社会保障缴费</w:t>
      </w:r>
      <w:r>
        <w:rPr>
          <w:rFonts w:hint="eastAsia" w:ascii="仿宋_GB2312" w:eastAsia="仿宋_GB2312" w:cs="仿宋"/>
          <w:color w:val="000000"/>
          <w:kern w:val="0"/>
          <w:sz w:val="32"/>
          <w:szCs w:val="32"/>
          <w:u w:val="none" w:color="46CD7E"/>
          <w:shd w:val="clear" w:fill="auto"/>
          <w:lang w:eastAsia="zh-CN"/>
        </w:rPr>
        <w:t>18730.00元</w:t>
      </w:r>
      <w:r>
        <w:rPr>
          <w:rFonts w:hint="eastAsia" w:ascii="仿宋_GB2312" w:eastAsia="仿宋_GB2312" w:cs="仿宋"/>
          <w:color w:val="000000"/>
          <w:kern w:val="0"/>
          <w:sz w:val="32"/>
          <w:szCs w:val="32"/>
        </w:rPr>
        <w:t>；住房公积金225188.00元；其他工资福利支出183000.00元；职业年金缴费39491.88元。</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3、商品和服务支出32138.00元。其中：公务接待费3300.00元；工会经费12817.00元；福利费16021.00元。</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4、对个人和家庭的补助支出79770.00元。其中：生活补助57270.00元；助学金22500.00元。</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5、资本性支出60000.00元</w:t>
      </w:r>
      <w:r>
        <w:t>，</w:t>
      </w:r>
      <w:r>
        <w:rPr>
          <w:rFonts w:hint="eastAsia" w:ascii="仿宋_GB2312" w:eastAsia="仿宋_GB2312" w:cs="仿宋"/>
          <w:color w:val="000000"/>
          <w:kern w:val="0"/>
          <w:sz w:val="32"/>
          <w:szCs w:val="32"/>
        </w:rPr>
        <w:t>主要用于校舍维修。</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支付进度为100%，支付依据合法合规，资金支付与年初预算相符。</w:t>
      </w:r>
    </w:p>
    <w:p>
      <w:pPr>
        <w:adjustRightInd w:val="0"/>
        <w:snapToGrid w:val="0"/>
        <w:spacing w:line="560" w:lineRule="exact"/>
        <w:ind w:firstLine="480" w:firstLineChars="150"/>
        <w:rPr>
          <w:rFonts w:ascii="仿宋_GB2312" w:eastAsia="仿宋_GB2312" w:cs="仿宋"/>
          <w:color w:val="000000"/>
          <w:kern w:val="0"/>
          <w:sz w:val="32"/>
          <w:szCs w:val="32"/>
          <w:lang w:val="zh-CN"/>
        </w:rPr>
      </w:pPr>
      <w:r>
        <w:rPr>
          <w:rFonts w:hint="eastAsia" w:ascii="仿宋_GB2312" w:eastAsia="仿宋_GB2312" w:cs="仿宋"/>
          <w:color w:val="000000"/>
          <w:kern w:val="0"/>
          <w:sz w:val="32"/>
          <w:szCs w:val="32"/>
          <w:lang w:val="zh-CN"/>
        </w:rPr>
        <w:t>（二）组织实施情况</w:t>
      </w:r>
    </w:p>
    <w:p>
      <w:pPr>
        <w:adjustRightInd w:val="0"/>
        <w:snapToGrid w:val="0"/>
        <w:spacing w:line="560" w:lineRule="exact"/>
        <w:ind w:left="210" w:leftChars="100" w:firstLine="480" w:firstLineChars="150"/>
        <w:rPr>
          <w:rFonts w:ascii="仿宋_GB2312" w:eastAsia="仿宋_GB2312" w:cs="仿宋"/>
          <w:color w:val="000000"/>
          <w:kern w:val="0"/>
          <w:sz w:val="32"/>
          <w:szCs w:val="32"/>
        </w:rPr>
      </w:pPr>
      <w:r>
        <w:rPr>
          <w:rFonts w:hint="eastAsia" w:ascii="仿宋_GB2312" w:eastAsia="仿宋_GB2312" w:cs="仿宋"/>
          <w:color w:val="000000"/>
          <w:kern w:val="0"/>
          <w:sz w:val="32"/>
          <w:szCs w:val="32"/>
          <w:lang w:val="zh-CN"/>
        </w:rPr>
        <w:t>1、</w:t>
      </w:r>
      <w:r>
        <w:rPr>
          <w:rFonts w:hint="eastAsia" w:ascii="仿宋_GB2312" w:eastAsia="仿宋_GB2312" w:cs="仿宋"/>
          <w:color w:val="000000"/>
          <w:kern w:val="0"/>
          <w:sz w:val="32"/>
          <w:szCs w:val="32"/>
        </w:rPr>
        <w:t>内设机构有办公室、教务处、安保处、信息中心、</w:t>
      </w:r>
      <w:r>
        <w:rPr>
          <w:rFonts w:hint="eastAsia" w:ascii="仿宋_GB2312" w:eastAsia="仿宋_GB2312" w:cs="仿宋"/>
          <w:color w:val="000000"/>
          <w:kern w:val="0"/>
          <w:sz w:val="32"/>
          <w:szCs w:val="32"/>
          <w:u w:val="none" w:color="46CD7E"/>
          <w:shd w:val="clear" w:fill="auto"/>
          <w:lang w:eastAsia="zh-CN"/>
        </w:rPr>
        <w:t>财务室等</w:t>
      </w:r>
      <w:r>
        <w:rPr>
          <w:rFonts w:hint="eastAsia" w:ascii="仿宋_GB2312" w:eastAsia="仿宋_GB2312" w:cs="仿宋"/>
          <w:color w:val="000000"/>
          <w:kern w:val="0"/>
          <w:sz w:val="32"/>
          <w:szCs w:val="32"/>
        </w:rPr>
        <w:t>。</w:t>
      </w:r>
    </w:p>
    <w:p>
      <w:pPr>
        <w:adjustRightInd w:val="0"/>
        <w:snapToGrid w:val="0"/>
        <w:spacing w:line="560" w:lineRule="exact"/>
        <w:ind w:left="210" w:leftChars="100" w:firstLine="480" w:firstLineChars="150"/>
        <w:rPr>
          <w:rFonts w:ascii="仿宋_GB2312" w:eastAsia="仿宋_GB2312" w:cs="仿宋"/>
          <w:color w:val="000000"/>
          <w:kern w:val="0"/>
          <w:sz w:val="32"/>
          <w:szCs w:val="32"/>
        </w:rPr>
      </w:pPr>
      <w:r>
        <w:rPr>
          <w:rFonts w:hint="eastAsia" w:ascii="仿宋_GB2312" w:eastAsia="仿宋_GB2312" w:cs="仿宋"/>
          <w:color w:val="000000"/>
          <w:kern w:val="0"/>
          <w:sz w:val="32"/>
          <w:szCs w:val="32"/>
        </w:rPr>
        <w:t>2、单位建立了内部控制制度，成立了财务内审领导小组。</w:t>
      </w:r>
    </w:p>
    <w:p>
      <w:pPr>
        <w:adjustRightInd w:val="0"/>
        <w:snapToGrid w:val="0"/>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3、严格执行事业单位会计制度。一是严格按预算政策、口径编制部门预算；二是及时公示县财政局最终批复的预算数，并严格按预算额度、进度提出执行申请，无超预算支出；三是严格执行三公经费的管理规定，公务接待开支下降。</w:t>
      </w:r>
    </w:p>
    <w:p>
      <w:pPr>
        <w:adjustRightInd w:val="0"/>
        <w:snapToGrid w:val="0"/>
        <w:spacing w:line="560" w:lineRule="exact"/>
        <w:ind w:firstLine="640" w:firstLineChars="200"/>
        <w:rPr>
          <w:rFonts w:ascii="仿宋_GB2312" w:eastAsia="仿宋_GB2312" w:cs="仿宋"/>
          <w:color w:val="000000"/>
          <w:kern w:val="0"/>
          <w:sz w:val="32"/>
          <w:szCs w:val="32"/>
          <w:lang w:val="zh-CN"/>
        </w:rPr>
      </w:pPr>
      <w:r>
        <w:rPr>
          <w:rFonts w:hint="eastAsia" w:ascii="仿宋_GB2312" w:eastAsia="仿宋_GB2312" w:cs="仿宋"/>
          <w:color w:val="000000"/>
          <w:kern w:val="0"/>
          <w:sz w:val="32"/>
          <w:szCs w:val="32"/>
        </w:rPr>
        <w:t>三、目标完成情况</w:t>
      </w:r>
      <w:r>
        <w:rPr>
          <w:rFonts w:hint="eastAsia" w:ascii="仿宋_GB2312" w:eastAsia="仿宋_GB2312" w:cs="仿宋"/>
          <w:color w:val="000000"/>
          <w:kern w:val="0"/>
          <w:sz w:val="32"/>
          <w:szCs w:val="32"/>
          <w:lang w:val="zh-CN"/>
        </w:rPr>
        <w:tab/>
      </w:r>
    </w:p>
    <w:p>
      <w:pPr>
        <w:adjustRightInd w:val="0"/>
        <w:snapToGrid w:val="0"/>
        <w:spacing w:line="560" w:lineRule="exact"/>
        <w:ind w:left="210" w:leftChars="100" w:firstLine="480" w:firstLineChars="150"/>
        <w:rPr>
          <w:rFonts w:ascii="仿宋_GB2312" w:eastAsia="仿宋_GB2312" w:cs="仿宋"/>
          <w:color w:val="000000"/>
          <w:kern w:val="0"/>
          <w:sz w:val="32"/>
          <w:szCs w:val="32"/>
          <w:lang w:val="zh-CN"/>
        </w:rPr>
      </w:pPr>
      <w:r>
        <w:rPr>
          <w:rFonts w:hint="eastAsia" w:ascii="仿宋_GB2312" w:eastAsia="仿宋_GB2312" w:cs="仿宋"/>
          <w:color w:val="000000"/>
          <w:kern w:val="0"/>
          <w:sz w:val="32"/>
          <w:szCs w:val="32"/>
          <w:lang w:val="zh-CN"/>
        </w:rPr>
        <w:t>1.完成精准扶贫工作任务。一是选派</w:t>
      </w:r>
      <w:r>
        <w:rPr>
          <w:rFonts w:hint="eastAsia" w:ascii="仿宋_GB2312" w:eastAsia="仿宋_GB2312" w:cs="仿宋"/>
          <w:color w:val="000000"/>
          <w:kern w:val="0"/>
          <w:sz w:val="32"/>
          <w:szCs w:val="32"/>
        </w:rPr>
        <w:t>1名驻村扶贫教师长期</w:t>
      </w:r>
      <w:r>
        <w:rPr>
          <w:rFonts w:hint="eastAsia" w:ascii="仿宋_GB2312" w:eastAsia="仿宋_GB2312" w:cs="仿宋"/>
          <w:color w:val="000000"/>
          <w:kern w:val="0"/>
          <w:sz w:val="32"/>
          <w:szCs w:val="32"/>
          <w:lang w:val="zh-CN"/>
        </w:rPr>
        <w:t>驻村</w:t>
      </w:r>
      <w:r>
        <w:rPr>
          <w:rFonts w:hint="eastAsia" w:ascii="仿宋_GB2312" w:eastAsia="仿宋_GB2312" w:cs="仿宋"/>
          <w:color w:val="000000"/>
          <w:kern w:val="0"/>
          <w:sz w:val="32"/>
          <w:szCs w:val="32"/>
        </w:rPr>
        <w:t>；</w:t>
      </w:r>
      <w:r>
        <w:rPr>
          <w:rFonts w:hint="eastAsia" w:ascii="仿宋_GB2312" w:eastAsia="仿宋_GB2312" w:cs="仿宋"/>
          <w:color w:val="000000"/>
          <w:kern w:val="0"/>
          <w:sz w:val="32"/>
          <w:szCs w:val="32"/>
          <w:lang w:val="zh-CN"/>
        </w:rPr>
        <w:t>二是组织</w:t>
      </w:r>
      <w:r>
        <w:rPr>
          <w:rFonts w:hint="eastAsia" w:ascii="仿宋_GB2312" w:eastAsia="仿宋_GB2312" w:cs="仿宋"/>
          <w:color w:val="000000"/>
          <w:kern w:val="0"/>
          <w:sz w:val="32"/>
          <w:szCs w:val="32"/>
        </w:rPr>
        <w:t>全校</w:t>
      </w:r>
      <w:r>
        <w:rPr>
          <w:rFonts w:hint="eastAsia" w:ascii="仿宋_GB2312" w:eastAsia="仿宋_GB2312" w:cs="仿宋"/>
          <w:color w:val="000000"/>
          <w:kern w:val="0"/>
          <w:sz w:val="32"/>
          <w:szCs w:val="32"/>
          <w:lang w:val="zh-CN"/>
        </w:rPr>
        <w:t>教职工结对帮扶。</w:t>
      </w:r>
    </w:p>
    <w:p>
      <w:pPr>
        <w:adjustRightInd w:val="0"/>
        <w:snapToGrid w:val="0"/>
        <w:spacing w:line="560" w:lineRule="exact"/>
        <w:ind w:left="210" w:leftChars="100" w:firstLine="480" w:firstLineChars="150"/>
        <w:rPr>
          <w:rFonts w:ascii="仿宋_GB2312" w:eastAsia="仿宋_GB2312" w:cs="仿宋"/>
          <w:color w:val="000000"/>
          <w:kern w:val="0"/>
          <w:sz w:val="32"/>
          <w:szCs w:val="32"/>
          <w:lang w:val="zh-CN"/>
        </w:rPr>
      </w:pPr>
      <w:r>
        <w:rPr>
          <w:rFonts w:hint="eastAsia" w:ascii="仿宋_GB2312" w:eastAsia="仿宋_GB2312" w:cs="仿宋"/>
          <w:color w:val="000000"/>
          <w:kern w:val="0"/>
          <w:sz w:val="32"/>
          <w:szCs w:val="32"/>
          <w:lang w:val="zh-CN"/>
        </w:rPr>
        <w:t>2.巩固义务教育均衡发展。</w:t>
      </w:r>
    </w:p>
    <w:p>
      <w:pPr>
        <w:adjustRightInd w:val="0"/>
        <w:snapToGrid w:val="0"/>
        <w:spacing w:line="560" w:lineRule="exact"/>
        <w:ind w:left="210" w:leftChars="100" w:firstLine="480" w:firstLineChars="150"/>
        <w:rPr>
          <w:rFonts w:ascii="仿宋_GB2312" w:eastAsia="仿宋_GB2312" w:cs="仿宋"/>
          <w:color w:val="000000"/>
          <w:kern w:val="0"/>
          <w:sz w:val="32"/>
          <w:szCs w:val="32"/>
          <w:lang w:val="zh-CN"/>
        </w:rPr>
      </w:pPr>
      <w:r>
        <w:rPr>
          <w:rFonts w:hint="eastAsia" w:ascii="仿宋_GB2312" w:eastAsia="仿宋_GB2312" w:cs="仿宋"/>
          <w:color w:val="000000"/>
          <w:kern w:val="0"/>
          <w:sz w:val="32"/>
          <w:szCs w:val="32"/>
          <w:lang w:val="zh-CN"/>
        </w:rPr>
        <w:t>3.精心组织学生学业水平测试。</w:t>
      </w:r>
      <w:r>
        <w:rPr>
          <w:rFonts w:hint="eastAsia" w:ascii="仿宋_GB2312" w:eastAsia="仿宋_GB2312" w:cs="仿宋"/>
          <w:color w:val="000000"/>
          <w:kern w:val="0"/>
          <w:sz w:val="32"/>
          <w:szCs w:val="32"/>
        </w:rPr>
        <w:t>12</w:t>
      </w:r>
      <w:r>
        <w:rPr>
          <w:rFonts w:hint="eastAsia" w:ascii="仿宋_GB2312" w:eastAsia="仿宋_GB2312" w:cs="仿宋"/>
          <w:color w:val="000000"/>
          <w:kern w:val="0"/>
          <w:sz w:val="32"/>
          <w:szCs w:val="32"/>
          <w:lang w:val="zh-CN"/>
        </w:rPr>
        <w:t>名学生参加学业水平测试，参加率为100%，</w:t>
      </w:r>
      <w:r>
        <w:rPr>
          <w:rFonts w:hint="eastAsia" w:ascii="仿宋_GB2312" w:eastAsia="仿宋_GB2312" w:cs="仿宋"/>
          <w:color w:val="000000"/>
          <w:kern w:val="0"/>
          <w:sz w:val="32"/>
          <w:szCs w:val="32"/>
          <w:u w:val="none" w:color="46CD7E"/>
          <w:shd w:val="clear" w:fill="auto"/>
          <w:lang w:val="zh-CN"/>
        </w:rPr>
        <w:t>优生率为</w:t>
      </w:r>
      <w:r>
        <w:rPr>
          <w:rFonts w:hint="eastAsia" w:ascii="仿宋_GB2312" w:eastAsia="仿宋_GB2312" w:cs="仿宋"/>
          <w:color w:val="000000"/>
          <w:kern w:val="0"/>
          <w:sz w:val="32"/>
          <w:szCs w:val="32"/>
        </w:rPr>
        <w:t>20</w:t>
      </w:r>
      <w:r>
        <w:rPr>
          <w:rFonts w:hint="eastAsia" w:ascii="仿宋_GB2312" w:eastAsia="仿宋_GB2312" w:cs="仿宋"/>
          <w:color w:val="000000"/>
          <w:kern w:val="0"/>
          <w:sz w:val="32"/>
          <w:szCs w:val="32"/>
          <w:lang w:val="zh-CN"/>
        </w:rPr>
        <w:t>%，合格率为100%。</w:t>
      </w:r>
    </w:p>
    <w:p>
      <w:pPr>
        <w:adjustRightInd w:val="0"/>
        <w:snapToGrid w:val="0"/>
        <w:spacing w:line="560" w:lineRule="exact"/>
        <w:ind w:left="210" w:leftChars="100" w:firstLine="480" w:firstLineChars="150"/>
        <w:rPr>
          <w:rFonts w:ascii="仿宋_GB2312" w:eastAsia="仿宋_GB2312" w:cs="仿宋"/>
          <w:color w:val="000000"/>
          <w:kern w:val="0"/>
          <w:sz w:val="32"/>
          <w:szCs w:val="32"/>
          <w:lang w:val="zh-CN"/>
        </w:rPr>
      </w:pPr>
      <w:r>
        <w:rPr>
          <w:rFonts w:hint="eastAsia" w:ascii="仿宋_GB2312" w:eastAsia="仿宋_GB2312" w:cs="仿宋"/>
          <w:color w:val="000000"/>
          <w:kern w:val="0"/>
          <w:sz w:val="32"/>
          <w:szCs w:val="32"/>
          <w:lang w:val="zh-CN"/>
        </w:rPr>
        <w:t>4.</w:t>
      </w:r>
      <w:r>
        <w:rPr>
          <w:rFonts w:hint="eastAsia" w:ascii="仿宋_GB2312" w:eastAsia="仿宋_GB2312" w:cs="仿宋"/>
          <w:color w:val="000000"/>
          <w:kern w:val="0"/>
          <w:sz w:val="32"/>
          <w:szCs w:val="32"/>
          <w:u w:val="none" w:color="46CD7E"/>
          <w:shd w:val="clear" w:fill="auto"/>
          <w:lang w:val="zh-CN"/>
        </w:rPr>
        <w:t>组织教师</w:t>
      </w:r>
      <w:r>
        <w:rPr>
          <w:rFonts w:hint="eastAsia" w:ascii="仿宋_GB2312" w:eastAsia="仿宋_GB2312" w:cs="仿宋"/>
          <w:color w:val="000000"/>
          <w:kern w:val="0"/>
          <w:sz w:val="32"/>
          <w:szCs w:val="32"/>
          <w:lang w:val="zh-CN"/>
        </w:rPr>
        <w:t>参加各级各类教师培训活动。组织全体教师全员参加并完成了巴中市远程非学历培训；组织教师参加了县上组织的各类培训。</w:t>
      </w:r>
    </w:p>
    <w:p>
      <w:pPr>
        <w:adjustRightInd w:val="0"/>
        <w:snapToGrid w:val="0"/>
        <w:spacing w:line="560" w:lineRule="exact"/>
        <w:ind w:firstLine="640" w:firstLineChars="200"/>
        <w:rPr>
          <w:rFonts w:ascii="仿宋_GB2312" w:eastAsia="仿宋_GB2312" w:cs="仿宋"/>
          <w:color w:val="000000"/>
          <w:kern w:val="0"/>
          <w:sz w:val="32"/>
          <w:szCs w:val="32"/>
          <w:lang w:val="zh-CN"/>
        </w:rPr>
      </w:pPr>
      <w:r>
        <w:rPr>
          <w:rFonts w:hint="eastAsia" w:ascii="仿宋_GB2312" w:eastAsia="仿宋_GB2312" w:cs="仿宋"/>
          <w:color w:val="000000"/>
          <w:kern w:val="0"/>
          <w:sz w:val="32"/>
          <w:szCs w:val="32"/>
          <w:lang w:val="zh-CN"/>
        </w:rPr>
        <w:t>5.工资福利保障人数：</w:t>
      </w:r>
      <w:r>
        <w:rPr>
          <w:rFonts w:hint="eastAsia" w:ascii="仿宋_GB2312" w:eastAsia="仿宋_GB2312" w:cs="仿宋"/>
          <w:color w:val="000000"/>
          <w:kern w:val="0"/>
          <w:sz w:val="32"/>
          <w:szCs w:val="32"/>
        </w:rPr>
        <w:t>23</w:t>
      </w:r>
      <w:r>
        <w:rPr>
          <w:rFonts w:hint="eastAsia" w:ascii="仿宋_GB2312" w:eastAsia="仿宋_GB2312" w:cs="仿宋"/>
          <w:color w:val="000000"/>
          <w:kern w:val="0"/>
          <w:sz w:val="32"/>
          <w:szCs w:val="32"/>
          <w:lang w:val="zh-CN"/>
        </w:rPr>
        <w:t>人；工资福利保障完成率100%；工资福利100%按时发放。</w:t>
      </w:r>
    </w:p>
    <w:p>
      <w:pPr>
        <w:adjustRightInd w:val="0"/>
        <w:snapToGrid w:val="0"/>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四、部门绩效评价情况</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根据县教科体局年初下达的目标任务的完成情况，我校2021年综合目标考核为二等奖。根据《部门整体支出绩效评价指标体系》评分，部门整体支出绩效为“优”。 </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五、问题及建议</w:t>
      </w:r>
    </w:p>
    <w:p>
      <w:pPr>
        <w:adjustRightInd w:val="0"/>
        <w:snapToGrid w:val="0"/>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lang w:val="zh-CN"/>
        </w:rPr>
        <w:t>1.目前通江县瓦室镇长胜小学</w:t>
      </w:r>
      <w:r>
        <w:rPr>
          <w:rFonts w:hint="eastAsia" w:ascii="仿宋_GB2312" w:eastAsia="仿宋_GB2312" w:cs="仿宋"/>
          <w:color w:val="000000"/>
          <w:kern w:val="0"/>
          <w:sz w:val="32"/>
          <w:szCs w:val="32"/>
        </w:rPr>
        <w:t>只有23个编制，同时学校高龄教师占多数、常年生病（2人），上派学习和支教3人，工勤1人，驻村1人，实际上班教师只有16人，为了完成目标工作任务，学校人员显得比较紧张。</w:t>
      </w:r>
    </w:p>
    <w:p>
      <w:pPr>
        <w:widowControl/>
        <w:spacing w:line="56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2、因下乡扶贫次数要求多，差旅经费严重不足。</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lang w:val="zh-CN"/>
        </w:rPr>
        <w:t>针对上述存在的问题，建议：①合理核编，对编制实施动态管理，确保教育事业的健康发展；②</w:t>
      </w:r>
      <w:r>
        <w:rPr>
          <w:rFonts w:hint="eastAsia" w:ascii="仿宋_GB2312" w:eastAsia="仿宋_GB2312" w:cs="仿宋"/>
          <w:color w:val="000000"/>
          <w:kern w:val="0"/>
          <w:sz w:val="32"/>
          <w:szCs w:val="32"/>
        </w:rPr>
        <w:t>科学合理制定绩效目标及考核体系，充分发挥绩效工作效用。</w:t>
      </w:r>
    </w:p>
    <w:p>
      <w:pPr>
        <w:snapToGrid w:val="0"/>
        <w:spacing w:line="56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600" w:lineRule="exact"/>
        <w:rPr>
          <w:rFonts w:ascii="仿宋_GB2312" w:hAnsi="宋体" w:eastAsia="仿宋_GB2312"/>
          <w:color w:val="FF0000"/>
          <w:sz w:val="32"/>
          <w:szCs w:val="32"/>
          <w:lang w:val="zh-CN"/>
        </w:rPr>
      </w:pP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通江县瓦室镇长胜小学</w:t>
      </w:r>
    </w:p>
    <w:p>
      <w:pPr>
        <w:spacing w:line="60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lang w:val="zh-CN"/>
        </w:rPr>
        <w:t>关于202</w:t>
      </w:r>
      <w:r>
        <w:rPr>
          <w:rFonts w:hint="eastAsia" w:ascii="方正小标宋简体" w:hAnsi="宋体" w:eastAsia="方正小标宋简体"/>
          <w:kern w:val="0"/>
          <w:sz w:val="44"/>
          <w:szCs w:val="44"/>
        </w:rPr>
        <w:t>1</w:t>
      </w:r>
      <w:r>
        <w:rPr>
          <w:rFonts w:hint="eastAsia" w:ascii="方正小标宋简体" w:hAnsi="宋体" w:eastAsia="方正小标宋简体"/>
          <w:kern w:val="0"/>
          <w:sz w:val="44"/>
          <w:szCs w:val="44"/>
          <w:lang w:val="zh-CN"/>
        </w:rPr>
        <w:t>年度学前教育资助绩效评价</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报告</w:t>
      </w:r>
    </w:p>
    <w:p>
      <w:pPr>
        <w:pStyle w:val="33"/>
        <w:spacing w:line="240" w:lineRule="auto"/>
        <w:rPr>
          <w:rFonts w:ascii="仿宋_GB2312" w:hAnsi="仿宋_GB2312" w:eastAsia="仿宋_GB2312" w:cs="仿宋_GB2312"/>
          <w:color w:val="auto"/>
          <w:kern w:val="2"/>
          <w:sz w:val="32"/>
          <w:szCs w:val="32"/>
        </w:rPr>
      </w:pP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为加强学校管理，充分发挥教育服务作用，调动我校人员的积极性。根据四川省教育系统绩效考核标准及通江县财政局关于</w:t>
      </w:r>
      <w:r>
        <w:rPr>
          <w:rFonts w:ascii="仿宋_GB2312" w:eastAsia="仿宋_GB2312" w:cs="仿宋"/>
          <w:color w:val="000000"/>
          <w:kern w:val="0"/>
          <w:sz w:val="32"/>
          <w:szCs w:val="32"/>
        </w:rPr>
        <w:t>开展202</w:t>
      </w:r>
      <w:r>
        <w:rPr>
          <w:rFonts w:hint="eastAsia" w:ascii="仿宋_GB2312" w:eastAsia="仿宋_GB2312" w:cs="仿宋"/>
          <w:color w:val="000000"/>
          <w:kern w:val="0"/>
          <w:sz w:val="32"/>
          <w:szCs w:val="32"/>
        </w:rPr>
        <w:t>2</w:t>
      </w:r>
      <w:r>
        <w:rPr>
          <w:rFonts w:ascii="仿宋_GB2312" w:eastAsia="仿宋_GB2312" w:cs="仿宋"/>
          <w:color w:val="000000"/>
          <w:kern w:val="0"/>
          <w:sz w:val="32"/>
          <w:szCs w:val="32"/>
        </w:rPr>
        <w:t>年</w:t>
      </w:r>
      <w:r>
        <w:rPr>
          <w:rFonts w:hint="eastAsia" w:ascii="仿宋_GB2312" w:eastAsia="仿宋_GB2312" w:cs="仿宋"/>
          <w:color w:val="000000"/>
          <w:kern w:val="0"/>
          <w:sz w:val="32"/>
          <w:szCs w:val="32"/>
        </w:rPr>
        <w:t>财政支出绩效自评工作的通知（通财绩</w:t>
      </w:r>
      <w:r>
        <w:rPr>
          <w:rFonts w:ascii="仿宋_GB2312" w:eastAsia="仿宋_GB2312" w:cs="仿宋"/>
          <w:color w:val="000000"/>
          <w:kern w:val="0"/>
          <w:sz w:val="32"/>
          <w:szCs w:val="32"/>
        </w:rPr>
        <w:t>〔202</w:t>
      </w:r>
      <w:r>
        <w:rPr>
          <w:rFonts w:hint="eastAsia" w:ascii="仿宋_GB2312" w:eastAsia="仿宋_GB2312" w:cs="仿宋"/>
          <w:color w:val="000000"/>
          <w:kern w:val="0"/>
          <w:sz w:val="32"/>
          <w:szCs w:val="32"/>
        </w:rPr>
        <w:t>2</w:t>
      </w:r>
      <w:r>
        <w:rPr>
          <w:rFonts w:ascii="仿宋_GB2312" w:eastAsia="仿宋_GB2312" w:cs="仿宋"/>
          <w:color w:val="000000"/>
          <w:kern w:val="0"/>
          <w:sz w:val="32"/>
          <w:szCs w:val="32"/>
        </w:rPr>
        <w:t>〕</w:t>
      </w:r>
      <w:r>
        <w:rPr>
          <w:rFonts w:hint="eastAsia" w:ascii="仿宋_GB2312" w:eastAsia="仿宋_GB2312" w:cs="仿宋"/>
          <w:color w:val="000000"/>
          <w:kern w:val="0"/>
          <w:sz w:val="32"/>
          <w:szCs w:val="32"/>
        </w:rPr>
        <w:t>13</w:t>
      </w:r>
      <w:r>
        <w:rPr>
          <w:rFonts w:ascii="仿宋_GB2312" w:eastAsia="仿宋_GB2312" w:cs="仿宋"/>
          <w:color w:val="000000"/>
          <w:kern w:val="0"/>
          <w:sz w:val="32"/>
          <w:szCs w:val="32"/>
        </w:rPr>
        <w:t>号</w:t>
      </w:r>
      <w:r>
        <w:rPr>
          <w:rFonts w:hint="eastAsia" w:ascii="仿宋_GB2312" w:eastAsia="仿宋_GB2312" w:cs="仿宋"/>
          <w:color w:val="000000"/>
          <w:kern w:val="0"/>
          <w:sz w:val="32"/>
          <w:szCs w:val="32"/>
        </w:rPr>
        <w:t>）文件精神，我校进行了自查自评，现将绩效自查情况报告如下：</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lang w:val="en-US" w:eastAsia="zh-CN"/>
        </w:rPr>
        <w:t>一、</w:t>
      </w:r>
      <w:r>
        <w:rPr>
          <w:rFonts w:hint="eastAsia" w:ascii="仿宋_GB2312" w:eastAsia="仿宋_GB2312" w:cs="仿宋"/>
          <w:color w:val="000000"/>
          <w:kern w:val="0"/>
          <w:sz w:val="32"/>
          <w:szCs w:val="32"/>
        </w:rPr>
        <w:t>基本情况</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通江县瓦室镇长胜小学属全额拨款事业单位，预算级别为乡镇级。年末我校共有编制人数23人，遗属人员4人，退休人员20人，特岗教师4人，学生人数45人。2021年决算总支出3825262.88元，其中学前教育免保教费项目支出9400.00元，我校已于2021年完成了项目绩效目标。</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lang w:val="en-US" w:eastAsia="zh-CN"/>
        </w:rPr>
        <w:t>二</w:t>
      </w:r>
      <w:r>
        <w:rPr>
          <w:rFonts w:hint="eastAsia" w:ascii="仿宋_GB2312" w:eastAsia="仿宋_GB2312" w:cs="仿宋"/>
          <w:color w:val="000000"/>
          <w:kern w:val="0"/>
          <w:sz w:val="32"/>
          <w:szCs w:val="32"/>
        </w:rPr>
        <w:t>、资金使用情况</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（一）资金使用</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lang w:eastAsia="zh-CN"/>
        </w:rPr>
        <w:t>截至</w:t>
      </w:r>
      <w:r>
        <w:rPr>
          <w:rFonts w:hint="eastAsia" w:ascii="仿宋_GB2312" w:eastAsia="仿宋_GB2312" w:cs="仿宋"/>
          <w:color w:val="000000"/>
          <w:kern w:val="0"/>
          <w:sz w:val="32"/>
          <w:szCs w:val="32"/>
        </w:rPr>
        <w:t>评价时资金的实际支出为9400.00元，用于学校全部用于幼儿园学前教育资助支出，支出依据合规合法，资金支付与预算相符。</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（二）组织实施情况</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学前教育资金的日常管理工作均按照我校相关管理制度执行，建立了工作有计划、实施有方案、日常有监督的管理机制，工作取得了较好的成效，效能得到了提高，获得了社会各界的好评，学校成立了学前教育资助工作领导小组，由学校工会监督执行，严格按照上级文件和相关制度执行。</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u w:val="thick" w:color="FFB03A"/>
          <w:shd w:val="clear" w:fill="FFEFD8"/>
        </w:rPr>
        <w:t>三、</w:t>
      </w:r>
      <w:r>
        <w:rPr>
          <w:rFonts w:hint="eastAsia" w:ascii="仿宋_GB2312" w:eastAsia="仿宋_GB2312" w:cs="仿宋"/>
          <w:color w:val="000000"/>
          <w:kern w:val="0"/>
          <w:sz w:val="32"/>
          <w:szCs w:val="32"/>
        </w:rPr>
        <w:t>目标完成情况</w:t>
      </w:r>
      <w:r>
        <w:rPr>
          <w:rFonts w:hint="eastAsia" w:ascii="仿宋_GB2312" w:eastAsia="仿宋_GB2312" w:cs="仿宋"/>
          <w:color w:val="000000"/>
          <w:kern w:val="0"/>
          <w:sz w:val="32"/>
          <w:szCs w:val="32"/>
        </w:rPr>
        <w:tab/>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（一）目标任务量完成情况</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学前教育资金完成了学期目标任务，达到了相关要求，学校工作取得了较好成效。</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（二）目标质量完成情况</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按照年初目标任务，实际完成较好。</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（三）目标进度完成情况。</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对照预定计划，学前教育资金完成了目标任务。</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四、项目效益情况</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实施了目标绩效考核，学校各方面工作都有序，高质量完成，产生较好的社会效益，严格执行目标管理，充分保障学校正常教学。</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五、问题及建议</w:t>
      </w:r>
    </w:p>
    <w:p>
      <w:pPr>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p>
      <w:pPr>
        <w:adjustRightInd w:val="0"/>
        <w:snapToGrid w:val="0"/>
        <w:spacing w:line="560" w:lineRule="exact"/>
        <w:ind w:firstLine="720"/>
        <w:rPr>
          <w:rFonts w:ascii="宋体" w:hAnsi="宋体"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rPr>
          <w:rFonts w:ascii="黑体" w:hAnsi="黑体" w:eastAsia="黑体" w:cs="黑体"/>
          <w:sz w:val="32"/>
          <w:szCs w:val="32"/>
        </w:rPr>
      </w:pPr>
      <w:r>
        <w:rPr>
          <w:rFonts w:hint="eastAsia" w:ascii="黑体" w:hAnsi="黑体" w:eastAsia="黑体" w:cs="黑体"/>
          <w:sz w:val="32"/>
          <w:szCs w:val="32"/>
        </w:rPr>
        <w:t>附件3</w:t>
      </w:r>
    </w:p>
    <w:p>
      <w:pPr>
        <w:spacing w:line="600" w:lineRule="exact"/>
        <w:jc w:val="center"/>
        <w:rPr>
          <w:rFonts w:ascii="方正小标宋简体" w:hAnsi="宋体" w:eastAsia="方正小标宋简体"/>
          <w:kern w:val="0"/>
          <w:sz w:val="44"/>
          <w:szCs w:val="44"/>
          <w:lang w:val="zh-CN"/>
        </w:rPr>
      </w:pP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通江县瓦室镇长胜小学</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关于202</w:t>
      </w:r>
      <w:r>
        <w:rPr>
          <w:rFonts w:hint="eastAsia" w:ascii="方正小标宋简体" w:hAnsi="宋体" w:eastAsia="方正小标宋简体"/>
          <w:kern w:val="0"/>
          <w:sz w:val="44"/>
          <w:szCs w:val="44"/>
        </w:rPr>
        <w:t>1</w:t>
      </w:r>
      <w:r>
        <w:rPr>
          <w:rFonts w:hint="eastAsia" w:ascii="方正小标宋简体" w:hAnsi="宋体" w:eastAsia="方正小标宋简体"/>
          <w:kern w:val="0"/>
          <w:sz w:val="44"/>
          <w:szCs w:val="44"/>
          <w:lang w:val="zh-CN"/>
        </w:rPr>
        <w:t>年度家庭经济困难学生生活补助绩效评价报告</w:t>
      </w:r>
    </w:p>
    <w:p>
      <w:pPr>
        <w:pStyle w:val="33"/>
        <w:spacing w:line="240" w:lineRule="auto"/>
        <w:rPr>
          <w:rFonts w:ascii="宋体" w:hAnsi="宋体" w:cs="仿宋_GB2312"/>
          <w:color w:val="auto"/>
          <w:kern w:val="2"/>
          <w:sz w:val="32"/>
          <w:szCs w:val="32"/>
        </w:rPr>
      </w:pPr>
    </w:p>
    <w:p>
      <w:pPr>
        <w:pStyle w:val="33"/>
        <w:spacing w:line="240" w:lineRule="auto"/>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为加强学校管理，充分发挥教育服务作用，调动我校人员的积极性。根据四川省教育系统绩效考核标准及通江县财政局关于</w:t>
      </w:r>
      <w:r>
        <w:rPr>
          <w:rFonts w:ascii="仿宋_GB2312" w:hAnsi="Times New Roman" w:eastAsia="仿宋_GB2312" w:cs="仿宋"/>
          <w:sz w:val="32"/>
          <w:szCs w:val="32"/>
        </w:rPr>
        <w:t>开展202</w:t>
      </w:r>
      <w:r>
        <w:rPr>
          <w:rFonts w:hint="eastAsia" w:ascii="仿宋_GB2312" w:hAnsi="Times New Roman" w:eastAsia="仿宋_GB2312" w:cs="仿宋"/>
          <w:sz w:val="32"/>
          <w:szCs w:val="32"/>
        </w:rPr>
        <w:t>2</w:t>
      </w:r>
      <w:r>
        <w:rPr>
          <w:rFonts w:ascii="仿宋_GB2312" w:hAnsi="Times New Roman" w:eastAsia="仿宋_GB2312" w:cs="仿宋"/>
          <w:sz w:val="32"/>
          <w:szCs w:val="32"/>
        </w:rPr>
        <w:t>年</w:t>
      </w:r>
      <w:r>
        <w:rPr>
          <w:rFonts w:hint="eastAsia" w:ascii="仿宋_GB2312" w:hAnsi="Times New Roman" w:eastAsia="仿宋_GB2312" w:cs="仿宋"/>
          <w:sz w:val="32"/>
          <w:szCs w:val="32"/>
        </w:rPr>
        <w:t>财政支出绩效自评工作的通知（通财绩</w:t>
      </w:r>
      <w:r>
        <w:rPr>
          <w:rFonts w:ascii="仿宋_GB2312" w:hAnsi="Times New Roman" w:eastAsia="仿宋_GB2312" w:cs="仿宋"/>
          <w:sz w:val="32"/>
          <w:szCs w:val="32"/>
        </w:rPr>
        <w:t>〔202</w:t>
      </w:r>
      <w:r>
        <w:rPr>
          <w:rFonts w:hint="eastAsia" w:ascii="仿宋_GB2312" w:hAnsi="Times New Roman" w:eastAsia="仿宋_GB2312" w:cs="仿宋"/>
          <w:sz w:val="32"/>
          <w:szCs w:val="32"/>
        </w:rPr>
        <w:t>2</w:t>
      </w:r>
      <w:r>
        <w:rPr>
          <w:rFonts w:ascii="仿宋_GB2312" w:hAnsi="Times New Roman" w:eastAsia="仿宋_GB2312" w:cs="仿宋"/>
          <w:sz w:val="32"/>
          <w:szCs w:val="32"/>
        </w:rPr>
        <w:t>〕</w:t>
      </w:r>
      <w:r>
        <w:rPr>
          <w:rFonts w:hint="eastAsia" w:ascii="仿宋_GB2312" w:hAnsi="Times New Roman" w:eastAsia="仿宋_GB2312" w:cs="仿宋"/>
          <w:sz w:val="32"/>
          <w:szCs w:val="32"/>
        </w:rPr>
        <w:t>13</w:t>
      </w:r>
      <w:r>
        <w:rPr>
          <w:rFonts w:ascii="仿宋_GB2312" w:hAnsi="Times New Roman" w:eastAsia="仿宋_GB2312" w:cs="仿宋"/>
          <w:sz w:val="32"/>
          <w:szCs w:val="32"/>
        </w:rPr>
        <w:t>号</w:t>
      </w:r>
      <w:r>
        <w:rPr>
          <w:rFonts w:hint="eastAsia" w:ascii="仿宋_GB2312" w:hAnsi="Times New Roman" w:eastAsia="仿宋_GB2312" w:cs="仿宋"/>
          <w:sz w:val="32"/>
          <w:szCs w:val="32"/>
        </w:rPr>
        <w:t>）文件精神，我校进行了自查自评，现将绩效自查情况报告如下：</w:t>
      </w:r>
    </w:p>
    <w:p>
      <w:pPr>
        <w:adjustRightInd w:val="0"/>
        <w:snapToGrid w:val="0"/>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一、基本情况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通江县瓦室镇长胜小学属全额拨款事业单位，预算级别为乡镇级。年末我校共有编制人数23人，遗属人员4人，退休人员20人，特岗教师4人，学生人数45人。2021年决算总支出3825262.88元，其中家庭经济困难学生生活补助支出22500.00元，我校已于2021年完成，完成了家庭经济困难学生生活补助绩效目标。</w:t>
      </w:r>
    </w:p>
    <w:p>
      <w:pPr>
        <w:adjustRightInd w:val="0"/>
        <w:snapToGrid w:val="0"/>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二、主要职能</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1.全面贯彻党的教育方针政策，依法组织教育教学，全面实施素质教育，培养德智体美劳全面发展的社会主义接班人，努力办好人民满意教育。</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2.保障学校的正常教育教学、办公、生活秩序。</w:t>
      </w:r>
    </w:p>
    <w:p>
      <w:pPr>
        <w:adjustRightInd w:val="0"/>
        <w:snapToGrid w:val="0"/>
        <w:spacing w:line="60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3.管好用好国家的教育资金，改善和优化农村办学条件。</w:t>
      </w: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4.把教育教学质量放在首位，提高教师从教幸福感，关注留守儿童健康成长，争做“四有”好老师。</w:t>
      </w:r>
    </w:p>
    <w:p>
      <w:pPr>
        <w:adjustRightInd w:val="0"/>
        <w:snapToGrid w:val="0"/>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三、资金使用情况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（一）资金使用</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lang w:eastAsia="zh-CN"/>
        </w:rPr>
        <w:t>截至</w:t>
      </w:r>
      <w:r>
        <w:rPr>
          <w:rFonts w:hint="eastAsia" w:ascii="仿宋_GB2312" w:eastAsia="仿宋_GB2312" w:cs="仿宋"/>
          <w:color w:val="000000"/>
          <w:kern w:val="0"/>
          <w:sz w:val="32"/>
          <w:szCs w:val="32"/>
        </w:rPr>
        <w:t>评价时资金的实际支出为22500.00元，用于学校家庭经济困难学生生活补助发放，支出依据合规合法，资金支付与预算相符。</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（二）组织实施情况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家庭经济困难学生生活补助日常管理工作均按照我校相关管理制度执行，建立了工作有计划、实施有方案、日常有监督的管理机制，工作取得了较好的成效，效能得到了提高，获得了社会各界的好评，学校成立了学生资助工作领导小组，由学校工会监督并严格执行。</w:t>
      </w:r>
    </w:p>
    <w:p>
      <w:pPr>
        <w:adjustRightInd w:val="0"/>
        <w:snapToGrid w:val="0"/>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四、目标完成情况</w:t>
      </w:r>
      <w:r>
        <w:rPr>
          <w:rFonts w:hint="eastAsia" w:ascii="仿宋_GB2312" w:eastAsia="仿宋_GB2312" w:cs="仿宋"/>
          <w:color w:val="000000"/>
          <w:kern w:val="0"/>
          <w:sz w:val="32"/>
          <w:szCs w:val="32"/>
        </w:rPr>
        <w:tab/>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u w:val="thick" w:color="FFB03A"/>
          <w:shd w:val="clear" w:fill="FFEFD8"/>
          <w:lang w:eastAsia="zh-CN"/>
        </w:rPr>
        <w:t>（</w:t>
      </w:r>
      <w:r>
        <w:rPr>
          <w:rFonts w:hint="eastAsia" w:ascii="仿宋_GB2312" w:eastAsia="仿宋_GB2312" w:cs="仿宋"/>
          <w:color w:val="000000"/>
          <w:kern w:val="0"/>
          <w:sz w:val="32"/>
          <w:szCs w:val="32"/>
          <w:u w:val="thick" w:color="FFB03A"/>
          <w:shd w:val="clear" w:fill="FFEFD8"/>
          <w:lang w:val="en-US" w:eastAsia="zh-CN"/>
        </w:rPr>
        <w:t>一</w:t>
      </w:r>
      <w:r>
        <w:rPr>
          <w:rFonts w:hint="eastAsia" w:ascii="仿宋_GB2312" w:eastAsia="仿宋_GB2312" w:cs="仿宋"/>
          <w:color w:val="000000"/>
          <w:kern w:val="0"/>
          <w:sz w:val="32"/>
          <w:szCs w:val="32"/>
          <w:u w:val="thick" w:color="FFB03A"/>
          <w:shd w:val="clear" w:fill="FFEFD8"/>
          <w:lang w:eastAsia="zh-CN"/>
        </w:rPr>
        <w:t>）</w:t>
      </w:r>
      <w:r>
        <w:rPr>
          <w:rFonts w:hint="eastAsia" w:ascii="仿宋_GB2312" w:eastAsia="仿宋_GB2312" w:cs="仿宋"/>
          <w:color w:val="000000"/>
          <w:kern w:val="0"/>
          <w:sz w:val="32"/>
          <w:szCs w:val="32"/>
        </w:rPr>
        <w:t>目标任务量完成情况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家庭经济困难学生生活补助完成了学期目标任务，达到了相关要求，学校工作取得了较好成效。</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（二）目标质量完成情况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按照年初目标任务，实际完成较好。</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（三）目标进度完成情况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对照预定计划，家庭经济困难学生生活补助完成了目标任务。</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五、项目效益情况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实施了目标绩效考核，学校各方面工作都有序，高质量完成，产生较好的社会效益，严格执行目标管理，充分保障学校正常教学。</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六、问题及建议</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widowControl/>
        <w:jc w:val="left"/>
        <w:rPr>
          <w:rStyle w:val="20"/>
          <w:rFonts w:ascii="黑体" w:hAnsi="黑体" w:eastAsia="黑体"/>
          <w:b w:val="0"/>
        </w:rPr>
      </w:pPr>
    </w:p>
    <w:p>
      <w:pPr>
        <w:spacing w:line="580" w:lineRule="exact"/>
        <w:rPr>
          <w:rFonts w:ascii="黑体" w:hAnsi="黑体" w:eastAsia="黑体" w:cs="黑体"/>
          <w:sz w:val="32"/>
          <w:szCs w:val="32"/>
        </w:rPr>
      </w:pPr>
      <w:r>
        <w:br w:type="page"/>
      </w:r>
      <w:r>
        <w:rPr>
          <w:rFonts w:hint="eastAsia" w:ascii="黑体" w:hAnsi="黑体" w:eastAsia="黑体" w:cs="黑体"/>
          <w:sz w:val="32"/>
          <w:szCs w:val="32"/>
        </w:rPr>
        <w:t>附件4</w:t>
      </w:r>
    </w:p>
    <w:p>
      <w:pPr>
        <w:spacing w:line="600" w:lineRule="exact"/>
        <w:jc w:val="left"/>
        <w:rPr>
          <w:rStyle w:val="20"/>
          <w:rFonts w:ascii="黑体" w:hAnsi="黑体" w:eastAsia="黑体"/>
          <w:b w:val="0"/>
        </w:rPr>
      </w:pP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通江县瓦室镇长胜小学</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关于202</w:t>
      </w:r>
      <w:r>
        <w:rPr>
          <w:rFonts w:hint="eastAsia" w:ascii="方正小标宋简体" w:hAnsi="宋体" w:eastAsia="方正小标宋简体"/>
          <w:kern w:val="0"/>
          <w:sz w:val="44"/>
          <w:szCs w:val="44"/>
        </w:rPr>
        <w:t>1</w:t>
      </w:r>
      <w:r>
        <w:rPr>
          <w:rFonts w:hint="eastAsia" w:ascii="方正小标宋简体" w:hAnsi="宋体" w:eastAsia="方正小标宋简体"/>
          <w:kern w:val="0"/>
          <w:sz w:val="44"/>
          <w:szCs w:val="44"/>
          <w:lang w:val="zh-CN"/>
        </w:rPr>
        <w:t>年度营养餐资金绩效评价报告</w:t>
      </w:r>
    </w:p>
    <w:p>
      <w:pPr>
        <w:pStyle w:val="33"/>
        <w:spacing w:line="240" w:lineRule="auto"/>
        <w:rPr>
          <w:rFonts w:ascii="宋体" w:hAnsi="宋体" w:cs="仿宋_GB2312"/>
          <w:color w:val="auto"/>
          <w:kern w:val="2"/>
          <w:sz w:val="32"/>
          <w:szCs w:val="32"/>
        </w:rPr>
      </w:pPr>
    </w:p>
    <w:p>
      <w:pPr>
        <w:pStyle w:val="33"/>
        <w:spacing w:line="240" w:lineRule="auto"/>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为加强学校管理，充分发挥教育服务作用，调动我校人员的积极性。根据四川省教育系统绩效考核标准及通江县财政局关于</w:t>
      </w:r>
      <w:r>
        <w:rPr>
          <w:rFonts w:ascii="仿宋_GB2312" w:hAnsi="Times New Roman" w:eastAsia="仿宋_GB2312" w:cs="仿宋"/>
          <w:sz w:val="32"/>
          <w:szCs w:val="32"/>
        </w:rPr>
        <w:t>开展202</w:t>
      </w:r>
      <w:r>
        <w:rPr>
          <w:rFonts w:hint="eastAsia" w:ascii="仿宋_GB2312" w:hAnsi="Times New Roman" w:eastAsia="仿宋_GB2312" w:cs="仿宋"/>
          <w:sz w:val="32"/>
          <w:szCs w:val="32"/>
        </w:rPr>
        <w:t>2</w:t>
      </w:r>
      <w:r>
        <w:rPr>
          <w:rFonts w:ascii="仿宋_GB2312" w:hAnsi="Times New Roman" w:eastAsia="仿宋_GB2312" w:cs="仿宋"/>
          <w:sz w:val="32"/>
          <w:szCs w:val="32"/>
        </w:rPr>
        <w:t>年</w:t>
      </w:r>
      <w:r>
        <w:rPr>
          <w:rFonts w:hint="eastAsia" w:ascii="仿宋_GB2312" w:hAnsi="Times New Roman" w:eastAsia="仿宋_GB2312" w:cs="仿宋"/>
          <w:sz w:val="32"/>
          <w:szCs w:val="32"/>
        </w:rPr>
        <w:t>财政支出绩效自评工作的通知（通财绩</w:t>
      </w:r>
      <w:r>
        <w:rPr>
          <w:rFonts w:ascii="仿宋_GB2312" w:hAnsi="Times New Roman" w:eastAsia="仿宋_GB2312" w:cs="仿宋"/>
          <w:sz w:val="32"/>
          <w:szCs w:val="32"/>
        </w:rPr>
        <w:t>〔202</w:t>
      </w:r>
      <w:r>
        <w:rPr>
          <w:rFonts w:hint="eastAsia" w:ascii="仿宋_GB2312" w:hAnsi="Times New Roman" w:eastAsia="仿宋_GB2312" w:cs="仿宋"/>
          <w:sz w:val="32"/>
          <w:szCs w:val="32"/>
        </w:rPr>
        <w:t>2</w:t>
      </w:r>
      <w:r>
        <w:rPr>
          <w:rFonts w:ascii="仿宋_GB2312" w:hAnsi="Times New Roman" w:eastAsia="仿宋_GB2312" w:cs="仿宋"/>
          <w:sz w:val="32"/>
          <w:szCs w:val="32"/>
        </w:rPr>
        <w:t>〕</w:t>
      </w:r>
      <w:r>
        <w:rPr>
          <w:rFonts w:hint="eastAsia" w:ascii="仿宋_GB2312" w:hAnsi="Times New Roman" w:eastAsia="仿宋_GB2312" w:cs="仿宋"/>
          <w:sz w:val="32"/>
          <w:szCs w:val="32"/>
        </w:rPr>
        <w:t>13</w:t>
      </w:r>
      <w:r>
        <w:rPr>
          <w:rFonts w:ascii="仿宋_GB2312" w:hAnsi="Times New Roman" w:eastAsia="仿宋_GB2312" w:cs="仿宋"/>
          <w:sz w:val="32"/>
          <w:szCs w:val="32"/>
        </w:rPr>
        <w:t>号</w:t>
      </w:r>
      <w:r>
        <w:rPr>
          <w:rFonts w:hint="eastAsia" w:ascii="仿宋_GB2312" w:hAnsi="Times New Roman" w:eastAsia="仿宋_GB2312" w:cs="仿宋"/>
          <w:sz w:val="32"/>
          <w:szCs w:val="32"/>
        </w:rPr>
        <w:t>）文件精神，我校进行了自查自评，现将绩效自查情况报告如下：</w:t>
      </w:r>
    </w:p>
    <w:p>
      <w:pPr>
        <w:numPr>
          <w:ilvl w:val="0"/>
          <w:numId w:val="6"/>
        </w:num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基本情况</w:t>
      </w:r>
    </w:p>
    <w:p>
      <w:pPr>
        <w:adjustRightInd w:val="0"/>
        <w:snapToGrid w:val="0"/>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通江县瓦室镇长胜小学属全额拨款事业单位，预算级别为乡镇级。年末我校共有编制人数23人，遗属人员4人，退休人员20人，特岗教师4人，学生人数45人。2021年决算总支出3825262.88元，其中营养餐项目支出69715.00元，我校已于2021年完成了项目绩效目标。</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u w:val="thick" w:color="FFB03A"/>
          <w:shd w:val="clear" w:fill="FFEFD8"/>
          <w:lang w:val="en-US" w:eastAsia="zh-CN"/>
        </w:rPr>
        <w:t>二</w:t>
      </w:r>
      <w:r>
        <w:rPr>
          <w:rFonts w:hint="eastAsia" w:ascii="仿宋_GB2312" w:eastAsia="仿宋_GB2312" w:cs="仿宋"/>
          <w:color w:val="000000"/>
          <w:kern w:val="0"/>
          <w:sz w:val="32"/>
          <w:szCs w:val="32"/>
          <w:u w:val="thick" w:color="FFB03A"/>
          <w:shd w:val="clear" w:fill="FFEFD8"/>
        </w:rPr>
        <w:t>、</w:t>
      </w:r>
      <w:r>
        <w:rPr>
          <w:rFonts w:hint="eastAsia" w:ascii="仿宋_GB2312" w:eastAsia="仿宋_GB2312" w:cs="仿宋"/>
          <w:color w:val="000000"/>
          <w:kern w:val="0"/>
          <w:sz w:val="32"/>
          <w:szCs w:val="32"/>
        </w:rPr>
        <w:t>资金使用情况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（一）资金使用</w:t>
      </w:r>
    </w:p>
    <w:p>
      <w:pPr>
        <w:adjustRightInd w:val="0"/>
        <w:snapToGrid w:val="0"/>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lang w:eastAsia="zh-CN"/>
        </w:rPr>
        <w:t>截至</w:t>
      </w:r>
      <w:r>
        <w:rPr>
          <w:rFonts w:hint="eastAsia" w:ascii="仿宋_GB2312" w:eastAsia="仿宋_GB2312" w:cs="仿宋"/>
          <w:color w:val="000000"/>
          <w:kern w:val="0"/>
          <w:sz w:val="32"/>
          <w:szCs w:val="32"/>
        </w:rPr>
        <w:t>评价时资金的实际支出为69715.00元，全部用于义务教育阶段学生营养改善计划的补助支出，支出依据合规合法，资金支付与预算相符。</w:t>
      </w:r>
    </w:p>
    <w:p>
      <w:pPr>
        <w:adjustRightInd w:val="0"/>
        <w:snapToGrid w:val="0"/>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（二）组织实施情况</w:t>
      </w:r>
    </w:p>
    <w:p>
      <w:pPr>
        <w:adjustRightInd w:val="0"/>
        <w:snapToGrid w:val="0"/>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营养餐资金的日常管理工作均按照我校相关管理制度执行，建立了工作有计划、实施有方案、日常有监督的管理机制，工作取得了较好的成效，效能得到了提高，获得了社会各界的好评，学校成立了义务教育阶段学生营养改善计划领导小组，由学校工会监督执行，严格按照上级文件和相关制度执行。</w:t>
      </w: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u w:val="none" w:color="FFB03A"/>
          <w:shd w:val="clear" w:fill="auto"/>
        </w:rPr>
        <w:t>三、</w:t>
      </w:r>
      <w:r>
        <w:rPr>
          <w:rFonts w:hint="eastAsia" w:ascii="仿宋_GB2312" w:eastAsia="仿宋_GB2312" w:cs="仿宋"/>
          <w:color w:val="000000"/>
          <w:kern w:val="0"/>
          <w:sz w:val="32"/>
          <w:szCs w:val="32"/>
        </w:rPr>
        <w:t>目标完成情况</w:t>
      </w:r>
      <w:r>
        <w:rPr>
          <w:rFonts w:hint="eastAsia" w:ascii="仿宋_GB2312" w:eastAsia="仿宋_GB2312" w:cs="仿宋"/>
          <w:color w:val="000000"/>
          <w:kern w:val="0"/>
          <w:sz w:val="32"/>
          <w:szCs w:val="32"/>
        </w:rPr>
        <w:tab/>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（一）目标任务量完成情况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营养餐资金完成了学期目标任务，达到了相关要求，学校工作取得了较好成效。</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（二）目标质量完成情况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按照年初目标任务，实际完成较好。</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（三）目标进度完成情况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对照预定计划，营养餐资金完成了目标任务。</w:t>
      </w: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四、项目效益情况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实施了目标绩效考核，学校各方面工作都有序，高质量完成，产生较好的社会效益，严格执行目标管理，充分保障学校正常教学。</w:t>
      </w: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五、问题及建议</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p>
      <w:pPr>
        <w:adjustRightInd w:val="0"/>
        <w:snapToGrid w:val="0"/>
        <w:spacing w:line="560" w:lineRule="exact"/>
        <w:ind w:firstLine="720"/>
        <w:rPr>
          <w:rFonts w:ascii="仿宋_GB2312" w:eastAsia="仿宋_GB2312" w:cs="仿宋"/>
          <w:color w:val="000000"/>
          <w:kern w:val="0"/>
          <w:sz w:val="32"/>
          <w:szCs w:val="32"/>
        </w:rPr>
      </w:pPr>
    </w:p>
    <w:p>
      <w:pPr>
        <w:spacing w:line="600" w:lineRule="exact"/>
        <w:rPr>
          <w:rFonts w:ascii="仿宋_GB2312" w:eastAsia="仿宋_GB2312" w:cs="仿宋"/>
          <w:color w:val="000000"/>
          <w:kern w:val="0"/>
          <w:sz w:val="32"/>
          <w:szCs w:val="32"/>
          <w:lang w:val="zh-CN"/>
        </w:rPr>
      </w:pPr>
    </w:p>
    <w:p>
      <w:pPr>
        <w:spacing w:line="600" w:lineRule="exact"/>
        <w:jc w:val="left"/>
        <w:rPr>
          <w:rFonts w:ascii="方正小标宋简体" w:hAnsi="宋体" w:eastAsia="方正小标宋简体"/>
          <w:kern w:val="0"/>
          <w:sz w:val="44"/>
          <w:szCs w:val="44"/>
        </w:rPr>
      </w:pPr>
      <w:r>
        <w:rPr>
          <w:rFonts w:hint="eastAsia" w:ascii="黑体" w:hAnsi="黑体" w:eastAsia="黑体" w:cs="黑体"/>
          <w:sz w:val="32"/>
          <w:szCs w:val="32"/>
        </w:rPr>
        <w:t>附件5</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通江县瓦室镇长胜小学</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关于202</w:t>
      </w:r>
      <w:r>
        <w:rPr>
          <w:rFonts w:hint="eastAsia" w:ascii="方正小标宋简体" w:hAnsi="宋体" w:eastAsia="方正小标宋简体"/>
          <w:kern w:val="0"/>
          <w:sz w:val="44"/>
          <w:szCs w:val="44"/>
        </w:rPr>
        <w:t>1</w:t>
      </w:r>
      <w:r>
        <w:rPr>
          <w:rFonts w:hint="eastAsia" w:ascii="方正小标宋简体" w:hAnsi="宋体" w:eastAsia="方正小标宋简体"/>
          <w:kern w:val="0"/>
          <w:sz w:val="44"/>
          <w:szCs w:val="44"/>
          <w:lang w:val="zh-CN"/>
        </w:rPr>
        <w:t>年度义务教育</w:t>
      </w:r>
      <w:r>
        <w:rPr>
          <w:rFonts w:hint="eastAsia" w:ascii="方正小标宋简体" w:hAnsi="宋体" w:eastAsia="方正小标宋简体"/>
          <w:kern w:val="0"/>
          <w:sz w:val="44"/>
          <w:szCs w:val="44"/>
        </w:rPr>
        <w:t>奖补资金</w:t>
      </w:r>
      <w:r>
        <w:rPr>
          <w:rFonts w:hint="eastAsia" w:ascii="方正小标宋简体" w:hAnsi="宋体" w:eastAsia="方正小标宋简体"/>
          <w:kern w:val="0"/>
          <w:sz w:val="44"/>
          <w:szCs w:val="44"/>
          <w:lang w:val="zh-CN"/>
        </w:rPr>
        <w:t>绩效评价报告</w:t>
      </w:r>
    </w:p>
    <w:p>
      <w:pPr>
        <w:pStyle w:val="33"/>
        <w:spacing w:line="240" w:lineRule="auto"/>
        <w:rPr>
          <w:rFonts w:ascii="宋体" w:hAnsi="宋体" w:cs="仿宋_GB2312"/>
          <w:color w:val="auto"/>
          <w:kern w:val="2"/>
          <w:sz w:val="32"/>
          <w:szCs w:val="32"/>
        </w:rPr>
      </w:pPr>
    </w:p>
    <w:p>
      <w:pPr>
        <w:pStyle w:val="33"/>
        <w:spacing w:line="240" w:lineRule="auto"/>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为加强学校管理，充分发挥教育服务作用，调动我校人员的积极性。根据四川省教育系统绩效考核标准及通江县财政局关于</w:t>
      </w:r>
      <w:r>
        <w:rPr>
          <w:rFonts w:ascii="仿宋_GB2312" w:hAnsi="Times New Roman" w:eastAsia="仿宋_GB2312" w:cs="仿宋"/>
          <w:sz w:val="32"/>
          <w:szCs w:val="32"/>
        </w:rPr>
        <w:t>开展202</w:t>
      </w:r>
      <w:r>
        <w:rPr>
          <w:rFonts w:hint="eastAsia" w:ascii="仿宋_GB2312" w:hAnsi="Times New Roman" w:eastAsia="仿宋_GB2312" w:cs="仿宋"/>
          <w:sz w:val="32"/>
          <w:szCs w:val="32"/>
        </w:rPr>
        <w:t>2</w:t>
      </w:r>
      <w:r>
        <w:rPr>
          <w:rFonts w:ascii="仿宋_GB2312" w:hAnsi="Times New Roman" w:eastAsia="仿宋_GB2312" w:cs="仿宋"/>
          <w:sz w:val="32"/>
          <w:szCs w:val="32"/>
        </w:rPr>
        <w:t>年</w:t>
      </w:r>
      <w:r>
        <w:rPr>
          <w:rFonts w:hint="eastAsia" w:ascii="仿宋_GB2312" w:hAnsi="Times New Roman" w:eastAsia="仿宋_GB2312" w:cs="仿宋"/>
          <w:sz w:val="32"/>
          <w:szCs w:val="32"/>
        </w:rPr>
        <w:t>财政支出绩效自评工作的通知（通财绩</w:t>
      </w:r>
      <w:r>
        <w:rPr>
          <w:rFonts w:ascii="仿宋_GB2312" w:hAnsi="Times New Roman" w:eastAsia="仿宋_GB2312" w:cs="仿宋"/>
          <w:sz w:val="32"/>
          <w:szCs w:val="32"/>
        </w:rPr>
        <w:t>〔202</w:t>
      </w:r>
      <w:r>
        <w:rPr>
          <w:rFonts w:hint="eastAsia" w:ascii="仿宋_GB2312" w:hAnsi="Times New Roman" w:eastAsia="仿宋_GB2312" w:cs="仿宋"/>
          <w:sz w:val="32"/>
          <w:szCs w:val="32"/>
        </w:rPr>
        <w:t>2</w:t>
      </w:r>
      <w:r>
        <w:rPr>
          <w:rFonts w:ascii="仿宋_GB2312" w:hAnsi="Times New Roman" w:eastAsia="仿宋_GB2312" w:cs="仿宋"/>
          <w:sz w:val="32"/>
          <w:szCs w:val="32"/>
        </w:rPr>
        <w:t>〕</w:t>
      </w:r>
      <w:r>
        <w:rPr>
          <w:rFonts w:hint="eastAsia" w:ascii="仿宋_GB2312" w:hAnsi="Times New Roman" w:eastAsia="仿宋_GB2312" w:cs="仿宋"/>
          <w:sz w:val="32"/>
          <w:szCs w:val="32"/>
        </w:rPr>
        <w:t>13</w:t>
      </w:r>
      <w:r>
        <w:rPr>
          <w:rFonts w:ascii="仿宋_GB2312" w:hAnsi="Times New Roman" w:eastAsia="仿宋_GB2312" w:cs="仿宋"/>
          <w:sz w:val="32"/>
          <w:szCs w:val="32"/>
        </w:rPr>
        <w:t>号</w:t>
      </w:r>
      <w:r>
        <w:rPr>
          <w:rFonts w:hint="eastAsia" w:ascii="仿宋_GB2312" w:hAnsi="Times New Roman" w:eastAsia="仿宋_GB2312" w:cs="仿宋"/>
          <w:sz w:val="32"/>
          <w:szCs w:val="32"/>
        </w:rPr>
        <w:t>）文件精神，我校进行了自查自评，现将校舍维修支出项目自查情况报告如下：</w:t>
      </w: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一、基本情况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通江县瓦室镇长胜小学认真贯彻落实党和国家的方针、政策，正确执行上级主管部门的决议和指示，全面实施素质教育，培养德、智、体、美、劳等方面全面发展的社会主义事业的建设者和接班人。年末我校共有编制人数23人，遗属人员4人，退休人员20人，特岗教师4人，学生人数45人。2021年决算总支出3825262.88元，其中移交奖补资金60000.00元。</w:t>
      </w: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二、资金使用情况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（一）资金使用。</w:t>
      </w:r>
    </w:p>
    <w:p>
      <w:pPr>
        <w:snapToGrid w:val="0"/>
        <w:spacing w:line="52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全年共拨入6万元，用于学校校舍维修支出，资金支出依据合规合法，资金支付与预算相符。</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（二）组织实施情况。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校舍维修的日常管理工作均按照我校相关管理制度执行，建立了工作有计划、实施有方案、日常有监督的管理机制，工作取得了较好的成效，效能得到了提高，获得了社会各界的好评，学校成立了校舍维修领导小组，严格按照教科体局基建文件实施。</w:t>
      </w: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三、目标完成情况</w:t>
      </w:r>
      <w:r>
        <w:rPr>
          <w:rFonts w:hint="eastAsia" w:ascii="仿宋_GB2312" w:eastAsia="仿宋_GB2312" w:cs="仿宋"/>
          <w:color w:val="000000"/>
          <w:kern w:val="0"/>
          <w:sz w:val="32"/>
          <w:szCs w:val="32"/>
        </w:rPr>
        <w:tab/>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（一）目标任务量完成情况。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校舍维修完成目标任务，达到了相关要求，</w:t>
      </w:r>
      <w:r>
        <w:rPr>
          <w:rFonts w:hint="eastAsia" w:ascii="仿宋_GB2312" w:eastAsia="仿宋_GB2312" w:cs="仿宋"/>
          <w:color w:val="000000"/>
          <w:kern w:val="0"/>
          <w:sz w:val="32"/>
          <w:szCs w:val="32"/>
          <w:u w:val="none" w:color="46CD7E"/>
          <w:shd w:val="clear" w:fill="auto"/>
          <w:lang w:eastAsia="zh-CN"/>
        </w:rPr>
        <w:t>推动了</w:t>
      </w:r>
      <w:r>
        <w:rPr>
          <w:rFonts w:hint="eastAsia" w:ascii="仿宋_GB2312" w:eastAsia="仿宋_GB2312" w:cs="仿宋"/>
          <w:color w:val="000000"/>
          <w:kern w:val="0"/>
          <w:sz w:val="32"/>
          <w:szCs w:val="32"/>
        </w:rPr>
        <w:t>学校教学工作有序开展，解决了学校教学用房和生活用房的严重不足。</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（二）目标质量完成情况。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按照年初目标任务，实际房屋维修项目完成较好，保证了学校的教学用房，满足教学需求，达到义务教育均衡发展的要求。</w:t>
      </w:r>
    </w:p>
    <w:p>
      <w:pPr>
        <w:adjustRightInd w:val="0"/>
        <w:snapToGrid w:val="0"/>
        <w:spacing w:line="560" w:lineRule="exact"/>
        <w:ind w:firstLine="800" w:firstLineChars="250"/>
        <w:rPr>
          <w:rFonts w:ascii="仿宋_GB2312" w:eastAsia="仿宋_GB2312" w:cs="仿宋"/>
          <w:color w:val="000000"/>
          <w:kern w:val="0"/>
          <w:sz w:val="32"/>
          <w:szCs w:val="32"/>
        </w:rPr>
      </w:pPr>
      <w:r>
        <w:rPr>
          <w:rFonts w:hint="eastAsia" w:ascii="仿宋_GB2312" w:eastAsia="仿宋_GB2312" w:cs="仿宋"/>
          <w:color w:val="000000"/>
          <w:kern w:val="0"/>
          <w:sz w:val="32"/>
          <w:szCs w:val="32"/>
        </w:rPr>
        <w:t>（三）目标进度完成情况。</w:t>
      </w:r>
    </w:p>
    <w:p>
      <w:pPr>
        <w:adjustRightInd w:val="0"/>
        <w:snapToGrid w:val="0"/>
        <w:spacing w:line="560" w:lineRule="exact"/>
        <w:ind w:firstLine="800" w:firstLineChars="250"/>
        <w:rPr>
          <w:rFonts w:ascii="仿宋_GB2312" w:eastAsia="仿宋_GB2312" w:cs="仿宋"/>
          <w:color w:val="000000"/>
          <w:kern w:val="0"/>
          <w:sz w:val="32"/>
          <w:szCs w:val="32"/>
        </w:rPr>
      </w:pPr>
      <w:r>
        <w:rPr>
          <w:rFonts w:hint="eastAsia" w:ascii="仿宋_GB2312" w:eastAsia="仿宋_GB2312" w:cs="仿宋"/>
          <w:color w:val="000000"/>
          <w:kern w:val="0"/>
          <w:sz w:val="32"/>
          <w:szCs w:val="32"/>
        </w:rPr>
        <w:t>对照预定计划，全部完成了目标任务。</w:t>
      </w: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四、项目效益情况</w:t>
      </w:r>
    </w:p>
    <w:p>
      <w:pPr>
        <w:adjustRightInd w:val="0"/>
        <w:snapToGrid w:val="0"/>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实施校舍维修，严格执行目标管理，项目顺利完成。使学校教学环境得到改善，充分调动了教师工作积极性，教育工作教学得到有序开展，产生较好的社会效益，受到家长和社会的一致好评。</w:t>
      </w: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五、问题及建议</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p>
      <w:pPr>
        <w:spacing w:line="600" w:lineRule="exact"/>
        <w:jc w:val="left"/>
        <w:rPr>
          <w:rFonts w:ascii="方正小标宋简体" w:hAnsi="宋体" w:eastAsia="方正小标宋简体"/>
          <w:kern w:val="0"/>
          <w:sz w:val="44"/>
          <w:szCs w:val="44"/>
        </w:rPr>
      </w:pPr>
      <w:r>
        <w:rPr>
          <w:rFonts w:hint="eastAsia" w:ascii="黑体" w:hAnsi="黑体" w:eastAsia="黑体" w:cs="黑体"/>
          <w:sz w:val="32"/>
          <w:szCs w:val="32"/>
        </w:rPr>
        <w:t>附件6</w:t>
      </w:r>
    </w:p>
    <w:p>
      <w:pPr>
        <w:spacing w:line="600" w:lineRule="exact"/>
        <w:rPr>
          <w:rFonts w:ascii="方正小标宋简体" w:hAnsi="宋体" w:eastAsia="方正小标宋简体"/>
          <w:kern w:val="0"/>
          <w:sz w:val="44"/>
          <w:szCs w:val="44"/>
          <w:lang w:val="zh-CN"/>
        </w:rPr>
      </w:pP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通江县瓦室镇长胜小学</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关于202</w:t>
      </w:r>
      <w:r>
        <w:rPr>
          <w:rFonts w:hint="eastAsia" w:ascii="方正小标宋简体" w:hAnsi="宋体" w:eastAsia="方正小标宋简体"/>
          <w:kern w:val="0"/>
          <w:sz w:val="44"/>
          <w:szCs w:val="44"/>
        </w:rPr>
        <w:t>1</w:t>
      </w:r>
      <w:r>
        <w:rPr>
          <w:rFonts w:hint="eastAsia" w:ascii="方正小标宋简体" w:hAnsi="宋体" w:eastAsia="方正小标宋简体"/>
          <w:kern w:val="0"/>
          <w:sz w:val="44"/>
          <w:szCs w:val="44"/>
          <w:lang w:val="zh-CN"/>
        </w:rPr>
        <w:t>年度扶贫支出绩效评价</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报告</w:t>
      </w:r>
    </w:p>
    <w:p>
      <w:pPr>
        <w:pStyle w:val="33"/>
        <w:spacing w:line="240" w:lineRule="auto"/>
        <w:rPr>
          <w:rFonts w:ascii="宋体" w:hAnsi="宋体" w:cs="仿宋_GB2312"/>
          <w:color w:val="auto"/>
          <w:kern w:val="2"/>
          <w:sz w:val="32"/>
          <w:szCs w:val="32"/>
        </w:rPr>
      </w:pPr>
    </w:p>
    <w:p>
      <w:pPr>
        <w:pStyle w:val="33"/>
        <w:spacing w:line="240" w:lineRule="auto"/>
        <w:ind w:firstLine="640" w:firstLineChars="200"/>
        <w:rPr>
          <w:rFonts w:hint="eastAsia" w:ascii="仿宋_GB2312" w:hAnsi="Times New Roman" w:eastAsia="仿宋_GB2312" w:cs="仿宋"/>
          <w:sz w:val="32"/>
          <w:szCs w:val="32"/>
        </w:rPr>
      </w:pPr>
      <w:bookmarkStart w:id="79" w:name="_Toc15396618"/>
      <w:r>
        <w:rPr>
          <w:rFonts w:hint="eastAsia" w:ascii="仿宋_GB2312" w:hAnsi="Times New Roman" w:eastAsia="仿宋_GB2312" w:cs="仿宋"/>
          <w:sz w:val="32"/>
          <w:szCs w:val="32"/>
        </w:rPr>
        <w:t>为加强学校管理，充分发挥教育服务作用，调动我校人员的积极性。根据四川省教育系统绩效考核标准及通江县财政局关于</w:t>
      </w:r>
      <w:r>
        <w:rPr>
          <w:rFonts w:ascii="仿宋_GB2312" w:hAnsi="Times New Roman" w:eastAsia="仿宋_GB2312" w:cs="仿宋"/>
          <w:sz w:val="32"/>
          <w:szCs w:val="32"/>
        </w:rPr>
        <w:t>开展202</w:t>
      </w:r>
      <w:r>
        <w:rPr>
          <w:rFonts w:hint="eastAsia" w:ascii="仿宋_GB2312" w:hAnsi="Times New Roman" w:eastAsia="仿宋_GB2312" w:cs="仿宋"/>
          <w:sz w:val="32"/>
          <w:szCs w:val="32"/>
        </w:rPr>
        <w:t>2</w:t>
      </w:r>
      <w:r>
        <w:rPr>
          <w:rFonts w:ascii="仿宋_GB2312" w:hAnsi="Times New Roman" w:eastAsia="仿宋_GB2312" w:cs="仿宋"/>
          <w:sz w:val="32"/>
          <w:szCs w:val="32"/>
        </w:rPr>
        <w:t>年</w:t>
      </w:r>
      <w:r>
        <w:rPr>
          <w:rFonts w:hint="eastAsia" w:ascii="仿宋_GB2312" w:hAnsi="Times New Roman" w:eastAsia="仿宋_GB2312" w:cs="仿宋"/>
          <w:sz w:val="32"/>
          <w:szCs w:val="32"/>
        </w:rPr>
        <w:t>财政支出绩效自评工作的通知（通财绩</w:t>
      </w:r>
      <w:r>
        <w:rPr>
          <w:rFonts w:ascii="仿宋_GB2312" w:hAnsi="Times New Roman" w:eastAsia="仿宋_GB2312" w:cs="仿宋"/>
          <w:sz w:val="32"/>
          <w:szCs w:val="32"/>
        </w:rPr>
        <w:t>〔202</w:t>
      </w:r>
      <w:r>
        <w:rPr>
          <w:rFonts w:hint="eastAsia" w:ascii="仿宋_GB2312" w:hAnsi="Times New Roman" w:eastAsia="仿宋_GB2312" w:cs="仿宋"/>
          <w:sz w:val="32"/>
          <w:szCs w:val="32"/>
        </w:rPr>
        <w:t>2</w:t>
      </w:r>
      <w:r>
        <w:rPr>
          <w:rFonts w:ascii="仿宋_GB2312" w:hAnsi="Times New Roman" w:eastAsia="仿宋_GB2312" w:cs="仿宋"/>
          <w:sz w:val="32"/>
          <w:szCs w:val="32"/>
        </w:rPr>
        <w:t>〕</w:t>
      </w:r>
      <w:r>
        <w:rPr>
          <w:rFonts w:hint="eastAsia" w:ascii="仿宋_GB2312" w:hAnsi="Times New Roman" w:eastAsia="仿宋_GB2312" w:cs="仿宋"/>
          <w:sz w:val="32"/>
          <w:szCs w:val="32"/>
        </w:rPr>
        <w:t>13</w:t>
      </w:r>
      <w:r>
        <w:rPr>
          <w:rFonts w:ascii="仿宋_GB2312" w:hAnsi="Times New Roman" w:eastAsia="仿宋_GB2312" w:cs="仿宋"/>
          <w:sz w:val="32"/>
          <w:szCs w:val="32"/>
        </w:rPr>
        <w:t>号</w:t>
      </w:r>
      <w:r>
        <w:rPr>
          <w:rFonts w:hint="eastAsia" w:ascii="仿宋_GB2312" w:hAnsi="Times New Roman" w:eastAsia="仿宋_GB2312" w:cs="仿宋"/>
          <w:sz w:val="32"/>
          <w:szCs w:val="32"/>
        </w:rPr>
        <w:t>）文件精神，我校进行了自查自评，现将绩效自查情况报告如下：</w:t>
      </w:r>
    </w:p>
    <w:p>
      <w:pPr>
        <w:pStyle w:val="33"/>
        <w:spacing w:line="240" w:lineRule="auto"/>
        <w:ind w:firstLine="640" w:firstLineChars="200"/>
        <w:rPr>
          <w:rFonts w:ascii="仿宋_GB2312" w:eastAsia="仿宋_GB2312" w:cs="仿宋"/>
          <w:color w:val="000000"/>
          <w:kern w:val="0"/>
          <w:sz w:val="32"/>
          <w:szCs w:val="32"/>
        </w:rPr>
      </w:pPr>
      <w:r>
        <w:rPr>
          <w:rFonts w:hint="eastAsia" w:ascii="仿宋_GB2312" w:hAnsi="Times New Roman" w:eastAsia="仿宋_GB2312" w:cs="仿宋"/>
          <w:sz w:val="32"/>
          <w:szCs w:val="32"/>
          <w:lang w:val="en-US" w:eastAsia="zh-CN"/>
        </w:rPr>
        <w:t>一、</w:t>
      </w:r>
      <w:r>
        <w:rPr>
          <w:rFonts w:hint="eastAsia" w:ascii="仿宋_GB2312" w:eastAsia="仿宋_GB2312" w:cs="仿宋"/>
          <w:color w:val="000000"/>
          <w:kern w:val="0"/>
          <w:sz w:val="32"/>
          <w:szCs w:val="32"/>
        </w:rPr>
        <w:t>基本情况</w:t>
      </w:r>
    </w:p>
    <w:p>
      <w:pPr>
        <w:adjustRightInd w:val="0"/>
        <w:snapToGrid w:val="0"/>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通江县瓦室镇长胜小学属全额拨款事业单位，预算级别为乡镇级。年末我校共有编制人数23人，遗属人员4人，退休人员20人，特岗教师4人，学生人数45人。2021年决算总支出3825262.88元，其中扶贫项目支出5000.00元，我校已于2021年12月底完成了扶贫项目绩效目标。</w:t>
      </w:r>
    </w:p>
    <w:p>
      <w:pPr>
        <w:adjustRightInd w:val="0"/>
        <w:snapToGrid w:val="0"/>
        <w:spacing w:line="56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u w:val="none" w:color="FFB03A"/>
          <w:shd w:val="clear" w:fill="auto"/>
        </w:rPr>
        <w:t>二、</w:t>
      </w:r>
      <w:r>
        <w:rPr>
          <w:rFonts w:hint="eastAsia" w:ascii="仿宋_GB2312" w:eastAsia="仿宋_GB2312" w:cs="仿宋"/>
          <w:color w:val="000000"/>
          <w:kern w:val="0"/>
          <w:sz w:val="32"/>
          <w:szCs w:val="32"/>
        </w:rPr>
        <w:t>资金使用情况</w:t>
      </w:r>
    </w:p>
    <w:p>
      <w:pPr>
        <w:pStyle w:val="33"/>
        <w:spacing w:line="240" w:lineRule="auto"/>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（一）资金使用</w:t>
      </w:r>
    </w:p>
    <w:p>
      <w:pPr>
        <w:pStyle w:val="33"/>
        <w:spacing w:line="240" w:lineRule="auto"/>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全年共拨入5000.00元，用于学校1名驻村扶贫教师的差旅补助及办公支出，支出依据合规合法，资金支付与预算相符。</w:t>
      </w:r>
    </w:p>
    <w:p>
      <w:pPr>
        <w:pStyle w:val="33"/>
        <w:spacing w:line="240" w:lineRule="auto"/>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（二）组织实施情况</w:t>
      </w:r>
    </w:p>
    <w:p>
      <w:pPr>
        <w:pStyle w:val="33"/>
        <w:spacing w:line="240" w:lineRule="auto"/>
        <w:ind w:firstLine="640" w:firstLineChars="200"/>
        <w:rPr>
          <w:rFonts w:ascii="仿宋_GB2312" w:hAnsi="Times New Roman" w:eastAsia="仿宋_GB2312" w:cs="仿宋"/>
          <w:sz w:val="32"/>
          <w:szCs w:val="32"/>
        </w:rPr>
      </w:pPr>
      <w:r>
        <w:rPr>
          <w:rFonts w:hint="eastAsia" w:ascii="仿宋_GB2312" w:hAnsi="Times New Roman" w:eastAsia="仿宋_GB2312" w:cs="仿宋"/>
          <w:sz w:val="32"/>
          <w:szCs w:val="32"/>
        </w:rPr>
        <w:t>扶贫支出项目的日常管理工作均按照我校相关管理制度执行，建立了工作有计划、实施有方案、日常有监督的管理机制，工作取得了较好的成效，效能得到了提高，获得了社会各界的好评，学校成立了扶贫支出项目领导小组，严格对驻村干部的考核，及时发放驻村干部的差旅费和办公支出。</w:t>
      </w: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三、目标完成情况</w:t>
      </w:r>
      <w:r>
        <w:rPr>
          <w:rFonts w:hint="eastAsia" w:ascii="仿宋_GB2312" w:eastAsia="仿宋_GB2312" w:cs="仿宋"/>
          <w:color w:val="000000"/>
          <w:kern w:val="0"/>
          <w:sz w:val="32"/>
          <w:szCs w:val="32"/>
        </w:rPr>
        <w:tab/>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（一）目标任务量完成情况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驻村干部完成了目标任务，达到了相关要求，</w:t>
      </w:r>
      <w:r>
        <w:rPr>
          <w:rFonts w:hint="eastAsia" w:ascii="仿宋_GB2312" w:eastAsia="仿宋_GB2312" w:cs="仿宋"/>
          <w:color w:val="000000"/>
          <w:kern w:val="0"/>
          <w:sz w:val="32"/>
          <w:szCs w:val="32"/>
          <w:u w:val="none" w:color="46CD7E"/>
          <w:shd w:val="clear" w:fill="auto"/>
          <w:lang w:eastAsia="zh-CN"/>
        </w:rPr>
        <w:t>推动了</w:t>
      </w:r>
      <w:r>
        <w:rPr>
          <w:rFonts w:hint="eastAsia" w:ascii="仿宋_GB2312" w:eastAsia="仿宋_GB2312" w:cs="仿宋"/>
          <w:color w:val="000000"/>
          <w:kern w:val="0"/>
          <w:sz w:val="32"/>
          <w:szCs w:val="32"/>
        </w:rPr>
        <w:t>帮扶工作有序开展。</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（二）目标质量完成情况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按照年初目标任务，实际扶贫工作完成较好，扶贫干部圆满完成扶贫任务。</w:t>
      </w:r>
    </w:p>
    <w:p>
      <w:pPr>
        <w:adjustRightInd w:val="0"/>
        <w:snapToGrid w:val="0"/>
        <w:spacing w:line="560" w:lineRule="exact"/>
        <w:ind w:firstLine="800" w:firstLineChars="250"/>
        <w:rPr>
          <w:rFonts w:ascii="仿宋_GB2312" w:eastAsia="仿宋_GB2312" w:cs="仿宋"/>
          <w:color w:val="000000"/>
          <w:kern w:val="0"/>
          <w:sz w:val="32"/>
          <w:szCs w:val="32"/>
        </w:rPr>
      </w:pPr>
      <w:r>
        <w:rPr>
          <w:rFonts w:hint="eastAsia" w:ascii="仿宋_GB2312" w:eastAsia="仿宋_GB2312" w:cs="仿宋"/>
          <w:color w:val="000000"/>
          <w:kern w:val="0"/>
          <w:sz w:val="32"/>
          <w:szCs w:val="32"/>
        </w:rPr>
        <w:t>（三）目标进度完成情况</w:t>
      </w:r>
    </w:p>
    <w:p>
      <w:pPr>
        <w:adjustRightInd w:val="0"/>
        <w:snapToGrid w:val="0"/>
        <w:spacing w:line="560" w:lineRule="exact"/>
        <w:ind w:firstLine="800" w:firstLineChars="250"/>
        <w:rPr>
          <w:rFonts w:ascii="仿宋_GB2312" w:eastAsia="仿宋_GB2312" w:cs="仿宋"/>
          <w:color w:val="000000"/>
          <w:kern w:val="0"/>
          <w:sz w:val="32"/>
          <w:szCs w:val="32"/>
        </w:rPr>
      </w:pPr>
      <w:r>
        <w:rPr>
          <w:rFonts w:hint="eastAsia" w:ascii="仿宋_GB2312" w:eastAsia="仿宋_GB2312" w:cs="仿宋"/>
          <w:color w:val="000000"/>
          <w:kern w:val="0"/>
          <w:sz w:val="32"/>
          <w:szCs w:val="32"/>
        </w:rPr>
        <w:t>对照预定计划，全部完成了目标任务。</w:t>
      </w: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四、项目效益情况</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驻村干部都有序，高质量地完成工作，产生了较好的社会效益，充分保障了扶贫工作正常开展。</w:t>
      </w:r>
    </w:p>
    <w:p>
      <w:pPr>
        <w:tabs>
          <w:tab w:val="left" w:pos="6804"/>
          <w:tab w:val="left" w:pos="7088"/>
          <w:tab w:val="left" w:pos="7513"/>
          <w:tab w:val="left" w:pos="8080"/>
        </w:tabs>
        <w:spacing w:line="520" w:lineRule="exact"/>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五、问题及建议</w:t>
      </w:r>
    </w:p>
    <w:p>
      <w:pPr>
        <w:adjustRightInd w:val="0"/>
        <w:snapToGrid w:val="0"/>
        <w:spacing w:line="560" w:lineRule="exact"/>
        <w:ind w:firstLine="720"/>
        <w:rPr>
          <w:rFonts w:ascii="仿宋_GB2312" w:eastAsia="仿宋_GB2312" w:cs="仿宋"/>
          <w:color w:val="000000"/>
          <w:kern w:val="0"/>
          <w:sz w:val="32"/>
          <w:szCs w:val="32"/>
        </w:rPr>
      </w:pPr>
      <w:r>
        <w:rPr>
          <w:rFonts w:hint="eastAsia" w:ascii="仿宋_GB2312" w:eastAsia="仿宋_GB2312" w:cs="仿宋"/>
          <w:color w:val="000000"/>
          <w:kern w:val="0"/>
          <w:sz w:val="32"/>
          <w:szCs w:val="32"/>
        </w:rPr>
        <w:t>进一步健全和完善管理制度及内部控制制度，创新管理手段，用新思路、新方法，按照财政支出绩效管理的要求，应建立科学的财政资金效益考评制度体系，不断提高财政资金使用管理水平和效率。</w:t>
      </w:r>
    </w:p>
    <w:p>
      <w:pPr>
        <w:spacing w:line="600" w:lineRule="exact"/>
        <w:rPr>
          <w:rFonts w:ascii="黑体" w:hAnsi="黑体" w:eastAsia="黑体"/>
          <w:color w:val="000000"/>
          <w:sz w:val="44"/>
          <w:szCs w:val="44"/>
        </w:rPr>
      </w:pPr>
    </w:p>
    <w:p>
      <w:pPr>
        <w:spacing w:line="600" w:lineRule="exact"/>
        <w:jc w:val="center"/>
        <w:outlineLvl w:val="0"/>
        <w:rPr>
          <w:rFonts w:ascii="仿宋" w:hAnsi="仿宋" w:eastAsia="仿宋"/>
          <w:b/>
          <w:color w:val="000000"/>
          <w:sz w:val="44"/>
          <w:szCs w:val="44"/>
        </w:rPr>
      </w:pPr>
      <w:bookmarkStart w:id="80" w:name="_Toc28770"/>
      <w:r>
        <w:rPr>
          <w:rFonts w:hint="eastAsia" w:ascii="黑体" w:hAnsi="黑体" w:eastAsia="黑体"/>
          <w:color w:val="000000"/>
          <w:sz w:val="44"/>
          <w:szCs w:val="44"/>
        </w:rPr>
        <w:t>第</w:t>
      </w:r>
      <w:r>
        <w:rPr>
          <w:rStyle w:val="20"/>
          <w:rFonts w:hint="eastAsia" w:ascii="黑体" w:hAnsi="黑体" w:eastAsia="黑体"/>
          <w:b w:val="0"/>
        </w:rPr>
        <w:t>五部分附表</w:t>
      </w:r>
      <w:bookmarkEnd w:id="76"/>
      <w:bookmarkEnd w:id="79"/>
      <w:bookmarkEnd w:id="80"/>
    </w:p>
    <w:p>
      <w:pPr>
        <w:pStyle w:val="14"/>
        <w:spacing w:line="500" w:lineRule="exact"/>
        <w:rPr>
          <w:rFonts w:ascii="仿宋" w:hAnsi="仿宋" w:eastAsia="仿宋"/>
          <w:b w:val="0"/>
          <w:color w:val="000000"/>
        </w:rPr>
      </w:pPr>
      <w:bookmarkStart w:id="81" w:name="_Toc15396619"/>
    </w:p>
    <w:p>
      <w:pPr>
        <w:pStyle w:val="14"/>
        <w:spacing w:before="0" w:after="0" w:line="640" w:lineRule="exact"/>
        <w:rPr>
          <w:rFonts w:ascii="仿宋" w:hAnsi="仿宋" w:eastAsia="仿宋"/>
          <w:color w:val="000000"/>
        </w:rPr>
      </w:pPr>
      <w:bookmarkStart w:id="82" w:name="_Toc3123"/>
      <w:r>
        <w:rPr>
          <w:rFonts w:hint="eastAsia" w:ascii="仿宋" w:hAnsi="仿宋" w:eastAsia="仿宋"/>
          <w:b w:val="0"/>
          <w:color w:val="000000"/>
        </w:rPr>
        <w:t>一、收</w:t>
      </w:r>
      <w:r>
        <w:rPr>
          <w:rStyle w:val="19"/>
          <w:rFonts w:hint="eastAsia" w:ascii="仿宋" w:hAnsi="仿宋" w:eastAsia="仿宋"/>
          <w:b w:val="0"/>
          <w:bCs w:val="0"/>
        </w:rPr>
        <w:t>入支出决算总表</w:t>
      </w:r>
      <w:bookmarkEnd w:id="81"/>
      <w:bookmarkEnd w:id="82"/>
    </w:p>
    <w:p>
      <w:pPr>
        <w:pStyle w:val="14"/>
        <w:spacing w:before="0" w:after="0" w:line="640" w:lineRule="exact"/>
        <w:rPr>
          <w:rFonts w:ascii="仿宋" w:hAnsi="仿宋" w:eastAsia="仿宋"/>
          <w:color w:val="000000"/>
        </w:rPr>
      </w:pPr>
      <w:bookmarkStart w:id="83" w:name="_Toc18903"/>
      <w:bookmarkStart w:id="84" w:name="_Toc15396620"/>
      <w:r>
        <w:rPr>
          <w:rFonts w:hint="eastAsia" w:ascii="仿宋" w:hAnsi="仿宋" w:eastAsia="仿宋"/>
          <w:b w:val="0"/>
          <w:color w:val="000000"/>
        </w:rPr>
        <w:t>二、收</w:t>
      </w:r>
      <w:r>
        <w:rPr>
          <w:rStyle w:val="19"/>
          <w:rFonts w:hint="eastAsia" w:ascii="仿宋" w:hAnsi="仿宋" w:eastAsia="仿宋"/>
          <w:b w:val="0"/>
          <w:bCs w:val="0"/>
        </w:rPr>
        <w:t>入决算表</w:t>
      </w:r>
      <w:bookmarkEnd w:id="83"/>
      <w:bookmarkEnd w:id="84"/>
    </w:p>
    <w:p>
      <w:pPr>
        <w:pStyle w:val="14"/>
        <w:spacing w:before="0" w:after="0" w:line="640" w:lineRule="exact"/>
        <w:rPr>
          <w:rFonts w:ascii="仿宋" w:hAnsi="仿宋" w:eastAsia="仿宋"/>
          <w:color w:val="000000"/>
        </w:rPr>
      </w:pPr>
      <w:bookmarkStart w:id="85" w:name="_Toc15396621"/>
      <w:bookmarkStart w:id="86" w:name="_Toc27153"/>
      <w:r>
        <w:rPr>
          <w:rStyle w:val="19"/>
          <w:rFonts w:hint="eastAsia" w:ascii="仿宋" w:hAnsi="仿宋" w:eastAsia="仿宋"/>
          <w:b w:val="0"/>
          <w:bCs w:val="0"/>
        </w:rPr>
        <w:t>三、</w:t>
      </w:r>
      <w:r>
        <w:rPr>
          <w:rFonts w:hint="eastAsia" w:ascii="仿宋" w:hAnsi="仿宋" w:eastAsia="仿宋"/>
          <w:b w:val="0"/>
          <w:color w:val="000000"/>
        </w:rPr>
        <w:t>支</w:t>
      </w:r>
      <w:r>
        <w:rPr>
          <w:rStyle w:val="19"/>
          <w:rFonts w:hint="eastAsia" w:ascii="仿宋" w:hAnsi="仿宋" w:eastAsia="仿宋"/>
          <w:b w:val="0"/>
          <w:bCs w:val="0"/>
        </w:rPr>
        <w:t>出决算表</w:t>
      </w:r>
      <w:bookmarkEnd w:id="85"/>
      <w:bookmarkEnd w:id="86"/>
    </w:p>
    <w:p>
      <w:pPr>
        <w:pStyle w:val="14"/>
        <w:spacing w:before="0" w:after="0" w:line="640" w:lineRule="exact"/>
        <w:rPr>
          <w:rFonts w:ascii="仿宋" w:hAnsi="仿宋" w:eastAsia="仿宋"/>
          <w:b w:val="0"/>
          <w:color w:val="000000"/>
        </w:rPr>
      </w:pPr>
      <w:bookmarkStart w:id="87" w:name="_Toc15396622"/>
      <w:bookmarkStart w:id="88" w:name="_Toc6303"/>
      <w:r>
        <w:rPr>
          <w:rStyle w:val="19"/>
          <w:rFonts w:hint="eastAsia" w:ascii="仿宋" w:hAnsi="仿宋" w:eastAsia="仿宋"/>
          <w:b w:val="0"/>
          <w:bCs w:val="0"/>
        </w:rPr>
        <w:t>四、</w:t>
      </w:r>
      <w:r>
        <w:rPr>
          <w:rFonts w:hint="eastAsia" w:ascii="仿宋" w:hAnsi="仿宋" w:eastAsia="仿宋"/>
          <w:b w:val="0"/>
          <w:color w:val="000000"/>
        </w:rPr>
        <w:t>财</w:t>
      </w:r>
      <w:r>
        <w:rPr>
          <w:rStyle w:val="19"/>
          <w:rFonts w:hint="eastAsia" w:ascii="仿宋" w:hAnsi="仿宋" w:eastAsia="仿宋"/>
          <w:b w:val="0"/>
          <w:bCs w:val="0"/>
        </w:rPr>
        <w:t>政拨款收入支出决算总表</w:t>
      </w:r>
      <w:bookmarkEnd w:id="87"/>
      <w:bookmarkEnd w:id="88"/>
    </w:p>
    <w:p>
      <w:pPr>
        <w:pStyle w:val="14"/>
        <w:spacing w:before="0" w:after="0" w:line="640" w:lineRule="exact"/>
        <w:rPr>
          <w:rStyle w:val="19"/>
          <w:rFonts w:ascii="仿宋" w:hAnsi="仿宋" w:eastAsia="仿宋"/>
          <w:b w:val="0"/>
          <w:bCs w:val="0"/>
        </w:rPr>
      </w:pPr>
      <w:bookmarkStart w:id="89" w:name="_Toc20275"/>
      <w:bookmarkStart w:id="90" w:name="_Toc15396623"/>
      <w:r>
        <w:rPr>
          <w:rStyle w:val="19"/>
          <w:rFonts w:hint="eastAsia" w:ascii="仿宋" w:hAnsi="仿宋" w:eastAsia="仿宋"/>
          <w:b w:val="0"/>
          <w:bCs w:val="0"/>
        </w:rPr>
        <w:t>五、</w:t>
      </w:r>
      <w:r>
        <w:rPr>
          <w:rFonts w:hint="eastAsia" w:ascii="仿宋" w:hAnsi="仿宋" w:eastAsia="仿宋"/>
          <w:b w:val="0"/>
          <w:color w:val="000000"/>
        </w:rPr>
        <w:t>财</w:t>
      </w:r>
      <w:r>
        <w:rPr>
          <w:rStyle w:val="19"/>
          <w:rFonts w:hint="eastAsia" w:ascii="仿宋" w:hAnsi="仿宋" w:eastAsia="仿宋"/>
          <w:b w:val="0"/>
          <w:bCs w:val="0"/>
        </w:rPr>
        <w:t>政拨款支出决算明细表</w:t>
      </w:r>
      <w:bookmarkEnd w:id="89"/>
      <w:bookmarkEnd w:id="90"/>
      <w:bookmarkStart w:id="91" w:name="_Toc15396624"/>
    </w:p>
    <w:p>
      <w:pPr>
        <w:pStyle w:val="14"/>
        <w:spacing w:before="0" w:after="0" w:line="640" w:lineRule="exact"/>
        <w:rPr>
          <w:rFonts w:ascii="仿宋" w:hAnsi="仿宋" w:eastAsia="仿宋"/>
          <w:color w:val="000000"/>
        </w:rPr>
      </w:pPr>
      <w:bookmarkStart w:id="92" w:name="_Toc21740"/>
      <w:r>
        <w:rPr>
          <w:rStyle w:val="19"/>
          <w:rFonts w:hint="eastAsia" w:ascii="仿宋" w:hAnsi="仿宋" w:eastAsia="仿宋"/>
          <w:b w:val="0"/>
          <w:bCs w:val="0"/>
        </w:rPr>
        <w:t>六、</w:t>
      </w:r>
      <w:r>
        <w:rPr>
          <w:rFonts w:hint="eastAsia" w:ascii="仿宋" w:hAnsi="仿宋" w:eastAsia="仿宋"/>
          <w:b w:val="0"/>
          <w:color w:val="000000"/>
        </w:rPr>
        <w:t>一</w:t>
      </w:r>
      <w:r>
        <w:rPr>
          <w:rStyle w:val="19"/>
          <w:rFonts w:hint="eastAsia" w:ascii="仿宋" w:hAnsi="仿宋" w:eastAsia="仿宋"/>
          <w:b w:val="0"/>
          <w:bCs w:val="0"/>
        </w:rPr>
        <w:t>般公共预算</w:t>
      </w:r>
      <w:r>
        <w:rPr>
          <w:rFonts w:hint="eastAsia" w:ascii="仿宋" w:hAnsi="仿宋" w:eastAsia="仿宋"/>
        </w:rPr>
        <w:t>财政拨款支出决算表</w:t>
      </w:r>
      <w:bookmarkEnd w:id="91"/>
      <w:bookmarkEnd w:id="92"/>
    </w:p>
    <w:p>
      <w:pPr>
        <w:pStyle w:val="14"/>
        <w:spacing w:before="0" w:after="0" w:line="640" w:lineRule="exact"/>
        <w:rPr>
          <w:rFonts w:ascii="仿宋" w:hAnsi="仿宋" w:eastAsia="仿宋"/>
          <w:color w:val="000000"/>
        </w:rPr>
      </w:pPr>
      <w:bookmarkStart w:id="93" w:name="_Toc15396625"/>
      <w:bookmarkStart w:id="94" w:name="_Toc14035"/>
      <w:r>
        <w:rPr>
          <w:rStyle w:val="19"/>
          <w:rFonts w:hint="eastAsia" w:ascii="仿宋" w:hAnsi="仿宋" w:eastAsia="仿宋"/>
          <w:b w:val="0"/>
          <w:bCs w:val="0"/>
        </w:rPr>
        <w:t>七、</w:t>
      </w:r>
      <w:r>
        <w:rPr>
          <w:rFonts w:hint="eastAsia" w:ascii="仿宋" w:hAnsi="仿宋" w:eastAsia="仿宋"/>
          <w:b w:val="0"/>
          <w:color w:val="000000"/>
        </w:rPr>
        <w:t>一</w:t>
      </w:r>
      <w:r>
        <w:rPr>
          <w:rStyle w:val="19"/>
          <w:rFonts w:hint="eastAsia" w:ascii="仿宋" w:hAnsi="仿宋" w:eastAsia="仿宋"/>
          <w:b w:val="0"/>
          <w:bCs w:val="0"/>
        </w:rPr>
        <w:t>般公共预算</w:t>
      </w:r>
      <w:r>
        <w:rPr>
          <w:rFonts w:hint="eastAsia" w:ascii="仿宋" w:hAnsi="仿宋" w:eastAsia="仿宋"/>
        </w:rPr>
        <w:t>财政拨款支出决算明细表</w:t>
      </w:r>
      <w:bookmarkEnd w:id="93"/>
      <w:bookmarkEnd w:id="94"/>
    </w:p>
    <w:p>
      <w:pPr>
        <w:pStyle w:val="14"/>
        <w:spacing w:before="0" w:after="0" w:line="640" w:lineRule="exact"/>
        <w:rPr>
          <w:rFonts w:ascii="仿宋" w:hAnsi="仿宋" w:eastAsia="仿宋"/>
          <w:color w:val="000000"/>
        </w:rPr>
      </w:pPr>
      <w:bookmarkStart w:id="95" w:name="_Toc15396626"/>
      <w:bookmarkStart w:id="96" w:name="_Toc10650"/>
      <w:r>
        <w:rPr>
          <w:rStyle w:val="19"/>
          <w:rFonts w:hint="eastAsia" w:ascii="仿宋" w:hAnsi="仿宋" w:eastAsia="仿宋"/>
          <w:b w:val="0"/>
          <w:bCs w:val="0"/>
        </w:rPr>
        <w:t>八、</w:t>
      </w:r>
      <w:r>
        <w:rPr>
          <w:rFonts w:hint="eastAsia" w:ascii="仿宋" w:hAnsi="仿宋" w:eastAsia="仿宋"/>
          <w:b w:val="0"/>
          <w:color w:val="000000"/>
        </w:rPr>
        <w:t>一</w:t>
      </w:r>
      <w:r>
        <w:rPr>
          <w:rStyle w:val="19"/>
          <w:rFonts w:hint="eastAsia" w:ascii="仿宋" w:hAnsi="仿宋" w:eastAsia="仿宋"/>
          <w:b w:val="0"/>
          <w:bCs w:val="0"/>
        </w:rPr>
        <w:t>般公共预算</w:t>
      </w:r>
      <w:r>
        <w:rPr>
          <w:rFonts w:hint="eastAsia" w:ascii="仿宋" w:hAnsi="仿宋" w:eastAsia="仿宋"/>
        </w:rPr>
        <w:t>财政拨款基本支出决算表</w:t>
      </w:r>
      <w:bookmarkEnd w:id="95"/>
      <w:bookmarkEnd w:id="96"/>
    </w:p>
    <w:p>
      <w:pPr>
        <w:pStyle w:val="14"/>
        <w:spacing w:before="0" w:after="0" w:line="640" w:lineRule="exact"/>
        <w:rPr>
          <w:rFonts w:ascii="仿宋" w:hAnsi="仿宋" w:eastAsia="仿宋"/>
          <w:color w:val="000000"/>
        </w:rPr>
      </w:pPr>
      <w:bookmarkStart w:id="97" w:name="_Toc15396627"/>
      <w:bookmarkStart w:id="98" w:name="_Toc29372"/>
      <w:r>
        <w:rPr>
          <w:rStyle w:val="19"/>
          <w:rFonts w:hint="eastAsia" w:ascii="仿宋" w:hAnsi="仿宋" w:eastAsia="仿宋"/>
          <w:b w:val="0"/>
          <w:bCs w:val="0"/>
        </w:rPr>
        <w:t>九、</w:t>
      </w:r>
      <w:r>
        <w:rPr>
          <w:rFonts w:hint="eastAsia" w:ascii="仿宋" w:hAnsi="仿宋" w:eastAsia="仿宋"/>
          <w:b w:val="0"/>
          <w:color w:val="000000"/>
        </w:rPr>
        <w:t>一</w:t>
      </w:r>
      <w:r>
        <w:rPr>
          <w:rStyle w:val="19"/>
          <w:rFonts w:hint="eastAsia" w:ascii="仿宋" w:hAnsi="仿宋" w:eastAsia="仿宋"/>
          <w:b w:val="0"/>
          <w:bCs w:val="0"/>
        </w:rPr>
        <w:t>般公共预算</w:t>
      </w:r>
      <w:r>
        <w:rPr>
          <w:rFonts w:hint="eastAsia" w:ascii="仿宋" w:hAnsi="仿宋" w:eastAsia="仿宋"/>
        </w:rPr>
        <w:t>财政拨款项目支出决算表</w:t>
      </w:r>
      <w:bookmarkEnd w:id="97"/>
      <w:bookmarkEnd w:id="98"/>
    </w:p>
    <w:p>
      <w:pPr>
        <w:pStyle w:val="14"/>
        <w:spacing w:before="0" w:after="0" w:line="640" w:lineRule="exact"/>
        <w:rPr>
          <w:rFonts w:ascii="仿宋" w:hAnsi="仿宋" w:eastAsia="仿宋"/>
          <w:color w:val="000000"/>
        </w:rPr>
      </w:pPr>
      <w:bookmarkStart w:id="99" w:name="_Toc15396628"/>
      <w:bookmarkStart w:id="100" w:name="_Toc12838"/>
      <w:r>
        <w:rPr>
          <w:rStyle w:val="19"/>
          <w:rFonts w:hint="eastAsia" w:ascii="仿宋" w:hAnsi="仿宋" w:eastAsia="仿宋"/>
          <w:b w:val="0"/>
          <w:bCs w:val="0"/>
        </w:rPr>
        <w:t>十、</w:t>
      </w:r>
      <w:r>
        <w:rPr>
          <w:rFonts w:hint="eastAsia" w:ascii="仿宋" w:hAnsi="仿宋" w:eastAsia="仿宋"/>
          <w:b w:val="0"/>
          <w:color w:val="000000"/>
        </w:rPr>
        <w:t>一</w:t>
      </w:r>
      <w:r>
        <w:rPr>
          <w:rStyle w:val="19"/>
          <w:rFonts w:hint="eastAsia" w:ascii="仿宋" w:hAnsi="仿宋" w:eastAsia="仿宋"/>
          <w:b w:val="0"/>
          <w:bCs w:val="0"/>
        </w:rPr>
        <w:t>般公共预算</w:t>
      </w:r>
      <w:r>
        <w:rPr>
          <w:rFonts w:hint="eastAsia" w:ascii="仿宋" w:hAnsi="仿宋" w:eastAsia="仿宋"/>
        </w:rPr>
        <w:t>财政拨</w:t>
      </w:r>
      <w:r>
        <w:rPr>
          <w:rStyle w:val="19"/>
          <w:rFonts w:hint="eastAsia" w:ascii="仿宋" w:hAnsi="仿宋" w:eastAsia="仿宋"/>
          <w:b w:val="0"/>
          <w:bCs w:val="0"/>
        </w:rPr>
        <w:t>款“三公”经费</w:t>
      </w:r>
      <w:r>
        <w:rPr>
          <w:rFonts w:hint="eastAsia" w:ascii="仿宋" w:hAnsi="仿宋" w:eastAsia="仿宋"/>
        </w:rPr>
        <w:t>支出决算表</w:t>
      </w:r>
      <w:bookmarkEnd w:id="99"/>
      <w:bookmarkEnd w:id="100"/>
    </w:p>
    <w:p>
      <w:pPr>
        <w:pStyle w:val="14"/>
        <w:spacing w:before="0" w:after="0" w:line="640" w:lineRule="exact"/>
        <w:rPr>
          <w:rFonts w:ascii="仿宋" w:hAnsi="仿宋" w:eastAsia="仿宋"/>
          <w:color w:val="000000"/>
        </w:rPr>
      </w:pPr>
      <w:bookmarkStart w:id="101" w:name="_Toc15396629"/>
      <w:bookmarkStart w:id="102" w:name="_Toc26094"/>
      <w:r>
        <w:rPr>
          <w:rStyle w:val="19"/>
          <w:rFonts w:hint="eastAsia" w:ascii="仿宋" w:hAnsi="仿宋" w:eastAsia="仿宋"/>
          <w:b w:val="0"/>
          <w:bCs w:val="0"/>
        </w:rPr>
        <w:t>十一、</w:t>
      </w:r>
      <w:r>
        <w:rPr>
          <w:rFonts w:hint="eastAsia" w:ascii="仿宋" w:hAnsi="仿宋" w:eastAsia="仿宋"/>
          <w:b w:val="0"/>
          <w:color w:val="000000"/>
        </w:rPr>
        <w:t>政</w:t>
      </w:r>
      <w:r>
        <w:rPr>
          <w:rStyle w:val="19"/>
          <w:rFonts w:hint="eastAsia" w:ascii="仿宋" w:hAnsi="仿宋" w:eastAsia="仿宋"/>
          <w:b w:val="0"/>
          <w:bCs w:val="0"/>
        </w:rPr>
        <w:t>府性基金预算</w:t>
      </w:r>
      <w:r>
        <w:rPr>
          <w:rFonts w:hint="eastAsia" w:ascii="仿宋" w:hAnsi="仿宋" w:eastAsia="仿宋"/>
        </w:rPr>
        <w:t>财政拨款收入支出决算表</w:t>
      </w:r>
      <w:bookmarkEnd w:id="101"/>
      <w:bookmarkEnd w:id="102"/>
    </w:p>
    <w:p>
      <w:pPr>
        <w:pStyle w:val="14"/>
        <w:spacing w:before="0" w:after="0" w:line="640" w:lineRule="exact"/>
        <w:rPr>
          <w:rFonts w:ascii="仿宋" w:hAnsi="仿宋" w:eastAsia="仿宋"/>
          <w:color w:val="000000"/>
        </w:rPr>
      </w:pPr>
      <w:bookmarkStart w:id="103" w:name="_Toc27954"/>
      <w:bookmarkStart w:id="104" w:name="_Toc15396630"/>
      <w:r>
        <w:rPr>
          <w:rStyle w:val="19"/>
          <w:rFonts w:hint="eastAsia" w:ascii="仿宋" w:hAnsi="仿宋" w:eastAsia="仿宋"/>
          <w:b w:val="0"/>
          <w:bCs w:val="0"/>
        </w:rPr>
        <w:t>十二、</w:t>
      </w:r>
      <w:r>
        <w:rPr>
          <w:rFonts w:hint="eastAsia" w:ascii="仿宋" w:hAnsi="仿宋" w:eastAsia="仿宋"/>
          <w:b w:val="0"/>
          <w:color w:val="000000"/>
        </w:rPr>
        <w:t>政</w:t>
      </w:r>
      <w:r>
        <w:rPr>
          <w:rStyle w:val="19"/>
          <w:rFonts w:hint="eastAsia" w:ascii="仿宋" w:hAnsi="仿宋" w:eastAsia="仿宋"/>
          <w:b w:val="0"/>
          <w:bCs w:val="0"/>
        </w:rPr>
        <w:t>府性基金预算</w:t>
      </w:r>
      <w:r>
        <w:rPr>
          <w:rFonts w:hint="eastAsia" w:ascii="仿宋" w:hAnsi="仿宋" w:eastAsia="仿宋"/>
        </w:rPr>
        <w:t>财政拨</w:t>
      </w:r>
      <w:r>
        <w:rPr>
          <w:rStyle w:val="19"/>
          <w:rFonts w:hint="eastAsia" w:ascii="仿宋" w:hAnsi="仿宋" w:eastAsia="仿宋"/>
          <w:b w:val="0"/>
          <w:bCs w:val="0"/>
        </w:rPr>
        <w:t>款“三公”经费</w:t>
      </w:r>
      <w:r>
        <w:rPr>
          <w:rFonts w:hint="eastAsia" w:ascii="仿宋" w:hAnsi="仿宋" w:eastAsia="仿宋"/>
        </w:rPr>
        <w:t>支出决算表</w:t>
      </w:r>
      <w:bookmarkEnd w:id="103"/>
      <w:bookmarkEnd w:id="104"/>
    </w:p>
    <w:p>
      <w:pPr>
        <w:pStyle w:val="14"/>
        <w:spacing w:before="0" w:after="0" w:line="640" w:lineRule="exact"/>
        <w:rPr>
          <w:rStyle w:val="19"/>
          <w:rFonts w:ascii="仿宋" w:hAnsi="仿宋" w:eastAsia="仿宋"/>
          <w:b w:val="0"/>
          <w:bCs w:val="0"/>
        </w:rPr>
      </w:pPr>
      <w:bookmarkStart w:id="105" w:name="_Toc17791"/>
      <w:bookmarkStart w:id="106" w:name="_Toc15396631"/>
      <w:r>
        <w:rPr>
          <w:rStyle w:val="19"/>
          <w:rFonts w:hint="eastAsia" w:ascii="仿宋" w:hAnsi="仿宋" w:eastAsia="仿宋"/>
          <w:b w:val="0"/>
          <w:bCs w:val="0"/>
        </w:rPr>
        <w:t>十三、</w:t>
      </w:r>
      <w:r>
        <w:rPr>
          <w:rFonts w:hint="eastAsia" w:ascii="仿宋" w:hAnsi="仿宋" w:eastAsia="仿宋"/>
          <w:b w:val="0"/>
          <w:color w:val="000000"/>
        </w:rPr>
        <w:t>国</w:t>
      </w:r>
      <w:r>
        <w:rPr>
          <w:rStyle w:val="19"/>
          <w:rFonts w:hint="eastAsia" w:ascii="仿宋" w:hAnsi="仿宋" w:eastAsia="仿宋"/>
          <w:b w:val="0"/>
          <w:bCs w:val="0"/>
        </w:rPr>
        <w:t>有资本经营预算</w:t>
      </w:r>
      <w:r>
        <w:rPr>
          <w:rFonts w:hint="eastAsia" w:ascii="仿宋" w:hAnsi="仿宋" w:eastAsia="仿宋"/>
        </w:rPr>
        <w:t>财政拨款支出决算表</w:t>
      </w:r>
      <w:bookmarkEnd w:id="105"/>
      <w:bookmarkEnd w:id="106"/>
    </w:p>
    <w:p>
      <w:pPr>
        <w:pStyle w:val="14"/>
        <w:spacing w:before="0" w:after="0" w:line="640" w:lineRule="exact"/>
        <w:rPr>
          <w:rStyle w:val="19"/>
          <w:rFonts w:ascii="仿宋" w:hAnsi="仿宋" w:eastAsia="仿宋"/>
          <w:b w:val="0"/>
          <w:bCs w:val="0"/>
        </w:rPr>
      </w:pPr>
      <w:bookmarkStart w:id="107" w:name="_Toc12411"/>
      <w:r>
        <w:rPr>
          <w:rStyle w:val="19"/>
          <w:rFonts w:hint="eastAsia" w:ascii="仿宋" w:hAnsi="仿宋" w:eastAsia="仿宋"/>
          <w:b w:val="0"/>
          <w:bCs w:val="0"/>
        </w:rPr>
        <w:t>十四、</w:t>
      </w:r>
      <w:r>
        <w:rPr>
          <w:rFonts w:hint="eastAsia" w:ascii="仿宋" w:hAnsi="仿宋" w:eastAsia="仿宋"/>
          <w:b w:val="0"/>
          <w:bCs w:val="0"/>
        </w:rPr>
        <w:t>国有资本经营</w:t>
      </w:r>
      <w:r>
        <w:rPr>
          <w:rStyle w:val="19"/>
          <w:rFonts w:hint="eastAsia" w:ascii="仿宋" w:hAnsi="仿宋" w:eastAsia="仿宋"/>
          <w:b w:val="0"/>
          <w:bCs w:val="0"/>
        </w:rPr>
        <w:t>预算</w:t>
      </w:r>
      <w:r>
        <w:rPr>
          <w:rFonts w:hint="eastAsia" w:ascii="仿宋" w:hAnsi="仿宋" w:eastAsia="仿宋"/>
          <w:b w:val="0"/>
          <w:bCs w:val="0"/>
        </w:rPr>
        <w:t>财政拨款支出决算表</w:t>
      </w:r>
      <w:bookmarkEnd w:id="107"/>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36</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9529C"/>
    <w:multiLevelType w:val="multilevel"/>
    <w:tmpl w:val="0119529C"/>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054E2F94"/>
    <w:multiLevelType w:val="singleLevel"/>
    <w:tmpl w:val="054E2F94"/>
    <w:lvl w:ilvl="0" w:tentative="0">
      <w:start w:val="1"/>
      <w:numFmt w:val="decimal"/>
      <w:lvlText w:val="%1."/>
      <w:lvlJc w:val="left"/>
      <w:pPr>
        <w:tabs>
          <w:tab w:val="left" w:pos="312"/>
        </w:tabs>
      </w:pPr>
    </w:lvl>
  </w:abstractNum>
  <w:abstractNum w:abstractNumId="2">
    <w:nsid w:val="2E801D6E"/>
    <w:multiLevelType w:val="singleLevel"/>
    <w:tmpl w:val="2E801D6E"/>
    <w:lvl w:ilvl="0" w:tentative="0">
      <w:start w:val="2"/>
      <w:numFmt w:val="chineseCounting"/>
      <w:suff w:val="nothing"/>
      <w:lvlText w:val="（%1）"/>
      <w:lvlJc w:val="left"/>
      <w:rPr>
        <w:rFonts w:hint="eastAsia"/>
      </w:rPr>
    </w:lvl>
  </w:abstractNum>
  <w:abstractNum w:abstractNumId="3">
    <w:nsid w:val="47A265B2"/>
    <w:multiLevelType w:val="singleLevel"/>
    <w:tmpl w:val="47A265B2"/>
    <w:lvl w:ilvl="0" w:tentative="0">
      <w:start w:val="1"/>
      <w:numFmt w:val="chineseCounting"/>
      <w:suff w:val="nothing"/>
      <w:lvlText w:val="%1、"/>
      <w:lvlJc w:val="left"/>
      <w:rPr>
        <w:rFonts w:hint="eastAsia"/>
      </w:rPr>
    </w:lvl>
  </w:abstractNum>
  <w:abstractNum w:abstractNumId="4">
    <w:nsid w:val="4EE615D7"/>
    <w:multiLevelType w:val="singleLevel"/>
    <w:tmpl w:val="4EE615D7"/>
    <w:lvl w:ilvl="0" w:tentative="0">
      <w:start w:val="9"/>
      <w:numFmt w:val="chineseCounting"/>
      <w:suff w:val="nothing"/>
      <w:lvlText w:val="%1、"/>
      <w:lvlJc w:val="left"/>
      <w:rPr>
        <w:rFonts w:hint="eastAsia" w:cs="Times New Roman"/>
      </w:rPr>
    </w:lvl>
  </w:abstractNum>
  <w:abstractNum w:abstractNumId="5">
    <w:nsid w:val="7A6F3A51"/>
    <w:multiLevelType w:val="singleLevel"/>
    <w:tmpl w:val="7A6F3A51"/>
    <w:lvl w:ilvl="0" w:tentative="0">
      <w:start w:val="3"/>
      <w:numFmt w:val="chineseCounting"/>
      <w:suff w:val="space"/>
      <w:lvlText w:val="第%1部分"/>
      <w:lvlJc w:val="left"/>
      <w:rPr>
        <w:rFonts w:hint="eastAsia" w:cs="Times New Roman"/>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M4ZDZhZGYyYjgzNzFmMmU3YTczMjUxMWY3YTZmZDIifQ=="/>
  </w:docVars>
  <w:rsids>
    <w:rsidRoot w:val="00C631CB"/>
    <w:rsid w:val="002E5AA6"/>
    <w:rsid w:val="008A2D4B"/>
    <w:rsid w:val="00C631CB"/>
    <w:rsid w:val="0D3720D8"/>
    <w:rsid w:val="0F0C5B71"/>
    <w:rsid w:val="58FD00A9"/>
    <w:rsid w:val="5D31212A"/>
    <w:rsid w:val="5DCC07F5"/>
    <w:rsid w:val="60385838"/>
    <w:rsid w:val="7A6B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qFormat="1" w:uiPriority="39" w:semiHidden="0" w:name="toc 2"/>
    <w:lsdException w:qFormat="1" w:uiPriority="39" w:semiHidden="0"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qFormat="1" w:uiPriority="1" w:name="annotation text"/>
    <w:lsdException w:qFormat="1" w:unhideWhenUsed="0" w:uiPriority="99" w:name="header"/>
    <w:lsdException w:qFormat="1" w:unhideWhenUsed="0"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uiPriority="1" w:name="Default Paragraph Font"/>
    <w:lsdException w:qFormat="1" w:unhideWhenUsed="0" w:uiPriority="99" w:semiHidden="0"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qFormat="1" w:uiPriority="99" w:semiHidden="0" w:name="Hyperlink"/>
    <w:lsdException w:uiPriority="1" w:name="FollowedHyperlink"/>
    <w:lsdException w:qFormat="1" w:unhideWhenUsed="0" w:uiPriority="99" w:semiHidden="0" w:name="Strong"/>
    <w:lsdException w:qFormat="1" w:unhideWhenUsed="0" w:uiPriority="1" w:semiHidden="0" w:name="Emphasis"/>
    <w:lsdException w:uiPriority="1" w:name="Document Map"/>
    <w:lsdException w:uiPriority="1" w:name="Plain Text"/>
    <w:lsdException w:uiPriority="1" w:name="E-mail Signature"/>
    <w:lsdException w:uiPriority="1"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1"/>
    <w:pPr>
      <w:jc w:val="left"/>
    </w:pPr>
  </w:style>
  <w:style w:type="paragraph" w:styleId="3">
    <w:name w:val="Body Text"/>
    <w:basedOn w:val="1"/>
    <w:qFormat/>
    <w:uiPriority w:val="99"/>
    <w:pPr>
      <w:spacing w:beforeLines="30"/>
    </w:pPr>
    <w:rPr>
      <w:rFonts w:ascii="仿宋_GB2312" w:eastAsia="仿宋_GB2312"/>
      <w:kern w:val="0"/>
      <w:sz w:val="24"/>
      <w:szCs w:val="20"/>
    </w:rPr>
  </w:style>
  <w:style w:type="paragraph" w:styleId="4">
    <w:name w:val="Balloon Text"/>
    <w:basedOn w:val="1"/>
    <w:unhideWhenUsed/>
    <w:qFormat/>
    <w:uiPriority w:val="99"/>
    <w:rPr>
      <w:sz w:val="18"/>
      <w:szCs w:val="18"/>
    </w:rPr>
  </w:style>
  <w:style w:type="paragraph" w:styleId="5">
    <w:name w:val="footer"/>
    <w:basedOn w:val="1"/>
    <w:link w:val="40"/>
    <w:qFormat/>
    <w:uiPriority w:val="99"/>
    <w:pPr>
      <w:tabs>
        <w:tab w:val="center" w:pos="4153"/>
        <w:tab w:val="right" w:pos="8306"/>
      </w:tabs>
      <w:snapToGrid w:val="0"/>
      <w:jc w:val="left"/>
    </w:pPr>
    <w:rPr>
      <w:sz w:val="18"/>
      <w:szCs w:val="18"/>
    </w:rPr>
  </w:style>
  <w:style w:type="paragraph" w:styleId="6">
    <w:name w:val="header"/>
    <w:basedOn w:val="1"/>
    <w:link w:val="39"/>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Hyperlink"/>
    <w:basedOn w:val="9"/>
    <w:unhideWhenUsed/>
    <w:qFormat/>
    <w:uiPriority w:val="99"/>
    <w:rPr>
      <w:rFonts w:cs="Times New Roman"/>
      <w:color w:val="0000FF"/>
      <w:u w:val="single"/>
    </w:rPr>
  </w:style>
  <w:style w:type="character" w:styleId="12">
    <w:name w:val="annotation reference"/>
    <w:basedOn w:val="9"/>
    <w:semiHidden/>
    <w:unhideWhenUsed/>
    <w:qFormat/>
    <w:uiPriority w:val="1"/>
    <w:rPr>
      <w:sz w:val="21"/>
      <w:szCs w:val="21"/>
    </w:rPr>
  </w:style>
  <w:style w:type="paragraph" w:customStyle="1" w:styleId="13">
    <w:name w:val="Heading 1"/>
    <w:basedOn w:val="1"/>
    <w:next w:val="1"/>
    <w:link w:val="20"/>
    <w:qFormat/>
    <w:uiPriority w:val="9"/>
    <w:pPr>
      <w:keepNext/>
      <w:keepLines/>
      <w:spacing w:before="340" w:after="330" w:line="578" w:lineRule="auto"/>
      <w:outlineLvl w:val="0"/>
    </w:pPr>
    <w:rPr>
      <w:b/>
      <w:bCs/>
      <w:kern w:val="44"/>
      <w:sz w:val="44"/>
      <w:szCs w:val="44"/>
    </w:rPr>
  </w:style>
  <w:style w:type="paragraph" w:customStyle="1" w:styleId="14">
    <w:name w:val="Heading 2"/>
    <w:basedOn w:val="1"/>
    <w:next w:val="1"/>
    <w:link w:val="19"/>
    <w:unhideWhenUsed/>
    <w:qFormat/>
    <w:uiPriority w:val="9"/>
    <w:pPr>
      <w:keepNext/>
      <w:keepLines/>
      <w:spacing w:before="260" w:after="260" w:line="416" w:lineRule="auto"/>
      <w:outlineLvl w:val="1"/>
    </w:pPr>
    <w:rPr>
      <w:rFonts w:ascii="Cambria" w:hAnsi="Cambria"/>
      <w:b/>
      <w:bCs/>
      <w:sz w:val="32"/>
      <w:szCs w:val="32"/>
    </w:rPr>
  </w:style>
  <w:style w:type="paragraph" w:customStyle="1" w:styleId="15">
    <w:name w:val="Heading 3"/>
    <w:basedOn w:val="1"/>
    <w:next w:val="1"/>
    <w:link w:val="21"/>
    <w:unhideWhenUsed/>
    <w:qFormat/>
    <w:uiPriority w:val="9"/>
    <w:pPr>
      <w:keepNext/>
      <w:keepLines/>
      <w:spacing w:before="260" w:after="260" w:line="416" w:lineRule="auto"/>
      <w:outlineLvl w:val="2"/>
    </w:pPr>
    <w:rPr>
      <w:b/>
      <w:bCs/>
      <w:sz w:val="32"/>
      <w:szCs w:val="32"/>
    </w:rPr>
  </w:style>
  <w:style w:type="character" w:customStyle="1" w:styleId="16">
    <w:name w:val="Header Char"/>
    <w:basedOn w:val="9"/>
    <w:semiHidden/>
    <w:qFormat/>
    <w:uiPriority w:val="99"/>
    <w:rPr>
      <w:rFonts w:ascii="Times New Roman" w:hAnsi="Times New Roman" w:cs="Times New Roman"/>
      <w:sz w:val="18"/>
      <w:szCs w:val="18"/>
    </w:rPr>
  </w:style>
  <w:style w:type="character" w:customStyle="1" w:styleId="17">
    <w:name w:val="Char Char2"/>
    <w:basedOn w:val="9"/>
    <w:semiHidden/>
    <w:qFormat/>
    <w:locked/>
    <w:uiPriority w:val="99"/>
    <w:rPr>
      <w:rFonts w:ascii="Times New Roman" w:hAnsi="Times New Roman" w:cs="Times New Roman"/>
      <w:kern w:val="2"/>
      <w:sz w:val="18"/>
      <w:szCs w:val="18"/>
    </w:rPr>
  </w:style>
  <w:style w:type="character" w:customStyle="1" w:styleId="18">
    <w:name w:val="Char Char3"/>
    <w:qFormat/>
    <w:locked/>
    <w:uiPriority w:val="99"/>
    <w:rPr>
      <w:rFonts w:ascii="仿宋_GB2312" w:hAnsi="Times New Roman" w:eastAsia="仿宋_GB2312"/>
      <w:sz w:val="24"/>
    </w:rPr>
  </w:style>
  <w:style w:type="character" w:customStyle="1" w:styleId="19">
    <w:name w:val="标题 2 Char"/>
    <w:basedOn w:val="9"/>
    <w:link w:val="14"/>
    <w:qFormat/>
    <w:locked/>
    <w:uiPriority w:val="9"/>
    <w:rPr>
      <w:rFonts w:ascii="Cambria" w:hAnsi="Cambria" w:eastAsia="宋体" w:cs="Times New Roman"/>
      <w:b/>
      <w:bCs/>
      <w:kern w:val="2"/>
      <w:sz w:val="32"/>
      <w:szCs w:val="32"/>
    </w:rPr>
  </w:style>
  <w:style w:type="character" w:customStyle="1" w:styleId="20">
    <w:name w:val="标题 1 Char"/>
    <w:basedOn w:val="9"/>
    <w:link w:val="13"/>
    <w:qFormat/>
    <w:locked/>
    <w:uiPriority w:val="9"/>
    <w:rPr>
      <w:rFonts w:ascii="Times New Roman" w:hAnsi="Times New Roman" w:cs="Times New Roman"/>
      <w:b/>
      <w:bCs/>
      <w:kern w:val="44"/>
      <w:sz w:val="44"/>
      <w:szCs w:val="44"/>
    </w:rPr>
  </w:style>
  <w:style w:type="character" w:customStyle="1" w:styleId="21">
    <w:name w:val="标题 3 Char"/>
    <w:basedOn w:val="9"/>
    <w:link w:val="15"/>
    <w:qFormat/>
    <w:locked/>
    <w:uiPriority w:val="9"/>
    <w:rPr>
      <w:rFonts w:ascii="Times New Roman" w:hAnsi="Times New Roman" w:cs="Times New Roman"/>
      <w:b/>
      <w:bCs/>
      <w:kern w:val="2"/>
      <w:sz w:val="32"/>
      <w:szCs w:val="32"/>
    </w:rPr>
  </w:style>
  <w:style w:type="character" w:customStyle="1" w:styleId="22">
    <w:name w:val="Body Text Char"/>
    <w:basedOn w:val="9"/>
    <w:semiHidden/>
    <w:qFormat/>
    <w:uiPriority w:val="99"/>
    <w:rPr>
      <w:rFonts w:ascii="Times New Roman" w:hAnsi="Times New Roman" w:cs="Times New Roman"/>
      <w:sz w:val="24"/>
      <w:szCs w:val="24"/>
    </w:rPr>
  </w:style>
  <w:style w:type="character" w:customStyle="1" w:styleId="23">
    <w:name w:val="目录 2 Char"/>
    <w:qFormat/>
    <w:locked/>
    <w:uiPriority w:val="99"/>
    <w:rPr>
      <w:sz w:val="18"/>
    </w:rPr>
  </w:style>
  <w:style w:type="character" w:customStyle="1" w:styleId="24">
    <w:name w:val="批注框文本 Char"/>
    <w:semiHidden/>
    <w:qFormat/>
    <w:locked/>
    <w:uiPriority w:val="99"/>
    <w:rPr>
      <w:sz w:val="18"/>
    </w:rPr>
  </w:style>
  <w:style w:type="character" w:customStyle="1" w:styleId="25">
    <w:name w:val="Footer Char"/>
    <w:basedOn w:val="9"/>
    <w:semiHidden/>
    <w:qFormat/>
    <w:uiPriority w:val="99"/>
    <w:rPr>
      <w:rFonts w:ascii="Times New Roman" w:hAnsi="Times New Roman" w:cs="Times New Roman"/>
      <w:sz w:val="18"/>
      <w:szCs w:val="18"/>
    </w:rPr>
  </w:style>
  <w:style w:type="paragraph" w:customStyle="1" w:styleId="26">
    <w:name w:val="TOC 3"/>
    <w:basedOn w:val="1"/>
    <w:next w:val="1"/>
    <w:unhideWhenUsed/>
    <w:qFormat/>
    <w:uiPriority w:val="39"/>
    <w:pPr>
      <w:tabs>
        <w:tab w:val="right" w:leader="dot" w:pos="8296"/>
      </w:tabs>
      <w:ind w:left="840" w:leftChars="400"/>
    </w:pPr>
  </w:style>
  <w:style w:type="paragraph" w:customStyle="1" w:styleId="2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customStyle="1" w:styleId="28">
    <w:name w:val="TOC 标题1"/>
    <w:basedOn w:val="1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Footer"/>
    <w:basedOn w:val="1"/>
    <w:qFormat/>
    <w:uiPriority w:val="99"/>
    <w:pPr>
      <w:tabs>
        <w:tab w:val="center" w:pos="4153"/>
        <w:tab w:val="right" w:pos="8306"/>
      </w:tabs>
      <w:snapToGrid w:val="0"/>
      <w:jc w:val="left"/>
    </w:pPr>
    <w:rPr>
      <w:rFonts w:ascii="Calibri" w:hAnsi="Calibri"/>
      <w:kern w:val="0"/>
      <w:sz w:val="18"/>
      <w:szCs w:val="20"/>
    </w:rPr>
  </w:style>
  <w:style w:type="paragraph" w:customStyle="1" w:styleId="30">
    <w:name w:val="TOC 2"/>
    <w:basedOn w:val="1"/>
    <w:next w:val="1"/>
    <w:unhideWhenUsed/>
    <w:qFormat/>
    <w:uiPriority w:val="39"/>
    <w:pPr>
      <w:tabs>
        <w:tab w:val="right" w:leader="dot" w:pos="8296"/>
      </w:tabs>
      <w:ind w:left="420" w:leftChars="200"/>
    </w:pPr>
  </w:style>
  <w:style w:type="paragraph" w:customStyle="1" w:styleId="31">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paragraph" w:customStyle="1" w:styleId="33">
    <w:name w:val="四号正文"/>
    <w:basedOn w:val="1"/>
    <w:qFormat/>
    <w:uiPriority w:val="0"/>
    <w:pPr>
      <w:spacing w:line="360" w:lineRule="auto"/>
    </w:pPr>
    <w:rPr>
      <w:rFonts w:ascii="??" w:hAnsi="??" w:cs="宋体"/>
      <w:color w:val="000000"/>
      <w:kern w:val="0"/>
      <w:sz w:val="28"/>
      <w:szCs w:val="21"/>
    </w:rPr>
  </w:style>
  <w:style w:type="paragraph" w:customStyle="1" w:styleId="3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TOC Heading1"/>
    <w:basedOn w:val="1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7">
    <w:name w:val="WPSOffice手动目录 1"/>
    <w:qFormat/>
    <w:uiPriority w:val="0"/>
    <w:rPr>
      <w:rFonts w:ascii="Times New Roman" w:hAnsi="Times New Roman" w:eastAsia="宋体" w:cs="Times New Roman"/>
      <w:lang w:val="en-US" w:eastAsia="zh-CN" w:bidi="ar-SA"/>
    </w:rPr>
  </w:style>
  <w:style w:type="character" w:customStyle="1" w:styleId="38">
    <w:name w:val="批注文字 Char"/>
    <w:basedOn w:val="9"/>
    <w:semiHidden/>
    <w:qFormat/>
    <w:uiPriority w:val="1"/>
    <w:rPr>
      <w:kern w:val="2"/>
      <w:sz w:val="21"/>
      <w:szCs w:val="24"/>
    </w:rPr>
  </w:style>
  <w:style w:type="character" w:customStyle="1" w:styleId="39">
    <w:name w:val="页眉 Char"/>
    <w:basedOn w:val="9"/>
    <w:link w:val="6"/>
    <w:semiHidden/>
    <w:qFormat/>
    <w:uiPriority w:val="99"/>
    <w:rPr>
      <w:kern w:val="2"/>
      <w:sz w:val="18"/>
      <w:szCs w:val="18"/>
    </w:rPr>
  </w:style>
  <w:style w:type="character" w:customStyle="1" w:styleId="40">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Workbook2.xls"/><Relationship Id="rId7" Type="http://schemas.openxmlformats.org/officeDocument/2006/relationships/image" Target="media/image1.emf"/><Relationship Id="rId6" Type="http://schemas.openxmlformats.org/officeDocument/2006/relationships/oleObject" Target="embeddings/Workbook1.xls"/><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1.xml"/><Relationship Id="rId28" Type="http://schemas.openxmlformats.org/officeDocument/2006/relationships/customXml" Target="../customXml/item10.xml"/><Relationship Id="rId27" Type="http://schemas.openxmlformats.org/officeDocument/2006/relationships/customXml" Target="../customXml/item9.xml"/><Relationship Id="rId26" Type="http://schemas.openxmlformats.org/officeDocument/2006/relationships/customXml" Target="../customXml/item8.xml"/><Relationship Id="rId25" Type="http://schemas.openxmlformats.org/officeDocument/2006/relationships/customXml" Target="../customXml/item7.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oleObject" Target="embeddings/Workbook6.xls"/><Relationship Id="rId15" Type="http://schemas.openxmlformats.org/officeDocument/2006/relationships/image" Target="media/image5.emf"/><Relationship Id="rId14" Type="http://schemas.openxmlformats.org/officeDocument/2006/relationships/oleObject" Target="embeddings/Workbook5.xls"/><Relationship Id="rId13" Type="http://schemas.openxmlformats.org/officeDocument/2006/relationships/image" Target="media/image4.emf"/><Relationship Id="rId12" Type="http://schemas.openxmlformats.org/officeDocument/2006/relationships/oleObject" Target="embeddings/Workbook4.xls"/><Relationship Id="rId11" Type="http://schemas.openxmlformats.org/officeDocument/2006/relationships/image" Target="media/image3.emf"/><Relationship Id="rId10" Type="http://schemas.openxmlformats.org/officeDocument/2006/relationships/oleObject" Target="embeddings/Workbook3.xls"/><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2587"/>
    <customShpInfo spid="_x0000_s2589"/>
    <customShpInfo spid="_x0000_s2591"/>
    <customShpInfo spid="_x0000_s2593"/>
    <customShpInfo spid="_x0000_s2595"/>
    <customShpInfo spid="_x0000_s2597"/>
  </customShpExt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roperties xmlns:vt="http://schemas.openxmlformats.org/officeDocument/2006/docPropsVTypes" xmlns="http://schemas.openxmlformats.org/officeDocument/2006/extended-properties">
  <Template>Normal</Template>
  <TotalTime>157263360</TotalTime>
  <Pages>45</Pages>
  <Words>13600</Words>
  <Characters>14614</Characters>
  <Application>WPS Office_11.1.0.9208_F1E327BC-269C-435d-A152-05C5408002CA</Application>
  <DocSecurity>0</DocSecurity>
  <Lines>61</Lines>
  <Paragraphs>17</Paragraphs>
  <Company>四川省财政厅</Company>
  <CharactersWithSpaces>14822</CharactersWithSpaces>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36</cp:revision>
  <cp:lastPrinted>2022-09-06T07:37:21Z</cp:lastPrinted>
  <dcterms:created xsi:type="dcterms:W3CDTF">2020-08-04T01:49:00Z</dcterms:created>
  <dcterms:modified xsi:type="dcterms:W3CDTF">2022-11-08T02:29:42Z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42</cp:revision>
  <cp:lastPrinted>2022-09-06T07:37:00Z</cp:lastPrinted>
  <dcterms:created xsi:type="dcterms:W3CDTF">2020-08-04T01:49:00Z</dcterms:created>
  <dcterms:modified xsi:type="dcterms:W3CDTF">2023-02-23T08:10:00Z</dcterms:modified>
</cp:coreProperties>
</file>

<file path=customXml/item4.xml><?xml version="1.0" encoding="utf-8"?>
<Properties xmlns="http://schemas.openxmlformats.org/officeDocument/2006/extended-properties" xmlns:vt="http://schemas.openxmlformats.org/officeDocument/2006/docPropsVTypes">
  <Template>Normal</Template>
  <TotalTime>157263373</TotalTime>
  <Pages>36</Pages>
  <Words>2420</Words>
  <Characters>13794</Characters>
  <Application>Microsoft Office Word</Application>
  <DocSecurity>0</DocSecurity>
  <Lines>114</Lines>
  <Paragraphs>32</Paragraphs>
  <ScaleCrop>false</ScaleCrop>
  <Company>四川省财政厅</Company>
  <LinksUpToDate>false</LinksUpToDate>
  <CharactersWithSpaces>16182</CharactersWithSpaces>
  <SharedDoc>false</SharedDoc>
  <HyperlinksChanged>false</HyperlinksChanged>
  <AppVersion>12.0000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8A2671FBB66B4032A35CF73DEB08F751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42</cp:revision>
  <cp:lastPrinted>2022-09-06T07:37:00Z</cp:lastPrinted>
  <dcterms:created xsi:type="dcterms:W3CDTF">2020-08-04T01:49:00Z</dcterms:created>
  <dcterms:modified xsi:type="dcterms:W3CDTF">2023-02-23T08:10:00Z</dcterms:modified>
</cp:coreProperties>
</file>

<file path=customXml/item7.xml><?xml version="1.0" encoding="utf-8"?>
<Properties xmlns:vt="http://schemas.openxmlformats.org/officeDocument/2006/docPropsVTypes" xmlns="http://schemas.openxmlformats.org/officeDocument/2006/extended-properties">
  <Template>Normal</Template>
  <TotalTime>157263373</TotalTime>
  <Pages>36</Pages>
  <Words>2420</Words>
  <Characters>13794</Characters>
  <Application>Microsoft Office Word</Application>
  <DocSecurity>0</DocSecurity>
  <Lines>114</Lines>
  <Paragraphs>32</Paragraphs>
  <Company>四川省财政厅</Company>
  <CharactersWithSpaces>16182</CharactersWithSpaces>
  <AppVersion>12.0000</AppVersion>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8A2671FBB66B4032A35CF73DEB08F751</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2052-11.1.0.9208</vt:lpstr>
  </property>
  <property fmtid="{D5CDD505-2E9C-101B-9397-08002B2CF9AE}" pid="3" name="ICV">
    <vt:lpstr>8A2671FBB66B4032A35CF73DEB08F751</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BE2834D-71B7-4E30-9683-CB9820E8DBBB}">
  <ds:schemaRefs/>
</ds:datastoreItem>
</file>

<file path=customXml/itemProps11.xml><?xml version="1.0" encoding="utf-8"?>
<ds:datastoreItem xmlns:ds="http://schemas.openxmlformats.org/officeDocument/2006/customXml" ds:itemID="{00A80036-9144-44F4-81B1-F168BB9E3F75}">
  <ds:schemaRefs/>
</ds:datastoreItem>
</file>

<file path=customXml/itemProps2.xml><?xml version="1.0" encoding="utf-8"?>
<ds:datastoreItem xmlns:ds="http://schemas.openxmlformats.org/officeDocument/2006/customXml" ds:itemID="{01DDF346-DD00-4AA7-A217-BA84C96A84DA}">
  <ds:schemaRefs/>
</ds:datastoreItem>
</file>

<file path=customXml/itemProps3.xml><?xml version="1.0" encoding="utf-8"?>
<ds:datastoreItem xmlns:ds="http://schemas.openxmlformats.org/officeDocument/2006/customXml" ds:itemID="{36080A03-6A03-4CC9-A438-A52184F98789}">
  <ds:schemaRefs/>
</ds:datastoreItem>
</file>

<file path=customXml/itemProps4.xml><?xml version="1.0" encoding="utf-8"?>
<ds:datastoreItem xmlns:ds="http://schemas.openxmlformats.org/officeDocument/2006/customXml" ds:itemID="{7BC63834-42EA-40EA-8713-3871F9329E2C}">
  <ds:schemaRefs/>
</ds:datastoreItem>
</file>

<file path=customXml/itemProps5.xml><?xml version="1.0" encoding="utf-8"?>
<ds:datastoreItem xmlns:ds="http://schemas.openxmlformats.org/officeDocument/2006/customXml" ds:itemID="{6AF6ED38-27BB-4874-868E-95670B52C914}">
  <ds:schemaRefs/>
</ds:datastoreItem>
</file>

<file path=customXml/itemProps6.xml><?xml version="1.0" encoding="utf-8"?>
<ds:datastoreItem xmlns:ds="http://schemas.openxmlformats.org/officeDocument/2006/customXml" ds:itemID="{6EFCFBA8-6B53-45EE-A50B-4C779BC20D76}">
  <ds:schemaRefs/>
</ds:datastoreItem>
</file>

<file path=customXml/itemProps7.xml><?xml version="1.0" encoding="utf-8"?>
<ds:datastoreItem xmlns:ds="http://schemas.openxmlformats.org/officeDocument/2006/customXml" ds:itemID="{5B62E847-6E9E-4B71-8FCD-9BB55B107990}">
  <ds:schemaRefs/>
</ds:datastoreItem>
</file>

<file path=customXml/itemProps8.xml><?xml version="1.0" encoding="utf-8"?>
<ds:datastoreItem xmlns:ds="http://schemas.openxmlformats.org/officeDocument/2006/customXml" ds:itemID="{26E14381-7106-4DE4-843D-2AA4E04E2540}">
  <ds:schemaRefs/>
</ds:datastoreItem>
</file>

<file path=customXml/itemProps9.xml><?xml version="1.0" encoding="utf-8"?>
<ds:datastoreItem xmlns:ds="http://schemas.openxmlformats.org/officeDocument/2006/customXml" ds:itemID="{0AFD4F69-65A2-4204-959C-A92D8354BFC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12515</Words>
  <Characters>13583</Characters>
  <Lines>114</Lines>
  <Paragraphs>32</Paragraphs>
  <TotalTime>157263386</TotalTime>
  <ScaleCrop>false</ScaleCrop>
  <LinksUpToDate>false</LinksUpToDate>
  <CharactersWithSpaces>13625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狂奔的蜗牛</cp:lastModifiedBy>
  <cp:lastPrinted>2022-09-06T07:37:00Z</cp:lastPrinted>
  <dcterms:modified xsi:type="dcterms:W3CDTF">2023-04-19T13:41:35Z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8A2671FBB66B4032A35CF73DEB08F751</vt:lpwstr>
  </property>
</Properties>
</file>