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44"/>
          <w:szCs w:val="44"/>
        </w:rPr>
      </w:pPr>
      <w:r>
        <w:rPr>
          <w:rFonts w:hint="eastAsia" w:ascii="楷体" w:hAnsi="楷体" w:eastAsia="楷体" w:cs="楷体"/>
          <w:sz w:val="44"/>
          <w:szCs w:val="44"/>
        </w:rPr>
        <w:t>通江县美术馆</w:t>
      </w:r>
    </w:p>
    <w:p>
      <w:pPr>
        <w:jc w:val="center"/>
        <w:rPr>
          <w:rFonts w:ascii="楷体" w:hAnsi="楷体" w:eastAsia="楷体" w:cs="楷体"/>
          <w:sz w:val="44"/>
          <w:szCs w:val="44"/>
        </w:rPr>
      </w:pPr>
      <w:r>
        <w:rPr>
          <w:rFonts w:hint="eastAsia" w:ascii="楷体" w:hAnsi="楷体" w:eastAsia="楷体" w:cs="楷体"/>
          <w:sz w:val="44"/>
          <w:szCs w:val="44"/>
        </w:rPr>
        <w:t>2023年单位预算编</w:t>
      </w:r>
      <w:r>
        <w:rPr>
          <w:rFonts w:hint="eastAsia" w:ascii="楷体" w:hAnsi="楷体" w:eastAsia="楷体" w:cs="楷体"/>
          <w:sz w:val="44"/>
          <w:szCs w:val="44"/>
          <w:u w:color="46CD7E"/>
        </w:rPr>
        <w:t>制</w:t>
      </w:r>
      <w:r>
        <w:rPr>
          <w:rFonts w:hint="eastAsia" w:ascii="楷体" w:hAnsi="楷体" w:eastAsia="楷体" w:cs="楷体"/>
          <w:sz w:val="44"/>
          <w:szCs w:val="44"/>
        </w:rPr>
        <w:t>说明</w:t>
      </w:r>
    </w:p>
    <w:p>
      <w:pPr>
        <w:jc w:val="center"/>
        <w:rPr>
          <w:rFonts w:ascii="楷体" w:hAnsi="楷体" w:eastAsia="楷体" w:cs="楷体"/>
          <w:sz w:val="32"/>
          <w:szCs w:val="32"/>
        </w:rPr>
      </w:pPr>
      <w:r>
        <w:fldChar w:fldCharType="begin"/>
      </w:r>
      <w:r>
        <w:instrText xml:space="preserve"> HYPERLINK "http://www.tjxzf.gov.cn/public/6599871/javascript:void(0)" \o "分享到微信" </w:instrText>
      </w:r>
      <w:r>
        <w:fldChar w:fldCharType="separate"/>
      </w:r>
      <w:r>
        <w:fldChar w:fldCharType="end"/>
      </w:r>
      <w:r>
        <w:fldChar w:fldCharType="begin"/>
      </w:r>
      <w:r>
        <w:instrText xml:space="preserve"> HYPERLINK "http://www.tjxzf.gov.cn/public/6599871/javascript:void(0)" \o "分享到新浪微博" </w:instrText>
      </w:r>
      <w:r>
        <w:fldChar w:fldCharType="separate"/>
      </w:r>
      <w:r>
        <w:fldChar w:fldCharType="end"/>
      </w:r>
      <w:r>
        <w:fldChar w:fldCharType="begin"/>
      </w:r>
      <w:r>
        <w:instrText xml:space="preserve"> HYPERLINK "http://www.tjxzf.gov.cn/public/党的二十大精神avascript:void(0)" \o "分享到QQ空间" </w:instrText>
      </w:r>
      <w:r>
        <w:fldChar w:fldCharType="separate"/>
      </w:r>
      <w:r>
        <w:fldChar w:fldCharType="end"/>
      </w:r>
    </w:p>
    <w:p>
      <w:pPr>
        <w:ind w:firstLine="640" w:firstLineChars="200"/>
        <w:rPr>
          <w:rFonts w:hint="eastAsia" w:ascii="楷体" w:hAnsi="楷体" w:eastAsia="楷体" w:cs="楷体"/>
          <w:b/>
          <w:bCs/>
          <w:sz w:val="32"/>
          <w:szCs w:val="32"/>
          <w:u w:color="46CD7E"/>
          <w:lang w:eastAsia="zh-CN"/>
        </w:rPr>
      </w:pPr>
      <w:r>
        <w:rPr>
          <w:rFonts w:hint="eastAsia" w:ascii="楷体" w:hAnsi="楷体" w:eastAsia="楷体" w:cs="楷体"/>
          <w:sz w:val="32"/>
          <w:szCs w:val="32"/>
        </w:rPr>
        <w:t>通江县美术馆</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以下简称县美术馆</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2023年单位收支预算已经通江县文广旅局批复。根据《中华人民共和国预算法》和《中共中央 国务院关于全面实施预算绩效管理的意见》（中发〔2018〕34号）有关</w:t>
      </w:r>
      <w:r>
        <w:rPr>
          <w:rFonts w:hint="eastAsia" w:ascii="楷体" w:hAnsi="楷体" w:eastAsia="楷体" w:cs="楷体"/>
          <w:sz w:val="32"/>
          <w:szCs w:val="32"/>
          <w:u w:color="46CD7E"/>
        </w:rPr>
        <w:t>文件规定，现将2023年单</w:t>
      </w:r>
      <w:r>
        <w:rPr>
          <w:rFonts w:hint="eastAsia" w:ascii="楷体" w:hAnsi="楷体" w:eastAsia="楷体" w:cs="楷体"/>
          <w:sz w:val="32"/>
          <w:szCs w:val="32"/>
        </w:rPr>
        <w:t>位</w:t>
      </w:r>
      <w:r>
        <w:rPr>
          <w:rFonts w:hint="eastAsia" w:ascii="楷体" w:hAnsi="楷体" w:eastAsia="楷体" w:cs="楷体"/>
          <w:sz w:val="32"/>
          <w:szCs w:val="32"/>
          <w:u w:color="46CD7E"/>
        </w:rPr>
        <w:t>收支预算公开如下</w:t>
      </w:r>
      <w:r>
        <w:rPr>
          <w:rFonts w:hint="eastAsia" w:ascii="楷体" w:hAnsi="楷体" w:eastAsia="楷体" w:cs="楷体"/>
          <w:sz w:val="32"/>
          <w:szCs w:val="32"/>
          <w:u w:val="none" w:color="46CD7E"/>
          <w:shd w:val="clear" w:fill="auto"/>
          <w:lang w:eastAsia="zh-CN"/>
        </w:rPr>
        <w:t>：</w:t>
      </w:r>
    </w:p>
    <w:p>
      <w:pPr>
        <w:rPr>
          <w:rFonts w:ascii="楷体" w:hAnsi="楷体" w:eastAsia="楷体" w:cs="楷体"/>
          <w:sz w:val="32"/>
          <w:szCs w:val="32"/>
          <w:u w:color="46CD7E"/>
        </w:rPr>
      </w:pPr>
      <w:r>
        <w:rPr>
          <w:rFonts w:hint="eastAsia" w:ascii="楷体" w:hAnsi="楷体" w:eastAsia="楷体" w:cs="楷体"/>
          <w:sz w:val="32"/>
          <w:szCs w:val="32"/>
          <w:u w:color="46CD7E"/>
        </w:rPr>
        <w:t>一、 基本职能及主要工作</w:t>
      </w:r>
    </w:p>
    <w:p>
      <w:pPr>
        <w:ind w:firstLine="640" w:firstLineChars="200"/>
        <w:rPr>
          <w:rFonts w:hint="eastAsia" w:ascii="楷体" w:hAnsi="楷体" w:eastAsia="楷体" w:cs="楷体"/>
          <w:sz w:val="32"/>
          <w:szCs w:val="32"/>
          <w:u w:color="46CD7E"/>
          <w:lang w:eastAsia="zh-CN"/>
        </w:rPr>
      </w:pP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u w:color="46CD7E"/>
        </w:rPr>
        <w:t>一</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u w:color="46CD7E"/>
        </w:rPr>
        <w:t>单位职能简介</w:t>
      </w:r>
      <w:r>
        <w:rPr>
          <w:rFonts w:hint="eastAsia" w:ascii="楷体" w:hAnsi="楷体" w:eastAsia="楷体" w:cs="楷体"/>
          <w:sz w:val="32"/>
          <w:szCs w:val="32"/>
          <w:u w:val="none" w:color="46CD7E"/>
          <w:shd w:val="clear" w:fill="auto"/>
          <w:lang w:eastAsia="zh-CN"/>
        </w:rPr>
        <w:t>：</w:t>
      </w:r>
    </w:p>
    <w:p>
      <w:pPr>
        <w:widowControl/>
        <w:spacing w:line="500" w:lineRule="exact"/>
        <w:ind w:firstLine="640" w:firstLineChars="200"/>
        <w:jc w:val="left"/>
        <w:rPr>
          <w:rFonts w:ascii="楷体" w:hAnsi="楷体" w:eastAsia="楷体" w:cs="楷体"/>
          <w:sz w:val="32"/>
          <w:szCs w:val="32"/>
        </w:rPr>
      </w:pPr>
      <w:r>
        <w:rPr>
          <w:rFonts w:hint="eastAsia" w:ascii="楷体" w:hAnsi="楷体" w:eastAsia="楷体" w:cs="楷体"/>
          <w:color w:val="000000"/>
          <w:sz w:val="32"/>
          <w:szCs w:val="32"/>
          <w:u w:color="46CD7E"/>
        </w:rPr>
        <w:t>1</w:t>
      </w:r>
      <w:r>
        <w:rPr>
          <w:rFonts w:hint="eastAsia" w:ascii="楷体" w:hAnsi="楷体" w:eastAsia="楷体" w:cs="楷体"/>
          <w:color w:val="000000"/>
          <w:sz w:val="32"/>
          <w:szCs w:val="32"/>
          <w:u w:val="none" w:color="46CD7E"/>
          <w:shd w:val="clear" w:fill="auto"/>
          <w:lang w:eastAsia="zh-CN"/>
        </w:rPr>
        <w:t>.</w:t>
      </w:r>
      <w:r>
        <w:rPr>
          <w:rFonts w:hint="eastAsia" w:ascii="楷体" w:hAnsi="楷体" w:eastAsia="楷体" w:cs="楷体"/>
          <w:sz w:val="32"/>
          <w:szCs w:val="32"/>
        </w:rPr>
        <w:t>收藏、研究、展览美术、书画及各类艺术作品</w:t>
      </w:r>
    </w:p>
    <w:p>
      <w:pPr>
        <w:widowControl/>
        <w:spacing w:line="50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开展书画、美术及其他艺术知识讲座、培训、文化艺术交流活动等</w:t>
      </w:r>
    </w:p>
    <w:p>
      <w:pPr>
        <w:ind w:firstLine="320" w:firstLineChars="100"/>
        <w:rPr>
          <w:rFonts w:ascii="楷体" w:hAnsi="楷体" w:eastAsia="楷体" w:cs="楷体"/>
          <w:sz w:val="32"/>
          <w:szCs w:val="32"/>
        </w:rPr>
      </w:pPr>
      <w:r>
        <w:rPr>
          <w:rFonts w:hint="eastAsia" w:ascii="楷体" w:hAnsi="楷体" w:eastAsia="楷体" w:cs="楷体"/>
          <w:sz w:val="32"/>
          <w:szCs w:val="32"/>
        </w:rPr>
        <w:t>（二）通江县美术馆2023年重点工作</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rPr>
        <w:t>组织党员干部职工学习宣传</w:t>
      </w:r>
      <w:r>
        <w:rPr>
          <w:rFonts w:hint="eastAsia" w:ascii="楷体" w:hAnsi="楷体" w:eastAsia="楷体" w:cs="楷体"/>
          <w:sz w:val="32"/>
          <w:szCs w:val="32"/>
          <w:u w:val="none" w:color="46CD7E"/>
          <w:shd w:val="clear" w:fill="auto"/>
          <w:lang w:eastAsia="zh-CN"/>
        </w:rPr>
        <w:t>党的二十大精神</w:t>
      </w:r>
      <w:r>
        <w:rPr>
          <w:rFonts w:hint="eastAsia" w:ascii="楷体" w:hAnsi="楷体" w:eastAsia="楷体" w:cs="楷体"/>
          <w:sz w:val="32"/>
          <w:szCs w:val="32"/>
        </w:rPr>
        <w:t>，开展以“聚焦党的二十大踔厉奋发新征程”为主题的系列活动，多形式、多渠道兴起学习贯彻的热潮，不断凝聚力量、扎实作为。</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rPr>
        <w:t>抓好</w:t>
      </w:r>
      <w:r>
        <w:rPr>
          <w:rFonts w:hint="eastAsia" w:ascii="楷体" w:hAnsi="楷体" w:eastAsia="楷体" w:cs="楷体"/>
          <w:sz w:val="32"/>
          <w:szCs w:val="32"/>
          <w:u w:val="thick" w:color="FFB03A"/>
          <w:shd w:val="clear" w:color="auto" w:fill="FFEFD8"/>
        </w:rPr>
        <w:t>骨干</w:t>
      </w:r>
      <w:r>
        <w:rPr>
          <w:rFonts w:hint="eastAsia" w:ascii="楷体" w:hAnsi="楷体" w:eastAsia="楷体" w:cs="楷体"/>
          <w:sz w:val="32"/>
          <w:szCs w:val="32"/>
        </w:rPr>
        <w:t>作者，使之出精品、出力作，参加全国、省级专业书法展览。</w:t>
      </w:r>
      <w:r>
        <w:rPr>
          <w:rFonts w:hint="eastAsia" w:ascii="楷体" w:hAnsi="楷体" w:eastAsia="楷体" w:cs="楷体"/>
          <w:sz w:val="32"/>
          <w:szCs w:val="32"/>
          <w:u w:val="thick" w:color="909090"/>
          <w:shd w:val="clear" w:fill="DDDDDD"/>
        </w:rPr>
        <w:t>利用各媒体资源大力宣传，推荐优秀作品，扩大影响力。</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rPr>
        <w:t>继续办好免费成人书法培训班；《壁州墨苑》书画沙龙活动。</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u w:val="thick" w:color="909090"/>
          <w:shd w:val="clear" w:fill="DDDDDD"/>
        </w:rPr>
        <w:t>不断完善和提升壁州创谷美术展厅服务水平，举办书画展，向公众免费开放参观。</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rPr>
        <w:t>继续开展群众性文化惠民，服务社会。开展送春联、送文化下乡等文化惠民活动；开展“书画进社区”“书画进校园”等活动。</w:t>
      </w:r>
    </w:p>
    <w:p>
      <w:pPr>
        <w:numPr>
          <w:ilvl w:val="0"/>
          <w:numId w:val="1"/>
        </w:numPr>
        <w:ind w:firstLine="640" w:firstLineChars="200"/>
        <w:rPr>
          <w:rFonts w:ascii="楷体" w:hAnsi="楷体" w:eastAsia="楷体" w:cs="楷体"/>
          <w:sz w:val="32"/>
          <w:szCs w:val="32"/>
          <w:u w:val="thick" w:color="909090"/>
          <w:shd w:val="clear" w:fill="DDDDDD"/>
        </w:rPr>
      </w:pPr>
      <w:r>
        <w:rPr>
          <w:rFonts w:hint="eastAsia" w:ascii="楷体" w:hAnsi="楷体" w:eastAsia="楷体" w:cs="楷体"/>
          <w:sz w:val="32"/>
          <w:szCs w:val="32"/>
        </w:rPr>
        <w:t>举办大</w:t>
      </w:r>
      <w:r>
        <w:rPr>
          <w:rFonts w:hint="eastAsia" w:ascii="楷体" w:hAnsi="楷体" w:eastAsia="楷体" w:cs="楷体"/>
          <w:sz w:val="32"/>
          <w:szCs w:val="32"/>
          <w:u w:val="thick" w:color="909090"/>
          <w:shd w:val="clear" w:fill="DDDDDD"/>
        </w:rPr>
        <w:t>型书画展。</w:t>
      </w:r>
    </w:p>
    <w:p>
      <w:pPr>
        <w:ind w:firstLine="640" w:firstLineChars="200"/>
        <w:rPr>
          <w:rFonts w:ascii="楷体" w:hAnsi="楷体" w:eastAsia="楷体" w:cs="楷体"/>
          <w:sz w:val="32"/>
          <w:szCs w:val="32"/>
        </w:rPr>
      </w:pPr>
      <w:r>
        <w:rPr>
          <w:rFonts w:hint="eastAsia" w:ascii="楷体" w:hAnsi="楷体" w:eastAsia="楷体" w:cs="楷体"/>
          <w:sz w:val="32"/>
          <w:szCs w:val="32"/>
        </w:rPr>
        <w:t>举办“走进新时代  奋进新征程”大型书画展；</w:t>
      </w:r>
      <w:r>
        <w:rPr>
          <w:rFonts w:hint="eastAsia" w:ascii="楷体" w:hAnsi="楷体" w:eastAsia="楷体" w:cs="楷体"/>
          <w:sz w:val="32"/>
          <w:szCs w:val="32"/>
          <w:u w:color="46CD7E"/>
        </w:rPr>
        <w:t>举</w:t>
      </w:r>
      <w:r>
        <w:rPr>
          <w:rFonts w:hint="eastAsia" w:ascii="楷体" w:hAnsi="楷体" w:eastAsia="楷体" w:cs="楷体"/>
          <w:sz w:val="32"/>
          <w:szCs w:val="32"/>
        </w:rPr>
        <w:t>办“5.1劳动节”书画展；举办“7.1建党节”书画展；举办“10.1国庆节”书画展</w:t>
      </w:r>
      <w:r>
        <w:rPr>
          <w:rFonts w:hint="eastAsia" w:ascii="楷体" w:hAnsi="楷体" w:eastAsia="楷体" w:cs="楷体"/>
          <w:sz w:val="32"/>
          <w:szCs w:val="32"/>
          <w:lang w:eastAsia="zh-CN"/>
        </w:rPr>
        <w:t>；</w:t>
      </w:r>
      <w:r>
        <w:rPr>
          <w:rFonts w:hint="eastAsia" w:ascii="楷体" w:hAnsi="楷体" w:eastAsia="楷体" w:cs="楷体"/>
          <w:sz w:val="32"/>
          <w:szCs w:val="32"/>
        </w:rPr>
        <w:t>庆祝巴中市建市30周年书画展</w:t>
      </w:r>
      <w:r>
        <w:rPr>
          <w:rFonts w:hint="eastAsia" w:ascii="楷体" w:hAnsi="楷体" w:eastAsia="楷体" w:cs="楷体"/>
          <w:szCs w:val="32"/>
          <w:lang w:eastAsia="zh-CN"/>
        </w:rPr>
        <w:t>；</w:t>
      </w:r>
      <w:r>
        <w:rPr>
          <w:rFonts w:hint="eastAsia" w:ascii="楷体" w:hAnsi="楷体" w:eastAsia="楷体" w:cs="楷体"/>
          <w:sz w:val="32"/>
          <w:szCs w:val="32"/>
          <w:u w:val="thick" w:color="909090"/>
          <w:shd w:val="clear" w:fill="DDDDDD"/>
        </w:rPr>
        <w:t>办好《通江书画印》。</w:t>
      </w:r>
    </w:p>
    <w:p>
      <w:pPr>
        <w:rPr>
          <w:rFonts w:ascii="楷体" w:hAnsi="楷体" w:eastAsia="楷体" w:cs="楷体"/>
          <w:b/>
          <w:bCs/>
          <w:sz w:val="32"/>
          <w:szCs w:val="32"/>
        </w:rPr>
      </w:pPr>
      <w:r>
        <w:rPr>
          <w:rFonts w:hint="eastAsia" w:ascii="楷体" w:hAnsi="楷体" w:eastAsia="楷体" w:cs="楷体"/>
          <w:b/>
          <w:bCs/>
          <w:sz w:val="32"/>
          <w:szCs w:val="32"/>
        </w:rPr>
        <w:t>二、单位概况</w:t>
      </w:r>
    </w:p>
    <w:p>
      <w:pPr>
        <w:widowControl/>
        <w:spacing w:line="500" w:lineRule="exact"/>
        <w:ind w:firstLine="640" w:firstLineChars="200"/>
        <w:jc w:val="left"/>
        <w:rPr>
          <w:rStyle w:val="9"/>
          <w:rFonts w:ascii="楷体" w:hAnsi="楷体" w:eastAsia="楷体" w:cs="楷体"/>
          <w:kern w:val="0"/>
          <w:sz w:val="32"/>
          <w:szCs w:val="32"/>
        </w:rPr>
      </w:pPr>
      <w:r>
        <w:rPr>
          <w:rStyle w:val="9"/>
          <w:rFonts w:hint="eastAsia" w:ascii="楷体" w:hAnsi="楷体" w:eastAsia="楷体" w:cs="楷体"/>
          <w:b w:val="0"/>
          <w:kern w:val="0"/>
          <w:sz w:val="32"/>
          <w:szCs w:val="32"/>
        </w:rPr>
        <w:t>1</w:t>
      </w:r>
      <w:r>
        <w:rPr>
          <w:rStyle w:val="9"/>
          <w:rFonts w:hint="eastAsia" w:ascii="楷体" w:hAnsi="楷体" w:eastAsia="楷体" w:cs="楷体"/>
          <w:b w:val="0"/>
          <w:kern w:val="0"/>
          <w:sz w:val="32"/>
          <w:szCs w:val="32"/>
          <w:u w:val="thick" w:color="46CD7E"/>
          <w:shd w:val="clear" w:fill="DAF5E5"/>
          <w:lang w:eastAsia="zh-CN"/>
        </w:rPr>
        <w:t>.</w:t>
      </w:r>
      <w:r>
        <w:rPr>
          <w:rFonts w:hint="eastAsia" w:ascii="楷体" w:hAnsi="楷体" w:eastAsia="楷体" w:cs="楷体"/>
          <w:sz w:val="32"/>
          <w:szCs w:val="32"/>
        </w:rPr>
        <w:t>事业单位1个：通江县美术馆，内设机构3个：办公室、展览部</w:t>
      </w:r>
      <w:r>
        <w:rPr>
          <w:rFonts w:hint="eastAsia" w:ascii="楷体" w:hAnsi="楷体" w:eastAsia="楷体" w:cs="楷体"/>
          <w:sz w:val="32"/>
          <w:szCs w:val="32"/>
          <w:u w:val="thick" w:color="909090"/>
          <w:shd w:val="clear" w:fill="DDDDDD"/>
        </w:rPr>
        <w:t>、</w:t>
      </w:r>
      <w:r>
        <w:rPr>
          <w:rFonts w:hint="eastAsia" w:ascii="楷体" w:hAnsi="楷体" w:eastAsia="楷体" w:cs="楷体"/>
          <w:sz w:val="32"/>
          <w:szCs w:val="32"/>
        </w:rPr>
        <w:t xml:space="preserve">培训部。 </w:t>
      </w:r>
      <w:r>
        <w:rPr>
          <w:rFonts w:hint="eastAsia" w:ascii="楷体" w:hAnsi="楷体" w:eastAsia="楷体" w:cs="楷体"/>
          <w:sz w:val="32"/>
          <w:szCs w:val="32"/>
        </w:rPr>
        <w:br w:type="textWrapping"/>
      </w:r>
      <w:r>
        <w:rPr>
          <w:rFonts w:hint="eastAsia" w:ascii="楷体" w:hAnsi="楷体" w:eastAsia="楷体" w:cs="楷体"/>
          <w:sz w:val="32"/>
          <w:szCs w:val="32"/>
        </w:rPr>
        <w:t xml:space="preserve">    </w:t>
      </w:r>
      <w:r>
        <w:rPr>
          <w:rStyle w:val="9"/>
          <w:rFonts w:hint="eastAsia" w:ascii="楷体" w:hAnsi="楷体" w:eastAsia="楷体" w:cs="楷体"/>
          <w:b w:val="0"/>
          <w:kern w:val="0"/>
          <w:sz w:val="32"/>
          <w:szCs w:val="32"/>
        </w:rPr>
        <w:t>2</w:t>
      </w:r>
      <w:r>
        <w:rPr>
          <w:rStyle w:val="9"/>
          <w:rFonts w:hint="eastAsia" w:ascii="楷体" w:hAnsi="楷体" w:eastAsia="楷体" w:cs="楷体"/>
          <w:b w:val="0"/>
          <w:kern w:val="0"/>
          <w:sz w:val="32"/>
          <w:szCs w:val="32"/>
          <w:lang w:val="en-US" w:eastAsia="zh-CN"/>
        </w:rPr>
        <w:t>.</w:t>
      </w:r>
      <w:r>
        <w:rPr>
          <w:rStyle w:val="9"/>
          <w:rFonts w:hint="eastAsia" w:ascii="楷体" w:hAnsi="楷体" w:eastAsia="楷体" w:cs="楷体"/>
          <w:b w:val="0"/>
          <w:kern w:val="0"/>
          <w:sz w:val="32"/>
          <w:szCs w:val="32"/>
        </w:rPr>
        <w:t>财政全额预算拨款 5人。其中：在职人员5人。</w:t>
      </w:r>
    </w:p>
    <w:p>
      <w:pPr>
        <w:rPr>
          <w:rFonts w:ascii="楷体" w:hAnsi="楷体" w:eastAsia="楷体" w:cs="楷体"/>
          <w:b/>
          <w:bCs/>
          <w:sz w:val="32"/>
          <w:szCs w:val="32"/>
        </w:rPr>
      </w:pPr>
      <w:r>
        <w:rPr>
          <w:rFonts w:hint="eastAsia" w:ascii="楷体" w:hAnsi="楷体" w:eastAsia="楷体" w:cs="楷体"/>
          <w:b/>
          <w:bCs/>
          <w:sz w:val="32"/>
          <w:szCs w:val="32"/>
        </w:rPr>
        <w:t>三、2023年收支预算情况</w:t>
      </w:r>
    </w:p>
    <w:p>
      <w:pPr>
        <w:ind w:firstLine="640" w:firstLineChars="200"/>
        <w:rPr>
          <w:rFonts w:ascii="楷体" w:hAnsi="楷体" w:eastAsia="楷体" w:cs="楷体"/>
          <w:sz w:val="32"/>
          <w:szCs w:val="32"/>
        </w:rPr>
      </w:pPr>
      <w:r>
        <w:rPr>
          <w:rFonts w:hint="eastAsia" w:ascii="楷体" w:hAnsi="楷体" w:eastAsia="楷体" w:cs="楷体"/>
          <w:sz w:val="32"/>
          <w:szCs w:val="32"/>
        </w:rPr>
        <w:t>按照综合预算的原则，县美术馆所有收入和支出均纳入单位预算管理。收入包括：一般公共预算拨款收入；支出包括：一般公共服务支出、社会保障和就业支出、住房保障支出、卫生健康支出等。县美术馆2023年单位收支总预算77.26万元</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比2022年收支预算总数增加0.3万元，主要原因是人员经费增加。</w:t>
      </w:r>
    </w:p>
    <w:p>
      <w:pPr>
        <w:rPr>
          <w:rFonts w:ascii="楷体" w:hAnsi="楷体" w:eastAsia="楷体" w:cs="楷体"/>
          <w:sz w:val="32"/>
          <w:szCs w:val="32"/>
        </w:rPr>
      </w:pPr>
      <w:r>
        <w:rPr>
          <w:rFonts w:hint="eastAsia" w:ascii="楷体" w:hAnsi="楷体" w:eastAsia="楷体" w:cs="楷体"/>
          <w:b/>
          <w:bCs/>
          <w:sz w:val="32"/>
          <w:szCs w:val="32"/>
        </w:rPr>
        <w:t>（一）收入预算情况</w:t>
      </w:r>
      <w:r>
        <w:rPr>
          <w:rFonts w:hint="eastAsia" w:ascii="楷体" w:hAnsi="楷体" w:eastAsia="楷体" w:cs="楷体"/>
          <w:sz w:val="32"/>
          <w:szCs w:val="32"/>
        </w:rPr>
        <w:t>。收入预算总额77.26万元，比2022年收支预算总数增加0.3万元，其中：一般公共预算拨款收入77.26万元，占总收入100%，政府性基金预算拨款收入0万元。</w:t>
      </w:r>
    </w:p>
    <w:p>
      <w:pPr>
        <w:rPr>
          <w:rFonts w:ascii="楷体" w:hAnsi="楷体" w:eastAsia="楷体" w:cs="楷体"/>
          <w:sz w:val="32"/>
          <w:szCs w:val="32"/>
        </w:rPr>
      </w:pPr>
      <w:r>
        <w:rPr>
          <w:rFonts w:hint="eastAsia" w:ascii="楷体" w:hAnsi="楷体" w:eastAsia="楷体" w:cs="楷体"/>
          <w:b/>
          <w:bCs/>
          <w:sz w:val="32"/>
          <w:szCs w:val="32"/>
        </w:rPr>
        <w:t>（二）支出预算情况</w:t>
      </w:r>
      <w:r>
        <w:rPr>
          <w:rFonts w:hint="eastAsia" w:ascii="楷体" w:hAnsi="楷体" w:eastAsia="楷体" w:cs="楷体"/>
          <w:sz w:val="32"/>
          <w:szCs w:val="32"/>
        </w:rPr>
        <w:t>。支出预算总额77.26万元，比2022年收支预算总数增加0.3万元，其中：基本支出65.06万元，占总支出84.21%，项目支出12.</w:t>
      </w:r>
      <w:r>
        <w:rPr>
          <w:rFonts w:hint="eastAsia" w:ascii="楷体" w:hAnsi="楷体" w:eastAsia="楷体" w:cs="楷体"/>
          <w:sz w:val="32"/>
          <w:szCs w:val="32"/>
          <w:u w:color="46CD7E"/>
        </w:rPr>
        <w:t>2</w:t>
      </w:r>
      <w:r>
        <w:rPr>
          <w:rFonts w:hint="eastAsia" w:ascii="楷体" w:hAnsi="楷体" w:eastAsia="楷体" w:cs="楷体"/>
          <w:sz w:val="32"/>
          <w:szCs w:val="32"/>
        </w:rPr>
        <w:t>万元，占总支出15.79%。</w:t>
      </w:r>
    </w:p>
    <w:p>
      <w:pPr>
        <w:rPr>
          <w:rFonts w:ascii="楷体" w:hAnsi="楷体" w:eastAsia="楷体" w:cs="楷体"/>
          <w:b/>
          <w:bCs/>
          <w:sz w:val="32"/>
          <w:szCs w:val="32"/>
        </w:rPr>
      </w:pPr>
      <w:r>
        <w:rPr>
          <w:rFonts w:hint="eastAsia" w:ascii="楷体" w:hAnsi="楷体" w:eastAsia="楷体" w:cs="楷体"/>
          <w:b/>
          <w:bCs/>
          <w:sz w:val="32"/>
          <w:szCs w:val="32"/>
        </w:rPr>
        <w:t>四、财政拨款收支预算情况</w:t>
      </w:r>
    </w:p>
    <w:p>
      <w:pPr>
        <w:ind w:firstLine="640" w:firstLineChars="200"/>
        <w:rPr>
          <w:rFonts w:ascii="楷体" w:hAnsi="楷体" w:eastAsia="楷体" w:cs="楷体"/>
          <w:sz w:val="32"/>
          <w:szCs w:val="32"/>
        </w:rPr>
      </w:pPr>
      <w:r>
        <w:rPr>
          <w:rFonts w:hint="eastAsia" w:ascii="楷体" w:hAnsi="楷体" w:eastAsia="楷体" w:cs="楷体"/>
          <w:sz w:val="32"/>
          <w:szCs w:val="32"/>
        </w:rPr>
        <w:t>2023年财政拨款收支总预算77.26万元，比2022年收支预算总数增加0.3万元，主要原因是人员经费增加。</w:t>
      </w:r>
    </w:p>
    <w:p>
      <w:pPr>
        <w:rPr>
          <w:rFonts w:ascii="楷体" w:hAnsi="楷体" w:eastAsia="楷体" w:cs="楷体"/>
          <w:b/>
          <w:bCs/>
          <w:sz w:val="32"/>
          <w:szCs w:val="32"/>
        </w:rPr>
      </w:pPr>
      <w:r>
        <w:rPr>
          <w:rFonts w:hint="eastAsia" w:ascii="楷体" w:hAnsi="楷体" w:eastAsia="楷体" w:cs="楷体"/>
          <w:b/>
          <w:bCs/>
          <w:sz w:val="32"/>
          <w:szCs w:val="32"/>
        </w:rPr>
        <w:t>五</w:t>
      </w:r>
      <w:bookmarkStart w:id="0" w:name="_GoBack"/>
      <w:r>
        <w:rPr>
          <w:rFonts w:hint="eastAsia" w:ascii="楷体" w:hAnsi="楷体" w:eastAsia="楷体" w:cs="楷体"/>
          <w:b/>
          <w:bCs/>
          <w:sz w:val="32"/>
          <w:szCs w:val="32"/>
          <w:u w:val="thick" w:color="909090"/>
          <w:shd w:val="clear" w:fill="DDDDDD"/>
        </w:rPr>
        <w:t>、</w:t>
      </w:r>
      <w:bookmarkEnd w:id="0"/>
      <w:r>
        <w:rPr>
          <w:rFonts w:hint="eastAsia" w:ascii="楷体" w:hAnsi="楷体" w:eastAsia="楷体" w:cs="楷体"/>
          <w:b/>
          <w:bCs/>
          <w:sz w:val="32"/>
          <w:szCs w:val="32"/>
        </w:rPr>
        <w:t>一般公共预算支出情况</w:t>
      </w:r>
    </w:p>
    <w:p>
      <w:pPr>
        <w:ind w:firstLine="640" w:firstLineChars="200"/>
        <w:rPr>
          <w:rFonts w:ascii="楷体" w:hAnsi="楷体" w:eastAsia="楷体" w:cs="楷体"/>
          <w:sz w:val="32"/>
          <w:szCs w:val="32"/>
        </w:rPr>
      </w:pPr>
      <w:r>
        <w:rPr>
          <w:rFonts w:hint="eastAsia" w:ascii="楷体" w:hAnsi="楷体" w:eastAsia="楷体" w:cs="楷体"/>
          <w:sz w:val="32"/>
          <w:szCs w:val="32"/>
        </w:rPr>
        <w:t>2023年一般公共预算财政拨款76.96万元，比2022年收支预算总数增加0.3万元，主要原因是人员经费增加。</w:t>
      </w:r>
    </w:p>
    <w:p>
      <w:pPr>
        <w:ind w:firstLine="321" w:firstLineChars="100"/>
        <w:rPr>
          <w:rFonts w:ascii="楷体" w:hAnsi="楷体" w:eastAsia="楷体" w:cs="楷体"/>
          <w:sz w:val="32"/>
          <w:szCs w:val="32"/>
        </w:rPr>
      </w:pPr>
      <w:r>
        <w:rPr>
          <w:rFonts w:hint="eastAsia" w:ascii="楷体" w:hAnsi="楷体" w:eastAsia="楷体" w:cs="楷体"/>
          <w:b/>
          <w:bCs/>
          <w:sz w:val="32"/>
          <w:szCs w:val="32"/>
        </w:rPr>
        <w:t>（一）基本支出65.06万元</w:t>
      </w:r>
      <w:r>
        <w:rPr>
          <w:rFonts w:hint="eastAsia" w:ascii="楷体" w:hAnsi="楷体" w:eastAsia="楷体" w:cs="楷体"/>
          <w:sz w:val="32"/>
          <w:szCs w:val="32"/>
        </w:rPr>
        <w:t>，</w:t>
      </w:r>
      <w:r>
        <w:rPr>
          <w:rFonts w:hint="eastAsia" w:ascii="楷体" w:hAnsi="楷体" w:eastAsia="楷体" w:cs="楷体"/>
          <w:b/>
          <w:bCs/>
          <w:sz w:val="32"/>
          <w:szCs w:val="32"/>
        </w:rPr>
        <w:t>其中：</w:t>
      </w:r>
    </w:p>
    <w:p>
      <w:pPr>
        <w:ind w:firstLine="640" w:firstLineChars="200"/>
        <w:rPr>
          <w:rFonts w:ascii="楷体" w:hAnsi="楷体" w:eastAsia="楷体" w:cs="楷体"/>
          <w:sz w:val="32"/>
          <w:szCs w:val="32"/>
        </w:rPr>
      </w:pPr>
      <w:r>
        <w:rPr>
          <w:rFonts w:hint="eastAsia" w:ascii="楷体" w:hAnsi="楷体" w:eastAsia="楷体" w:cs="楷体"/>
          <w:sz w:val="32"/>
          <w:szCs w:val="32"/>
        </w:rPr>
        <w:t>1.人员经费</w:t>
      </w:r>
      <w:r>
        <w:rPr>
          <w:rFonts w:hint="eastAsia" w:ascii="楷体" w:hAnsi="楷体" w:eastAsia="楷体" w:cs="楷体"/>
          <w:sz w:val="32"/>
          <w:szCs w:val="32"/>
          <w:u w:val="thick" w:color="FFB03A"/>
          <w:shd w:val="clear" w:color="auto" w:fill="FFEFD8"/>
        </w:rPr>
        <w:t>58</w:t>
      </w:r>
      <w:r>
        <w:rPr>
          <w:rFonts w:hint="eastAsia" w:ascii="楷体" w:hAnsi="楷体" w:eastAsia="楷体" w:cs="楷体"/>
          <w:sz w:val="32"/>
          <w:szCs w:val="32"/>
        </w:rPr>
        <w:t>.66万元，其中：基本工资25.83万元，绩效工资13.18万元，津贴补贴1.76万元，机关事业单位</w:t>
      </w:r>
      <w:r>
        <w:rPr>
          <w:rFonts w:hint="eastAsia" w:ascii="楷体" w:hAnsi="楷体" w:eastAsia="楷体" w:cs="楷体"/>
          <w:sz w:val="32"/>
          <w:szCs w:val="32"/>
          <w:u w:val="none" w:color="46CD7E"/>
          <w:shd w:val="clear" w:fill="auto"/>
          <w:lang w:eastAsia="zh-CN"/>
        </w:rPr>
        <w:t>养老保险缴费</w:t>
      </w:r>
      <w:r>
        <w:rPr>
          <w:rFonts w:hint="eastAsia" w:ascii="楷体" w:hAnsi="楷体" w:eastAsia="楷体" w:cs="楷体"/>
          <w:sz w:val="32"/>
          <w:szCs w:val="32"/>
        </w:rPr>
        <w:t>8.59元，职工基本医疗保险缴费3.21万元，</w:t>
      </w:r>
      <w:r>
        <w:rPr>
          <w:rFonts w:hint="eastAsia" w:ascii="楷体" w:hAnsi="楷体" w:eastAsia="楷体" w:cs="楷体"/>
          <w:sz w:val="32"/>
          <w:szCs w:val="32"/>
          <w:u w:val="none" w:color="46CD7E"/>
          <w:shd w:val="clear" w:fill="auto"/>
          <w:lang w:eastAsia="zh-CN"/>
        </w:rPr>
        <w:t>住房公积金缴费</w:t>
      </w:r>
      <w:r>
        <w:rPr>
          <w:rFonts w:hint="eastAsia" w:ascii="楷体" w:hAnsi="楷体" w:eastAsia="楷体" w:cs="楷体"/>
          <w:sz w:val="32"/>
          <w:szCs w:val="32"/>
        </w:rPr>
        <w:t>4.89万元，其他社会</w:t>
      </w:r>
      <w:r>
        <w:rPr>
          <w:rFonts w:hint="eastAsia" w:ascii="楷体" w:hAnsi="楷体" w:eastAsia="楷体" w:cs="楷体"/>
          <w:sz w:val="32"/>
          <w:szCs w:val="32"/>
          <w:u w:val="none" w:color="46CD7E"/>
          <w:shd w:val="clear" w:fill="auto"/>
          <w:lang w:eastAsia="zh-CN"/>
        </w:rPr>
        <w:t>保障</w:t>
      </w:r>
      <w:r>
        <w:rPr>
          <w:rFonts w:hint="eastAsia" w:ascii="楷体" w:hAnsi="楷体" w:eastAsia="楷体" w:cs="楷体"/>
          <w:sz w:val="32"/>
          <w:szCs w:val="32"/>
        </w:rPr>
        <w:t>缴费1.21万元。</w:t>
      </w:r>
    </w:p>
    <w:p>
      <w:pPr>
        <w:ind w:firstLine="640" w:firstLineChars="200"/>
        <w:rPr>
          <w:rFonts w:ascii="楷体" w:hAnsi="楷体" w:eastAsia="楷体" w:cs="楷体"/>
          <w:sz w:val="32"/>
          <w:szCs w:val="32"/>
        </w:rPr>
      </w:pPr>
      <w:r>
        <w:rPr>
          <w:rFonts w:hint="eastAsia" w:ascii="楷体" w:hAnsi="楷体" w:eastAsia="楷体" w:cs="楷体"/>
          <w:sz w:val="32"/>
          <w:szCs w:val="32"/>
        </w:rPr>
        <w:t>2.公用经费6.4万元，其中：办公费1.12万元，差旅费0.5万元，邮电费0.3万元，劳务费0.5万元，工会经费0.31万元，福利费0.39万元，其他商品服务支出3.2</w:t>
      </w:r>
      <w:r>
        <w:rPr>
          <w:rFonts w:hint="eastAsia" w:ascii="楷体" w:hAnsi="楷体" w:eastAsia="楷体" w:cs="楷体"/>
          <w:sz w:val="32"/>
          <w:szCs w:val="32"/>
          <w:u w:color="46CD7E"/>
        </w:rPr>
        <w:t>8</w:t>
      </w:r>
      <w:r>
        <w:rPr>
          <w:rFonts w:hint="eastAsia" w:ascii="楷体" w:hAnsi="楷体" w:eastAsia="楷体" w:cs="楷体"/>
          <w:sz w:val="32"/>
          <w:szCs w:val="32"/>
        </w:rPr>
        <w:t>万元。</w:t>
      </w:r>
    </w:p>
    <w:p>
      <w:pPr>
        <w:rPr>
          <w:rFonts w:ascii="楷体" w:hAnsi="楷体" w:eastAsia="楷体" w:cs="楷体"/>
          <w:sz w:val="32"/>
          <w:szCs w:val="32"/>
        </w:rPr>
      </w:pPr>
      <w:r>
        <w:rPr>
          <w:rFonts w:hint="eastAsia" w:ascii="楷体" w:hAnsi="楷体" w:eastAsia="楷体" w:cs="楷体"/>
          <w:b/>
          <w:bCs/>
          <w:sz w:val="32"/>
          <w:szCs w:val="32"/>
        </w:rPr>
        <w:t>（二）项目支出</w:t>
      </w:r>
      <w:r>
        <w:rPr>
          <w:rFonts w:hint="eastAsia" w:ascii="楷体" w:hAnsi="楷体" w:eastAsia="楷体" w:cs="楷体"/>
          <w:b/>
          <w:bCs/>
          <w:sz w:val="32"/>
          <w:szCs w:val="32"/>
          <w:u w:color="46CD7E"/>
        </w:rPr>
        <w:t>1</w:t>
      </w:r>
      <w:r>
        <w:rPr>
          <w:rFonts w:hint="eastAsia" w:ascii="楷体" w:hAnsi="楷体" w:eastAsia="楷体" w:cs="楷体"/>
          <w:b/>
          <w:bCs/>
          <w:sz w:val="32"/>
          <w:szCs w:val="32"/>
        </w:rPr>
        <w:t>2.2万元</w:t>
      </w:r>
      <w:r>
        <w:rPr>
          <w:rFonts w:hint="eastAsia" w:ascii="楷体" w:hAnsi="楷体" w:eastAsia="楷体" w:cs="楷体"/>
          <w:sz w:val="32"/>
          <w:szCs w:val="32"/>
        </w:rPr>
        <w:t>，其中：运转类项目支出12.2万元，主要用于免费开放、书画展览、送文化下乡、《通江书画报》出版</w:t>
      </w:r>
      <w:r>
        <w:rPr>
          <w:rFonts w:hint="eastAsia" w:ascii="楷体" w:hAnsi="楷体" w:eastAsia="楷体" w:cs="楷体"/>
          <w:sz w:val="32"/>
          <w:szCs w:val="32"/>
          <w:u w:val="none" w:color="46CD7E"/>
          <w:shd w:val="clear" w:fill="auto"/>
          <w:lang w:eastAsia="zh-CN"/>
        </w:rPr>
        <w:t>印刷</w:t>
      </w:r>
      <w:r>
        <w:rPr>
          <w:rFonts w:hint="eastAsia" w:ascii="楷体" w:hAnsi="楷体" w:eastAsia="楷体" w:cs="楷体"/>
          <w:sz w:val="32"/>
          <w:szCs w:val="32"/>
        </w:rPr>
        <w:t>等支出。</w:t>
      </w:r>
    </w:p>
    <w:p>
      <w:pPr>
        <w:rPr>
          <w:rFonts w:ascii="楷体" w:hAnsi="楷体" w:eastAsia="楷体" w:cs="楷体"/>
          <w:b/>
          <w:bCs/>
          <w:sz w:val="32"/>
          <w:szCs w:val="32"/>
        </w:rPr>
      </w:pPr>
      <w:r>
        <w:rPr>
          <w:rFonts w:hint="eastAsia" w:ascii="楷体" w:hAnsi="楷体" w:eastAsia="楷体" w:cs="楷体"/>
          <w:b/>
          <w:bCs/>
          <w:sz w:val="32"/>
          <w:szCs w:val="32"/>
        </w:rPr>
        <w:t>（三）一般公共预算当年拨款具体使用情况</w:t>
      </w:r>
    </w:p>
    <w:p>
      <w:pPr>
        <w:ind w:firstLine="320" w:firstLineChars="100"/>
        <w:rPr>
          <w:rFonts w:ascii="楷体" w:hAnsi="楷体" w:eastAsia="楷体" w:cs="楷体"/>
          <w:sz w:val="32"/>
          <w:szCs w:val="32"/>
        </w:rPr>
      </w:pPr>
      <w:r>
        <w:rPr>
          <w:rFonts w:hint="eastAsia" w:ascii="楷体" w:hAnsi="楷体" w:eastAsia="楷体" w:cs="楷体"/>
          <w:sz w:val="32"/>
          <w:szCs w:val="32"/>
        </w:rPr>
        <w:t>1</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一般公共服务（类）文化旅游传媒支出（款）事业运行（项）2023年预算数为65.06万元，主要用于：单位机构正常运行、开展日常工作的基本支出。</w:t>
      </w:r>
    </w:p>
    <w:p>
      <w:pPr>
        <w:ind w:firstLine="320" w:firstLineChars="100"/>
        <w:rPr>
          <w:rFonts w:ascii="楷体" w:hAnsi="楷体" w:eastAsia="楷体" w:cs="楷体"/>
          <w:sz w:val="32"/>
          <w:szCs w:val="32"/>
        </w:rPr>
      </w:pPr>
      <w:r>
        <w:rPr>
          <w:rFonts w:hint="eastAsia" w:ascii="楷体" w:hAnsi="楷体" w:eastAsia="楷体" w:cs="楷体"/>
          <w:sz w:val="32"/>
          <w:szCs w:val="32"/>
        </w:rPr>
        <w:t>2</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一般公共服务（类）文化旅游传媒支出（款）其他文化旅游传媒支出（项）2023年预算数为12.2万元，主要用于单位开展公共文化活动工作的项目支出。如：免费开放、书画展览、送文化下乡、《通江书画报》出版</w:t>
      </w:r>
      <w:r>
        <w:rPr>
          <w:rFonts w:hint="eastAsia" w:ascii="楷体" w:hAnsi="楷体" w:eastAsia="楷体" w:cs="楷体"/>
          <w:sz w:val="32"/>
          <w:szCs w:val="32"/>
          <w:u w:val="none" w:color="46CD7E"/>
          <w:shd w:val="clear" w:fill="auto"/>
          <w:lang w:eastAsia="zh-CN"/>
        </w:rPr>
        <w:t>印刷</w:t>
      </w:r>
      <w:r>
        <w:rPr>
          <w:rFonts w:hint="eastAsia" w:ascii="楷体" w:hAnsi="楷体" w:eastAsia="楷体" w:cs="楷体"/>
          <w:sz w:val="32"/>
          <w:szCs w:val="32"/>
        </w:rPr>
        <w:t>等支出。</w:t>
      </w:r>
    </w:p>
    <w:p>
      <w:pPr>
        <w:ind w:firstLine="320" w:firstLineChars="100"/>
        <w:rPr>
          <w:rFonts w:ascii="楷体" w:hAnsi="楷体" w:eastAsia="楷体" w:cs="楷体"/>
          <w:sz w:val="32"/>
          <w:szCs w:val="32"/>
        </w:rPr>
      </w:pPr>
      <w:r>
        <w:rPr>
          <w:rFonts w:hint="eastAsia" w:ascii="楷体" w:hAnsi="楷体" w:eastAsia="楷体" w:cs="楷体"/>
          <w:sz w:val="32"/>
          <w:szCs w:val="32"/>
        </w:rPr>
        <w:t>3</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.社会保障和就业（类</w:t>
      </w:r>
      <w:r>
        <w:rPr>
          <w:rFonts w:hint="eastAsia" w:ascii="楷体" w:hAnsi="楷体" w:eastAsia="楷体" w:cs="楷体"/>
          <w:sz w:val="32"/>
          <w:szCs w:val="32"/>
          <w:u w:val="thick" w:color="FFB03A"/>
          <w:shd w:val="clear" w:color="auto" w:fill="FFEFD8"/>
        </w:rPr>
        <w:t>）</w:t>
      </w:r>
      <w:r>
        <w:rPr>
          <w:rFonts w:hint="eastAsia" w:ascii="楷体" w:hAnsi="楷体" w:eastAsia="楷体" w:cs="楷体"/>
          <w:sz w:val="32"/>
          <w:szCs w:val="32"/>
        </w:rPr>
        <w:t>机关事业单位基本养老保险缴费支出（项）2023年预算数为8.59万元，主要用于：实施养老保险制度后，单位按规定由单位缴纳的基本养老保险费支出。</w:t>
      </w:r>
    </w:p>
    <w:p>
      <w:pPr>
        <w:ind w:firstLine="320" w:firstLineChars="100"/>
        <w:rPr>
          <w:rFonts w:ascii="楷体" w:hAnsi="楷体" w:eastAsia="楷体" w:cs="楷体"/>
          <w:sz w:val="32"/>
          <w:szCs w:val="32"/>
        </w:rPr>
      </w:pPr>
      <w:r>
        <w:rPr>
          <w:rFonts w:hint="eastAsia" w:ascii="楷体" w:hAnsi="楷体" w:eastAsia="楷体" w:cs="楷体"/>
          <w:sz w:val="32"/>
          <w:szCs w:val="32"/>
        </w:rPr>
        <w:t>4</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 xml:space="preserve"> 卫生健康支出（类）事业单位医疗（项）2023年预算数为3.93万元，主要用于：单位财政补助事业人员基本医疗保险缴费支出。</w:t>
      </w:r>
    </w:p>
    <w:p>
      <w:pPr>
        <w:ind w:firstLine="320" w:firstLineChars="100"/>
        <w:rPr>
          <w:rFonts w:ascii="楷体" w:hAnsi="楷体" w:eastAsia="楷体" w:cs="楷体"/>
          <w:sz w:val="32"/>
          <w:szCs w:val="32"/>
        </w:rPr>
      </w:pPr>
      <w:r>
        <w:rPr>
          <w:rFonts w:hint="eastAsia" w:ascii="楷体" w:hAnsi="楷体" w:eastAsia="楷体" w:cs="楷体"/>
          <w:sz w:val="32"/>
          <w:szCs w:val="32"/>
        </w:rPr>
        <w:t>5</w:t>
      </w:r>
      <w:r>
        <w:rPr>
          <w:rFonts w:hint="eastAsia" w:ascii="楷体" w:hAnsi="楷体" w:eastAsia="楷体" w:cs="楷体"/>
          <w:sz w:val="32"/>
          <w:szCs w:val="32"/>
          <w:u w:val="none" w:color="46CD7E"/>
          <w:shd w:val="clear" w:fill="auto"/>
          <w:lang w:eastAsia="zh-CN"/>
        </w:rPr>
        <w:t>.</w:t>
      </w:r>
      <w:r>
        <w:rPr>
          <w:rFonts w:hint="eastAsia" w:ascii="楷体" w:hAnsi="楷体" w:eastAsia="楷体" w:cs="楷体"/>
          <w:sz w:val="32"/>
          <w:szCs w:val="32"/>
        </w:rPr>
        <w:t>住房保障（类）住房改革支出（款）住房公积金（项）2023年预算数为4.89万元，主要用于：单位按人力资源和社会保障部、财政部规定的基本工资和津贴补贴以及规定</w:t>
      </w:r>
      <w:r>
        <w:rPr>
          <w:rFonts w:hint="eastAsia" w:ascii="楷体" w:hAnsi="楷体" w:eastAsia="楷体" w:cs="楷体"/>
          <w:sz w:val="32"/>
          <w:szCs w:val="32"/>
          <w:u w:val="thick" w:color="FFB03A"/>
          <w:shd w:val="clear" w:color="auto" w:fill="FFEFD8"/>
        </w:rPr>
        <w:t>比例</w:t>
      </w:r>
      <w:r>
        <w:rPr>
          <w:rFonts w:hint="eastAsia" w:ascii="楷体" w:hAnsi="楷体" w:eastAsia="楷体" w:cs="楷体"/>
          <w:sz w:val="32"/>
          <w:szCs w:val="32"/>
        </w:rPr>
        <w:t>为职工缴纳的住房公积金支出。</w:t>
      </w:r>
    </w:p>
    <w:p>
      <w:pPr>
        <w:rPr>
          <w:rFonts w:ascii="楷体" w:hAnsi="楷体" w:eastAsia="楷体" w:cs="楷体"/>
          <w:sz w:val="32"/>
          <w:szCs w:val="32"/>
        </w:rPr>
      </w:pPr>
      <w:r>
        <w:rPr>
          <w:rFonts w:hint="eastAsia" w:ascii="楷体" w:hAnsi="楷体" w:eastAsia="楷体" w:cs="楷体"/>
          <w:b/>
          <w:bCs/>
          <w:sz w:val="32"/>
          <w:szCs w:val="32"/>
        </w:rPr>
        <w:t>六、“三公”经费财政拨款预算安排情况</w:t>
      </w:r>
      <w:r>
        <w:rPr>
          <w:rFonts w:hint="eastAsia" w:ascii="楷体" w:hAnsi="楷体" w:eastAsia="楷体" w:cs="楷体"/>
          <w:b/>
          <w:bCs/>
          <w:sz w:val="32"/>
          <w:szCs w:val="32"/>
        </w:rPr>
        <w:br w:type="textWrapping"/>
      </w:r>
      <w:r>
        <w:rPr>
          <w:rFonts w:hint="eastAsia" w:ascii="楷体" w:hAnsi="楷体" w:eastAsia="楷体" w:cs="楷体"/>
          <w:sz w:val="32"/>
          <w:szCs w:val="32"/>
        </w:rPr>
        <w:t>　　2023年“三公”经费财政拨款预算总额0万元。</w:t>
      </w:r>
    </w:p>
    <w:p>
      <w:pPr>
        <w:rPr>
          <w:rFonts w:ascii="楷体" w:hAnsi="楷体" w:eastAsia="楷体" w:cs="楷体"/>
          <w:sz w:val="32"/>
          <w:szCs w:val="32"/>
        </w:rPr>
      </w:pPr>
      <w:r>
        <w:rPr>
          <w:rFonts w:hint="eastAsia" w:ascii="楷体" w:hAnsi="楷体" w:eastAsia="楷体" w:cs="楷体"/>
          <w:b/>
          <w:bCs/>
          <w:sz w:val="32"/>
          <w:szCs w:val="32"/>
        </w:rPr>
        <w:t>七、政府性基金预算支出情况</w:t>
      </w:r>
    </w:p>
    <w:p>
      <w:pPr>
        <w:ind w:firstLine="640" w:firstLineChars="200"/>
        <w:rPr>
          <w:rFonts w:ascii="楷体" w:hAnsi="楷体" w:eastAsia="楷体" w:cs="楷体"/>
          <w:sz w:val="32"/>
          <w:szCs w:val="32"/>
        </w:rPr>
      </w:pPr>
      <w:r>
        <w:rPr>
          <w:rFonts w:hint="eastAsia" w:ascii="楷体" w:hAnsi="楷体" w:eastAsia="楷体" w:cs="楷体"/>
          <w:sz w:val="32"/>
          <w:szCs w:val="32"/>
        </w:rPr>
        <w:t>2023年没有使用政府性基金预算拨款安排的支出。</w:t>
      </w:r>
    </w:p>
    <w:p>
      <w:pPr>
        <w:rPr>
          <w:rFonts w:ascii="楷体" w:hAnsi="楷体" w:eastAsia="楷体" w:cs="楷体"/>
          <w:sz w:val="32"/>
          <w:szCs w:val="32"/>
        </w:rPr>
      </w:pPr>
      <w:r>
        <w:rPr>
          <w:rFonts w:hint="eastAsia" w:ascii="楷体" w:hAnsi="楷体" w:eastAsia="楷体" w:cs="楷体"/>
          <w:b/>
          <w:bCs/>
          <w:sz w:val="32"/>
          <w:szCs w:val="32"/>
        </w:rPr>
        <w:t>八、国有资本经营预算支出情况</w:t>
      </w:r>
    </w:p>
    <w:p>
      <w:pPr>
        <w:ind w:firstLine="320" w:firstLineChars="100"/>
        <w:rPr>
          <w:rFonts w:ascii="楷体" w:hAnsi="楷体" w:eastAsia="楷体" w:cs="楷体"/>
          <w:sz w:val="32"/>
          <w:szCs w:val="32"/>
        </w:rPr>
      </w:pPr>
      <w:r>
        <w:rPr>
          <w:rFonts w:hint="eastAsia" w:ascii="楷体" w:hAnsi="楷体" w:eastAsia="楷体" w:cs="楷体"/>
          <w:sz w:val="32"/>
          <w:szCs w:val="32"/>
        </w:rPr>
        <w:t>2023年没有使用国有资本经营预算拨款安排的支出。</w:t>
      </w:r>
    </w:p>
    <w:p>
      <w:pPr>
        <w:rPr>
          <w:rFonts w:ascii="楷体" w:hAnsi="楷体" w:eastAsia="楷体" w:cs="楷体"/>
          <w:b/>
          <w:bCs/>
          <w:sz w:val="32"/>
          <w:szCs w:val="32"/>
        </w:rPr>
      </w:pPr>
      <w:r>
        <w:rPr>
          <w:rFonts w:hint="eastAsia" w:ascii="楷体" w:hAnsi="楷体" w:eastAsia="楷体" w:cs="楷体"/>
          <w:b/>
          <w:bCs/>
          <w:sz w:val="32"/>
          <w:szCs w:val="32"/>
        </w:rPr>
        <w:t>九、单位运行经费情况</w:t>
      </w:r>
    </w:p>
    <w:p>
      <w:pPr>
        <w:ind w:firstLine="320" w:firstLineChars="100"/>
        <w:rPr>
          <w:rFonts w:ascii="楷体" w:hAnsi="楷体" w:eastAsia="楷体" w:cs="楷体"/>
          <w:sz w:val="32"/>
          <w:szCs w:val="32"/>
        </w:rPr>
      </w:pPr>
      <w:r>
        <w:rPr>
          <w:rFonts w:hint="eastAsia" w:ascii="楷体" w:hAnsi="楷体" w:eastAsia="楷体" w:cs="楷体"/>
          <w:sz w:val="32"/>
          <w:szCs w:val="32"/>
        </w:rPr>
        <w:t>2023年度单位运行经费预算5.7万元，主要是用于单位购买货物和服务的各项资金。包括办公及印刷费、邮电费、差旅费等费用开支，与上年预算数相同。</w:t>
      </w:r>
    </w:p>
    <w:p>
      <w:pPr>
        <w:rPr>
          <w:rFonts w:ascii="楷体" w:hAnsi="楷体" w:eastAsia="楷体" w:cs="楷体"/>
          <w:b/>
          <w:bCs/>
          <w:sz w:val="32"/>
          <w:szCs w:val="32"/>
        </w:rPr>
      </w:pPr>
      <w:r>
        <w:rPr>
          <w:rFonts w:hint="eastAsia" w:ascii="楷体" w:hAnsi="楷体" w:eastAsia="楷体" w:cs="楷体"/>
          <w:b/>
          <w:bCs/>
          <w:sz w:val="32"/>
          <w:szCs w:val="32"/>
        </w:rPr>
        <w:t>十、政府采购及政府购买公共服务情况</w:t>
      </w:r>
    </w:p>
    <w:p>
      <w:pPr>
        <w:ind w:firstLine="640" w:firstLineChars="200"/>
        <w:rPr>
          <w:rFonts w:ascii="楷体" w:hAnsi="楷体" w:eastAsia="楷体" w:cs="楷体"/>
          <w:sz w:val="32"/>
          <w:szCs w:val="32"/>
        </w:rPr>
      </w:pPr>
      <w:r>
        <w:rPr>
          <w:rFonts w:hint="eastAsia" w:ascii="楷体" w:hAnsi="楷体" w:eastAsia="楷体" w:cs="楷体"/>
          <w:sz w:val="32"/>
          <w:szCs w:val="32"/>
        </w:rPr>
        <w:t>2023年单位无政府采购支出。</w:t>
      </w:r>
    </w:p>
    <w:p>
      <w:pPr>
        <w:rPr>
          <w:rFonts w:ascii="楷体" w:hAnsi="楷体" w:eastAsia="楷体" w:cs="楷体"/>
          <w:b/>
          <w:bCs/>
          <w:sz w:val="32"/>
          <w:szCs w:val="32"/>
        </w:rPr>
      </w:pPr>
      <w:r>
        <w:rPr>
          <w:rFonts w:hint="eastAsia" w:ascii="楷体" w:hAnsi="楷体" w:eastAsia="楷体" w:cs="楷体"/>
          <w:b/>
          <w:bCs/>
          <w:sz w:val="32"/>
          <w:szCs w:val="32"/>
        </w:rPr>
        <w:t>十一、国有资产占用情况说明</w:t>
      </w:r>
    </w:p>
    <w:p>
      <w:pPr>
        <w:ind w:firstLine="640" w:firstLineChars="200"/>
        <w:rPr>
          <w:rFonts w:ascii="楷体" w:hAnsi="楷体" w:eastAsia="楷体" w:cs="楷体"/>
          <w:sz w:val="32"/>
          <w:szCs w:val="32"/>
        </w:rPr>
      </w:pPr>
      <w:r>
        <w:rPr>
          <w:rFonts w:hint="eastAsia" w:ascii="楷体" w:hAnsi="楷体" w:eastAsia="楷体" w:cs="楷体"/>
          <w:sz w:val="32"/>
          <w:szCs w:val="32"/>
        </w:rPr>
        <w:t>截止2022年底，本单位固定资产总额30.9</w:t>
      </w:r>
      <w:r>
        <w:rPr>
          <w:rFonts w:hint="eastAsia" w:ascii="楷体" w:hAnsi="楷体" w:eastAsia="楷体" w:cs="楷体"/>
          <w:sz w:val="32"/>
          <w:szCs w:val="32"/>
          <w:u w:val="thick" w:color="FFB03A"/>
          <w:shd w:val="clear" w:color="auto" w:fill="FFEFD8"/>
        </w:rPr>
        <w:t>3万元</w:t>
      </w:r>
      <w:r>
        <w:rPr>
          <w:rFonts w:hint="eastAsia" w:ascii="楷体" w:hAnsi="楷体" w:eastAsia="楷体" w:cs="楷体"/>
          <w:sz w:val="32"/>
          <w:szCs w:val="32"/>
        </w:rPr>
        <w:t>（无车辆和大型设备）。</w:t>
      </w:r>
    </w:p>
    <w:p>
      <w:pPr>
        <w:rPr>
          <w:rFonts w:ascii="楷体" w:hAnsi="楷体" w:eastAsia="楷体" w:cs="楷体"/>
          <w:b/>
          <w:bCs/>
          <w:sz w:val="32"/>
          <w:szCs w:val="32"/>
        </w:rPr>
      </w:pPr>
      <w:r>
        <w:rPr>
          <w:rFonts w:hint="eastAsia" w:ascii="楷体" w:hAnsi="楷体" w:eastAsia="楷体" w:cs="楷体"/>
          <w:b/>
          <w:bCs/>
          <w:sz w:val="32"/>
          <w:szCs w:val="32"/>
        </w:rPr>
        <w:t>十二、预算绩效目标情况说明</w:t>
      </w:r>
    </w:p>
    <w:p>
      <w:pPr>
        <w:ind w:firstLine="640" w:firstLineChars="200"/>
        <w:rPr>
          <w:rFonts w:ascii="楷体" w:hAnsi="楷体" w:eastAsia="楷体" w:cs="楷体"/>
          <w:sz w:val="32"/>
          <w:szCs w:val="32"/>
        </w:rPr>
      </w:pPr>
      <w:r>
        <w:rPr>
          <w:rFonts w:hint="eastAsia" w:ascii="楷体" w:hAnsi="楷体" w:eastAsia="楷体" w:cs="楷体"/>
          <w:sz w:val="32"/>
          <w:szCs w:val="32"/>
        </w:rPr>
        <w:t>按照全面实施预算绩效管理要求，本单位2023年预算编制了整体支出绩效目标和项目支出绩效目标。整体支出涉及财政资金77.26万元，项目支出涉及项目3个，预算项目资金12</w:t>
      </w:r>
      <w:r>
        <w:rPr>
          <w:rFonts w:hint="eastAsia" w:ascii="楷体" w:hAnsi="楷体" w:eastAsia="楷体" w:cs="楷体"/>
          <w:sz w:val="32"/>
          <w:szCs w:val="32"/>
          <w:u w:val="thick" w:color="FFB03A"/>
          <w:shd w:val="clear" w:color="auto" w:fill="FFEFD8"/>
        </w:rPr>
        <w:t>.2万元</w:t>
      </w:r>
      <w:r>
        <w:rPr>
          <w:rFonts w:hint="eastAsia" w:ascii="楷体" w:hAnsi="楷体" w:eastAsia="楷体" w:cs="楷体"/>
          <w:sz w:val="32"/>
          <w:szCs w:val="32"/>
        </w:rPr>
        <w:t>。综合反映预期完成的数量、时效、质量，预期达到的社会效益、经济效益、可持续影响以及服务对象满意度等情况。</w:t>
      </w:r>
    </w:p>
    <w:p>
      <w:pPr>
        <w:rPr>
          <w:rFonts w:ascii="楷体" w:hAnsi="楷体" w:eastAsia="楷体" w:cs="楷体"/>
          <w:b/>
          <w:bCs/>
          <w:sz w:val="32"/>
          <w:szCs w:val="32"/>
        </w:rPr>
      </w:pPr>
      <w:r>
        <w:rPr>
          <w:rFonts w:hint="eastAsia" w:ascii="楷体" w:hAnsi="楷体" w:eastAsia="楷体" w:cs="楷体"/>
          <w:b/>
          <w:bCs/>
          <w:sz w:val="32"/>
          <w:szCs w:val="32"/>
        </w:rPr>
        <w:t>十三、名词解释</w:t>
      </w:r>
    </w:p>
    <w:p>
      <w:pPr>
        <w:rPr>
          <w:rFonts w:ascii="楷体" w:hAnsi="楷体" w:eastAsia="楷体" w:cs="楷体"/>
          <w:sz w:val="32"/>
          <w:szCs w:val="32"/>
        </w:rPr>
      </w:pPr>
      <w:r>
        <w:rPr>
          <w:rFonts w:hint="eastAsia" w:ascii="楷体" w:hAnsi="楷体" w:eastAsia="楷体" w:cs="楷体"/>
          <w:sz w:val="32"/>
          <w:szCs w:val="32"/>
        </w:rPr>
        <w:t>（一）一般公共预算拨款收入：指财政一般公共预算当年安排拨付的资金。</w:t>
      </w:r>
      <w:r>
        <w:rPr>
          <w:rFonts w:hint="eastAsia" w:ascii="楷体" w:hAnsi="楷体" w:eastAsia="楷体" w:cs="楷体"/>
          <w:sz w:val="32"/>
          <w:szCs w:val="32"/>
        </w:rPr>
        <w:br w:type="textWrapping"/>
      </w:r>
      <w:r>
        <w:rPr>
          <w:rFonts w:hint="eastAsia" w:ascii="楷体" w:hAnsi="楷体" w:eastAsia="楷体" w:cs="楷体"/>
          <w:sz w:val="32"/>
          <w:szCs w:val="32"/>
        </w:rPr>
        <w:t>（二）一般公共服务（类）文化旅游传媒支出（款）事业运行（项）：指通江县美术馆用于保障单位正常运行、开展日常工作的基本支出。</w:t>
      </w:r>
    </w:p>
    <w:p>
      <w:pPr>
        <w:rPr>
          <w:rFonts w:ascii="楷体" w:hAnsi="楷体" w:eastAsia="楷体" w:cs="楷体"/>
          <w:sz w:val="32"/>
          <w:szCs w:val="32"/>
        </w:rPr>
      </w:pPr>
      <w:r>
        <w:rPr>
          <w:rFonts w:hint="eastAsia" w:ascii="楷体" w:hAnsi="楷体" w:eastAsia="楷体" w:cs="楷体"/>
          <w:sz w:val="32"/>
          <w:szCs w:val="32"/>
        </w:rPr>
        <w:t>（三）社会保障和就业（类）事业单位离退休（款）机关事业单位基本养老保险缴费支出（项）：指单位实施养老保险制度由单位缴纳的养老保险费的支出。</w:t>
      </w:r>
    </w:p>
    <w:p>
      <w:pPr>
        <w:rPr>
          <w:rFonts w:ascii="楷体" w:hAnsi="楷体" w:eastAsia="楷体" w:cs="楷体"/>
          <w:sz w:val="32"/>
          <w:szCs w:val="32"/>
        </w:rPr>
      </w:pPr>
      <w:r>
        <w:rPr>
          <w:rFonts w:hint="eastAsia" w:ascii="楷体" w:hAnsi="楷体" w:eastAsia="楷体" w:cs="楷体"/>
          <w:sz w:val="32"/>
          <w:szCs w:val="32"/>
        </w:rPr>
        <w:t>（四）卫生健康（类）行政事业单位医疗（款）事业单位医疗（项）：指用于缴纳单位财政补助事业人员基本医疗保险支出。</w:t>
      </w:r>
    </w:p>
    <w:p>
      <w:pPr>
        <w:rPr>
          <w:rFonts w:ascii="楷体" w:hAnsi="楷体" w:eastAsia="楷体" w:cs="楷体"/>
          <w:sz w:val="32"/>
          <w:szCs w:val="32"/>
        </w:rPr>
      </w:pPr>
      <w:r>
        <w:rPr>
          <w:rFonts w:hint="eastAsia" w:ascii="楷体" w:hAnsi="楷体" w:eastAsia="楷体" w:cs="楷体"/>
          <w:sz w:val="32"/>
          <w:szCs w:val="32"/>
        </w:rPr>
        <w:t>（五）住房保障（类）住房改革支出（款）住房公积金（项）：指按照《住房公积金管理条例》的规定，由单位及其在职职工缴存的住房公积金。</w:t>
      </w:r>
    </w:p>
    <w:p>
      <w:pPr>
        <w:rPr>
          <w:rFonts w:ascii="楷体" w:hAnsi="楷体" w:eastAsia="楷体" w:cs="楷体"/>
          <w:sz w:val="32"/>
          <w:szCs w:val="32"/>
        </w:rPr>
      </w:pPr>
      <w:r>
        <w:rPr>
          <w:rFonts w:hint="eastAsia" w:ascii="楷体" w:hAnsi="楷体" w:eastAsia="楷体" w:cs="楷体"/>
          <w:sz w:val="32"/>
          <w:szCs w:val="32"/>
        </w:rPr>
        <w:t>（六）基本支出：指为保证单位正常运转，完成日常工作任务而发生的人员支出和公用支出。</w:t>
      </w:r>
      <w:r>
        <w:rPr>
          <w:rFonts w:hint="eastAsia" w:ascii="楷体" w:hAnsi="楷体" w:eastAsia="楷体" w:cs="楷体"/>
          <w:sz w:val="32"/>
          <w:szCs w:val="32"/>
        </w:rPr>
        <w:br w:type="textWrapping"/>
      </w:r>
      <w:r>
        <w:rPr>
          <w:rFonts w:hint="eastAsia" w:ascii="楷体" w:hAnsi="楷体" w:eastAsia="楷体" w:cs="楷体"/>
          <w:sz w:val="32"/>
          <w:szCs w:val="32"/>
        </w:rPr>
        <w:t xml:space="preserve"> （七）项目支出：指在基本支出之外为完成特定行政任务和事业发展目标所发生的支出。</w:t>
      </w:r>
      <w:r>
        <w:rPr>
          <w:rFonts w:hint="eastAsia" w:ascii="楷体" w:hAnsi="楷体" w:eastAsia="楷体" w:cs="楷体"/>
          <w:sz w:val="32"/>
          <w:szCs w:val="32"/>
        </w:rPr>
        <w:br w:type="textWrapping"/>
      </w:r>
      <w:r>
        <w:rPr>
          <w:rFonts w:hint="eastAsia" w:ascii="楷体" w:hAnsi="楷体" w:eastAsia="楷体" w:cs="楷体"/>
          <w:sz w:val="32"/>
          <w:szCs w:val="32"/>
        </w:rPr>
        <w:t xml:space="preserve"> （八）“三公”经费：指单位用财政拨款安排的因公出国（境）费、公务用车购置及运行费和公务接待费。</w:t>
      </w:r>
    </w:p>
    <w:p>
      <w:pPr>
        <w:rPr>
          <w:rFonts w:ascii="楷体" w:hAnsi="楷体" w:eastAsia="楷体" w:cs="楷体"/>
          <w:sz w:val="32"/>
          <w:szCs w:val="32"/>
        </w:rPr>
      </w:pPr>
      <w:r>
        <w:rPr>
          <w:rFonts w:hint="eastAsia" w:ascii="楷体" w:hAnsi="楷体" w:eastAsia="楷体" w:cs="楷体"/>
          <w:sz w:val="32"/>
          <w:szCs w:val="32"/>
        </w:rPr>
        <w:t xml:space="preserve"> （九）单位运行经费：为保障单位运行用于购买货物和服务的各项资金，包括办公费、印刷费、邮电费、差旅费、日常维修（护）费、会议费、培训费、公务接待费、劳务费、工会经费、福利费、其他交通费用、一般设备购置费、办公用房水电费以及其他费用。</w:t>
      </w:r>
    </w:p>
    <w:p>
      <w:pPr>
        <w:pStyle w:val="2"/>
        <w:spacing w:line="520" w:lineRule="exact"/>
        <w:rPr>
          <w:rFonts w:ascii="楷体" w:hAnsi="楷体" w:eastAsia="楷体" w:cs="楷体"/>
          <w:szCs w:val="32"/>
        </w:rPr>
      </w:pPr>
    </w:p>
    <w:p>
      <w:pPr>
        <w:pStyle w:val="2"/>
        <w:spacing w:line="520" w:lineRule="exact"/>
        <w:rPr>
          <w:rFonts w:ascii="楷体" w:hAnsi="楷体" w:eastAsia="楷体" w:cs="楷体"/>
          <w:szCs w:val="32"/>
        </w:rPr>
      </w:pPr>
      <w:r>
        <w:rPr>
          <w:rFonts w:hint="eastAsia" w:ascii="楷体" w:hAnsi="楷体" w:eastAsia="楷体" w:cs="楷体"/>
          <w:szCs w:val="32"/>
        </w:rPr>
        <w:t xml:space="preserve">附件：县美术馆2023年预算公开表    </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C37E7"/>
    <w:multiLevelType w:val="singleLevel"/>
    <w:tmpl w:val="F54C37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hZGYyYjgzNzFmMmU3YTczMjUxMWY3YTZmZDIifQ=="/>
  </w:docVars>
  <w:rsids>
    <w:rsidRoot w:val="02B049B2"/>
    <w:rsid w:val="001D526B"/>
    <w:rsid w:val="00285403"/>
    <w:rsid w:val="007E0963"/>
    <w:rsid w:val="00895B14"/>
    <w:rsid w:val="00BC3618"/>
    <w:rsid w:val="00F06AD1"/>
    <w:rsid w:val="023F1C9B"/>
    <w:rsid w:val="02553772"/>
    <w:rsid w:val="02B049B2"/>
    <w:rsid w:val="043A2EC2"/>
    <w:rsid w:val="06817738"/>
    <w:rsid w:val="0865202A"/>
    <w:rsid w:val="095F755C"/>
    <w:rsid w:val="0A1A3A2C"/>
    <w:rsid w:val="0B1B12C1"/>
    <w:rsid w:val="0B6811C0"/>
    <w:rsid w:val="0C4C44D5"/>
    <w:rsid w:val="0C6A44A1"/>
    <w:rsid w:val="0DFC7E32"/>
    <w:rsid w:val="0E0E4C9C"/>
    <w:rsid w:val="0F5509D5"/>
    <w:rsid w:val="102A6AC5"/>
    <w:rsid w:val="116020C0"/>
    <w:rsid w:val="122B0545"/>
    <w:rsid w:val="12371157"/>
    <w:rsid w:val="128C297E"/>
    <w:rsid w:val="12B8597C"/>
    <w:rsid w:val="13A426E7"/>
    <w:rsid w:val="167A1100"/>
    <w:rsid w:val="16F27731"/>
    <w:rsid w:val="17686DA4"/>
    <w:rsid w:val="181B1441"/>
    <w:rsid w:val="19662322"/>
    <w:rsid w:val="1A964C8B"/>
    <w:rsid w:val="1AD67034"/>
    <w:rsid w:val="1B7D56CE"/>
    <w:rsid w:val="1C51320C"/>
    <w:rsid w:val="1C522596"/>
    <w:rsid w:val="1D200F09"/>
    <w:rsid w:val="1E3D18A3"/>
    <w:rsid w:val="1F933745"/>
    <w:rsid w:val="1F947F7A"/>
    <w:rsid w:val="1FEF18C0"/>
    <w:rsid w:val="200B5EB9"/>
    <w:rsid w:val="203C2318"/>
    <w:rsid w:val="246C3D73"/>
    <w:rsid w:val="247234B2"/>
    <w:rsid w:val="250C28B6"/>
    <w:rsid w:val="27360253"/>
    <w:rsid w:val="284A23FF"/>
    <w:rsid w:val="28D1419C"/>
    <w:rsid w:val="2A8E7EC9"/>
    <w:rsid w:val="2AC27802"/>
    <w:rsid w:val="2B247FEC"/>
    <w:rsid w:val="2B471FB3"/>
    <w:rsid w:val="2C1869E7"/>
    <w:rsid w:val="2C465166"/>
    <w:rsid w:val="2CEE64AF"/>
    <w:rsid w:val="2D895EA2"/>
    <w:rsid w:val="2E7A61FC"/>
    <w:rsid w:val="2E7F0526"/>
    <w:rsid w:val="2EB85911"/>
    <w:rsid w:val="301A7770"/>
    <w:rsid w:val="304269C3"/>
    <w:rsid w:val="304B36F7"/>
    <w:rsid w:val="316F60F7"/>
    <w:rsid w:val="326C1D05"/>
    <w:rsid w:val="329341B8"/>
    <w:rsid w:val="33E1549B"/>
    <w:rsid w:val="34E460B6"/>
    <w:rsid w:val="362150A5"/>
    <w:rsid w:val="369E28DE"/>
    <w:rsid w:val="38D32560"/>
    <w:rsid w:val="38DF6389"/>
    <w:rsid w:val="39206DC8"/>
    <w:rsid w:val="3921637F"/>
    <w:rsid w:val="39355C80"/>
    <w:rsid w:val="399E2099"/>
    <w:rsid w:val="3AC058DE"/>
    <w:rsid w:val="3AC27952"/>
    <w:rsid w:val="3B6B340A"/>
    <w:rsid w:val="3B7717F2"/>
    <w:rsid w:val="3C1E032B"/>
    <w:rsid w:val="3C796836"/>
    <w:rsid w:val="3D71017B"/>
    <w:rsid w:val="3E50630A"/>
    <w:rsid w:val="3EF54E0C"/>
    <w:rsid w:val="3FA23059"/>
    <w:rsid w:val="40B37635"/>
    <w:rsid w:val="41594397"/>
    <w:rsid w:val="42391328"/>
    <w:rsid w:val="42ED4213"/>
    <w:rsid w:val="42F264E1"/>
    <w:rsid w:val="432B1D63"/>
    <w:rsid w:val="44354FD5"/>
    <w:rsid w:val="4439400C"/>
    <w:rsid w:val="449A71A0"/>
    <w:rsid w:val="45870B68"/>
    <w:rsid w:val="45D440A1"/>
    <w:rsid w:val="46856505"/>
    <w:rsid w:val="46B61944"/>
    <w:rsid w:val="46CF178C"/>
    <w:rsid w:val="46F96400"/>
    <w:rsid w:val="470703F1"/>
    <w:rsid w:val="475947A9"/>
    <w:rsid w:val="49465201"/>
    <w:rsid w:val="49AD6793"/>
    <w:rsid w:val="49ED625F"/>
    <w:rsid w:val="4A6D6C6D"/>
    <w:rsid w:val="4AA05C1F"/>
    <w:rsid w:val="4AFA1940"/>
    <w:rsid w:val="4DBF37D4"/>
    <w:rsid w:val="4E24588F"/>
    <w:rsid w:val="4EFB083B"/>
    <w:rsid w:val="4F0D6C34"/>
    <w:rsid w:val="501707F4"/>
    <w:rsid w:val="507A1C34"/>
    <w:rsid w:val="51CF320B"/>
    <w:rsid w:val="52F43987"/>
    <w:rsid w:val="52FE7DDB"/>
    <w:rsid w:val="53E0223F"/>
    <w:rsid w:val="53EA0A81"/>
    <w:rsid w:val="544E6C4B"/>
    <w:rsid w:val="551924CF"/>
    <w:rsid w:val="55A35789"/>
    <w:rsid w:val="55B728F9"/>
    <w:rsid w:val="568D446F"/>
    <w:rsid w:val="570B1838"/>
    <w:rsid w:val="58B33F35"/>
    <w:rsid w:val="597E4281"/>
    <w:rsid w:val="59B27F13"/>
    <w:rsid w:val="5A572292"/>
    <w:rsid w:val="5C9C4C20"/>
    <w:rsid w:val="5CBE34C8"/>
    <w:rsid w:val="5E676530"/>
    <w:rsid w:val="5F732E65"/>
    <w:rsid w:val="5FCA136C"/>
    <w:rsid w:val="60561867"/>
    <w:rsid w:val="61FC06FB"/>
    <w:rsid w:val="62343A51"/>
    <w:rsid w:val="639D081C"/>
    <w:rsid w:val="649966D5"/>
    <w:rsid w:val="66F56F9D"/>
    <w:rsid w:val="67332514"/>
    <w:rsid w:val="67481134"/>
    <w:rsid w:val="68A128AE"/>
    <w:rsid w:val="6909684B"/>
    <w:rsid w:val="69AF7C6B"/>
    <w:rsid w:val="69B256A3"/>
    <w:rsid w:val="6B440B1C"/>
    <w:rsid w:val="6BFE6405"/>
    <w:rsid w:val="6C1825D5"/>
    <w:rsid w:val="6C626EEC"/>
    <w:rsid w:val="6C8644B2"/>
    <w:rsid w:val="6D185650"/>
    <w:rsid w:val="6D486939"/>
    <w:rsid w:val="6DA4430D"/>
    <w:rsid w:val="6DD83853"/>
    <w:rsid w:val="6E062335"/>
    <w:rsid w:val="6F302FFA"/>
    <w:rsid w:val="6F3C623B"/>
    <w:rsid w:val="6F59718C"/>
    <w:rsid w:val="6FBA08F1"/>
    <w:rsid w:val="6FC74438"/>
    <w:rsid w:val="70C45F9D"/>
    <w:rsid w:val="72D24578"/>
    <w:rsid w:val="73423CCC"/>
    <w:rsid w:val="74014F43"/>
    <w:rsid w:val="7452470A"/>
    <w:rsid w:val="753C2DC3"/>
    <w:rsid w:val="75E67E4F"/>
    <w:rsid w:val="768472BE"/>
    <w:rsid w:val="77075A0B"/>
    <w:rsid w:val="774E6946"/>
    <w:rsid w:val="774E7C67"/>
    <w:rsid w:val="7810394F"/>
    <w:rsid w:val="78A434E7"/>
    <w:rsid w:val="78F6195B"/>
    <w:rsid w:val="79F71A7C"/>
    <w:rsid w:val="7BC77B74"/>
    <w:rsid w:val="7D2E5156"/>
    <w:rsid w:val="7DB453AF"/>
    <w:rsid w:val="7FAC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eastAsia="宋体" w:cs="Times New Roman"/>
      <w:kern w:val="44"/>
      <w:sz w:val="30"/>
      <w:szCs w:val="3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sz w:val="32"/>
    </w:rPr>
  </w:style>
  <w:style w:type="paragraph" w:styleId="4">
    <w:name w:val="footer"/>
    <w:basedOn w:val="1"/>
    <w:next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HTML Definition"/>
    <w:basedOn w:val="8"/>
    <w:qFormat/>
    <w:uiPriority w:val="0"/>
    <w:rPr>
      <w:i/>
      <w:iCs/>
    </w:rPr>
  </w:style>
  <w:style w:type="character" w:styleId="13">
    <w:name w:val="HTML Acronym"/>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monospace" w:hAnsi="monospace" w:eastAsia="monospace" w:cs="monospace"/>
      <w:sz w:val="21"/>
      <w:szCs w:val="21"/>
    </w:rPr>
  </w:style>
  <w:style w:type="character" w:styleId="16">
    <w:name w:val="HTML Keyboard"/>
    <w:basedOn w:val="8"/>
    <w:qFormat/>
    <w:uiPriority w:val="0"/>
    <w:rPr>
      <w:rFonts w:hint="default" w:ascii="monospace" w:hAnsi="monospace" w:eastAsia="monospace" w:cs="monospace"/>
      <w:sz w:val="21"/>
      <w:szCs w:val="21"/>
    </w:rPr>
  </w:style>
  <w:style w:type="character" w:styleId="17">
    <w:name w:val="HTML Sample"/>
    <w:basedOn w:val="8"/>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2572</Words>
  <Characters>2814</Characters>
  <Lines>22</Lines>
  <Paragraphs>6</Paragraphs>
  <TotalTime>11</TotalTime>
  <ScaleCrop>false</ScaleCrop>
  <LinksUpToDate>false</LinksUpToDate>
  <CharactersWithSpaces>2834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2021-04-21T02:41:00Z</dcterms:created>
  <dc:creator>Administrator</dc:creator>
  <cp:lastModifiedBy>狂奔的蜗牛</cp:lastModifiedBy>
  <dcterms:modified xsi:type="dcterms:W3CDTF">2023-05-21T14:11:05Z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58A843C89AE3442AA044E846266D754C</vt:lpwstr>
  </property>
</Properties>
</file>