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665D" w14:textId="77777777" w:rsidR="007A565E" w:rsidRDefault="007A565E">
      <w:pPr>
        <w:spacing w:line="600" w:lineRule="exact"/>
        <w:jc w:val="center"/>
        <w:outlineLvl w:val="0"/>
        <w:rPr>
          <w:rFonts w:ascii="方正小标宋简体" w:eastAsia="方正小标宋简体" w:hAnsi="宋体"/>
          <w:color w:val="000000"/>
          <w:sz w:val="72"/>
          <w:szCs w:val="72"/>
        </w:rPr>
      </w:pPr>
      <w:bookmarkStart w:id="0" w:name="_Toc15306267"/>
    </w:p>
    <w:p w14:paraId="452AE902" w14:textId="77777777" w:rsidR="007A565E" w:rsidRDefault="002B778B">
      <w:pPr>
        <w:spacing w:line="600" w:lineRule="exact"/>
        <w:jc w:val="center"/>
        <w:outlineLvl w:val="0"/>
        <w:rPr>
          <w:rFonts w:ascii="方正小标宋简体" w:eastAsia="方正小标宋简体" w:hAnsi="宋体"/>
          <w:color w:val="000000"/>
          <w:sz w:val="72"/>
          <w:szCs w:val="72"/>
        </w:rPr>
      </w:pPr>
      <w:bookmarkStart w:id="1" w:name="_Toc15378441"/>
      <w:bookmarkStart w:id="2" w:name="_Toc15396475"/>
      <w:bookmarkStart w:id="3" w:name="_Toc15377425"/>
      <w:bookmarkStart w:id="4" w:name="_Toc15377193"/>
      <w:bookmarkStart w:id="5" w:name="_Toc15396597"/>
      <w:r>
        <w:rPr>
          <w:rFonts w:ascii="方正小标宋简体" w:eastAsia="方正小标宋简体" w:hAnsi="方正小标宋简体" w:cs="方正小标宋简体" w:hint="eastAsia"/>
          <w:color w:val="000000"/>
          <w:sz w:val="56"/>
          <w:szCs w:val="56"/>
        </w:rPr>
        <w:t>2021年度</w:t>
      </w:r>
      <w:bookmarkEnd w:id="1"/>
      <w:bookmarkEnd w:id="2"/>
      <w:bookmarkEnd w:id="3"/>
      <w:bookmarkEnd w:id="4"/>
      <w:bookmarkEnd w:id="5"/>
    </w:p>
    <w:p w14:paraId="1A39C8DF" w14:textId="77777777" w:rsidR="007A565E" w:rsidRDefault="002B778B">
      <w:pPr>
        <w:adjustRightInd w:val="0"/>
        <w:snapToGrid w:val="0"/>
        <w:spacing w:line="1000" w:lineRule="exact"/>
        <w:jc w:val="center"/>
        <w:outlineLvl w:val="0"/>
        <w:rPr>
          <w:rFonts w:ascii="方正小标宋简体" w:eastAsia="方正小标宋简体" w:hAnsi="宋体"/>
          <w:color w:val="000000"/>
          <w:sz w:val="56"/>
          <w:szCs w:val="56"/>
        </w:rPr>
      </w:pPr>
      <w:bookmarkStart w:id="6" w:name="_Toc15378442"/>
      <w:bookmarkStart w:id="7" w:name="_Toc15377426"/>
      <w:bookmarkStart w:id="8" w:name="_Toc15377194"/>
      <w:bookmarkStart w:id="9" w:name="_Toc15396476"/>
      <w:bookmarkStart w:id="10" w:name="_Toc15396598"/>
      <w:r>
        <w:rPr>
          <w:rFonts w:ascii="方正小标宋简体" w:eastAsia="方正小标宋简体" w:hAnsi="宋体" w:hint="eastAsia"/>
          <w:color w:val="000000"/>
          <w:sz w:val="56"/>
          <w:szCs w:val="56"/>
        </w:rPr>
        <w:t>四川省</w:t>
      </w:r>
      <w:bookmarkStart w:id="11" w:name="_Toc15306268"/>
      <w:bookmarkEnd w:id="0"/>
      <w:r>
        <w:rPr>
          <w:rFonts w:ascii="方正小标宋简体" w:eastAsia="方正小标宋简体" w:hAnsi="宋体" w:hint="eastAsia"/>
          <w:color w:val="000000"/>
          <w:sz w:val="56"/>
          <w:szCs w:val="56"/>
        </w:rPr>
        <w:t>通江</w:t>
      </w:r>
      <w:proofErr w:type="gramStart"/>
      <w:r>
        <w:rPr>
          <w:rFonts w:ascii="方正小标宋简体" w:eastAsia="方正小标宋简体" w:hAnsi="宋体" w:hint="eastAsia"/>
          <w:color w:val="000000"/>
          <w:sz w:val="56"/>
          <w:szCs w:val="56"/>
        </w:rPr>
        <w:t>县诺江</w:t>
      </w:r>
      <w:proofErr w:type="gramEnd"/>
      <w:r>
        <w:rPr>
          <w:rFonts w:ascii="方正小标宋简体" w:eastAsia="方正小标宋简体" w:hAnsi="宋体" w:hint="eastAsia"/>
          <w:color w:val="000000"/>
          <w:sz w:val="56"/>
          <w:szCs w:val="56"/>
        </w:rPr>
        <w:t>镇人民政府</w:t>
      </w:r>
    </w:p>
    <w:p w14:paraId="35DBD001" w14:textId="77777777" w:rsidR="007A565E" w:rsidRDefault="002B778B">
      <w:pPr>
        <w:adjustRightInd w:val="0"/>
        <w:snapToGrid w:val="0"/>
        <w:spacing w:line="1000" w:lineRule="exact"/>
        <w:jc w:val="center"/>
        <w:outlineLvl w:val="0"/>
        <w:rPr>
          <w:rFonts w:ascii="方正小标宋简体" w:eastAsia="方正小标宋简体" w:hAnsi="方正小标宋简体" w:cs="方正小标宋简体"/>
          <w:color w:val="000000"/>
          <w:sz w:val="56"/>
          <w:szCs w:val="56"/>
        </w:rPr>
      </w:pPr>
      <w:r>
        <w:rPr>
          <w:rFonts w:ascii="方正小标宋简体" w:eastAsia="方正小标宋简体" w:hAnsi="方正小标宋简体" w:cs="方正小标宋简体" w:hint="eastAsia"/>
          <w:color w:val="000000"/>
          <w:sz w:val="56"/>
          <w:szCs w:val="56"/>
        </w:rPr>
        <w:t>单位决算</w:t>
      </w:r>
      <w:bookmarkEnd w:id="6"/>
      <w:bookmarkEnd w:id="7"/>
      <w:bookmarkEnd w:id="8"/>
      <w:bookmarkEnd w:id="9"/>
      <w:bookmarkEnd w:id="10"/>
      <w:bookmarkEnd w:id="11"/>
    </w:p>
    <w:p w14:paraId="4CC78AA8" w14:textId="77777777" w:rsidR="007A565E" w:rsidRDefault="007A565E">
      <w:pPr>
        <w:adjustRightInd w:val="0"/>
        <w:snapToGrid w:val="0"/>
        <w:spacing w:line="1000" w:lineRule="exact"/>
        <w:jc w:val="center"/>
        <w:outlineLvl w:val="0"/>
        <w:rPr>
          <w:rFonts w:ascii="方正小标宋简体" w:eastAsia="方正小标宋简体" w:hAnsi="方正小标宋简体" w:cs="方正小标宋简体"/>
          <w:color w:val="000000"/>
          <w:sz w:val="56"/>
          <w:szCs w:val="56"/>
        </w:rPr>
      </w:pPr>
    </w:p>
    <w:p w14:paraId="1E1F3623" w14:textId="77777777" w:rsidR="007A565E" w:rsidRDefault="002B778B">
      <w:pPr>
        <w:adjustRightInd w:val="0"/>
        <w:snapToGrid w:val="0"/>
        <w:spacing w:line="1440" w:lineRule="exact"/>
        <w:jc w:val="center"/>
        <w:outlineLvl w:val="0"/>
        <w:rPr>
          <w:rFonts w:ascii="方正小标宋简体" w:eastAsia="方正小标宋简体" w:hAnsi="宋体"/>
          <w:color w:val="000000"/>
          <w:sz w:val="96"/>
          <w:szCs w:val="96"/>
        </w:rPr>
      </w:pPr>
      <w:r>
        <w:rPr>
          <w:rFonts w:ascii="方正小标宋简体" w:eastAsia="方正小标宋简体" w:hAnsi="宋体" w:hint="eastAsia"/>
          <w:color w:val="000000"/>
          <w:sz w:val="96"/>
          <w:szCs w:val="96"/>
        </w:rPr>
        <w:t>编</w:t>
      </w:r>
    </w:p>
    <w:p w14:paraId="2E6C8DCB" w14:textId="77777777" w:rsidR="007A565E" w:rsidRDefault="002B778B">
      <w:pPr>
        <w:adjustRightInd w:val="0"/>
        <w:snapToGrid w:val="0"/>
        <w:spacing w:line="1440" w:lineRule="exact"/>
        <w:jc w:val="center"/>
        <w:outlineLvl w:val="0"/>
        <w:rPr>
          <w:rFonts w:ascii="方正小标宋简体" w:eastAsia="方正小标宋简体" w:hAnsi="宋体"/>
          <w:color w:val="000000"/>
          <w:sz w:val="96"/>
          <w:szCs w:val="96"/>
        </w:rPr>
      </w:pPr>
      <w:r>
        <w:rPr>
          <w:rFonts w:ascii="方正小标宋简体" w:eastAsia="方正小标宋简体" w:hAnsi="宋体" w:hint="eastAsia"/>
          <w:color w:val="000000"/>
          <w:sz w:val="96"/>
          <w:szCs w:val="96"/>
        </w:rPr>
        <w:t>制</w:t>
      </w:r>
    </w:p>
    <w:p w14:paraId="15887D9D" w14:textId="77777777" w:rsidR="007A565E" w:rsidRDefault="002B778B">
      <w:pPr>
        <w:adjustRightInd w:val="0"/>
        <w:snapToGrid w:val="0"/>
        <w:spacing w:line="1440" w:lineRule="exact"/>
        <w:jc w:val="center"/>
        <w:outlineLvl w:val="0"/>
        <w:rPr>
          <w:rFonts w:ascii="方正小标宋简体" w:eastAsia="方正小标宋简体" w:hAnsi="宋体"/>
          <w:color w:val="000000"/>
          <w:sz w:val="96"/>
          <w:szCs w:val="96"/>
        </w:rPr>
      </w:pPr>
      <w:r>
        <w:rPr>
          <w:rFonts w:ascii="方正小标宋简体" w:eastAsia="方正小标宋简体" w:hAnsi="宋体" w:hint="eastAsia"/>
          <w:color w:val="000000"/>
          <w:sz w:val="96"/>
          <w:szCs w:val="96"/>
        </w:rPr>
        <w:t>说</w:t>
      </w:r>
    </w:p>
    <w:p w14:paraId="3047B3D9" w14:textId="77777777" w:rsidR="007A565E" w:rsidRDefault="002B778B">
      <w:pPr>
        <w:adjustRightInd w:val="0"/>
        <w:snapToGrid w:val="0"/>
        <w:spacing w:line="1440" w:lineRule="exact"/>
        <w:jc w:val="center"/>
        <w:outlineLvl w:val="0"/>
        <w:rPr>
          <w:rFonts w:ascii="方正小标宋简体" w:eastAsia="方正小标宋简体" w:hAnsi="宋体"/>
          <w:color w:val="000000"/>
          <w:sz w:val="96"/>
          <w:szCs w:val="96"/>
        </w:rPr>
      </w:pPr>
      <w:r>
        <w:rPr>
          <w:rFonts w:ascii="方正小标宋简体" w:eastAsia="方正小标宋简体" w:hAnsi="宋体" w:hint="eastAsia"/>
          <w:color w:val="000000"/>
          <w:sz w:val="96"/>
          <w:szCs w:val="96"/>
        </w:rPr>
        <w:t>明</w:t>
      </w:r>
    </w:p>
    <w:p w14:paraId="49CB4E12" w14:textId="77777777" w:rsidR="007A565E" w:rsidRDefault="007A565E">
      <w:pPr>
        <w:adjustRightInd w:val="0"/>
        <w:snapToGrid w:val="0"/>
        <w:spacing w:line="1440" w:lineRule="exact"/>
        <w:jc w:val="center"/>
        <w:outlineLvl w:val="0"/>
        <w:rPr>
          <w:rFonts w:ascii="方正小标宋简体" w:eastAsia="方正小标宋简体" w:hAnsi="宋体"/>
          <w:color w:val="000000"/>
          <w:sz w:val="96"/>
          <w:szCs w:val="96"/>
        </w:rPr>
      </w:pPr>
    </w:p>
    <w:p w14:paraId="177ED1E6" w14:textId="77777777" w:rsidR="007A565E" w:rsidRDefault="002B778B">
      <w:pPr>
        <w:adjustRightInd w:val="0"/>
        <w:snapToGrid w:val="0"/>
        <w:spacing w:line="1440" w:lineRule="exact"/>
        <w:jc w:val="center"/>
        <w:outlineLvl w:val="0"/>
        <w:rPr>
          <w:rFonts w:ascii="方正小标宋简体" w:eastAsia="方正小标宋简体" w:hAnsi="宋体"/>
          <w:color w:val="000000"/>
          <w:sz w:val="72"/>
          <w:szCs w:val="72"/>
        </w:rPr>
      </w:pPr>
      <w:r>
        <w:br w:type="page"/>
      </w:r>
      <w:r>
        <w:rPr>
          <w:rFonts w:ascii="黑体" w:eastAsia="黑体" w:hAnsi="黑体" w:hint="eastAsia"/>
          <w:color w:val="000000"/>
          <w:sz w:val="48"/>
          <w:szCs w:val="48"/>
        </w:rPr>
        <w:lastRenderedPageBreak/>
        <w:t>目录</w:t>
      </w:r>
    </w:p>
    <w:p w14:paraId="7747115C" w14:textId="77777777" w:rsidR="007A565E" w:rsidRDefault="002B778B">
      <w:pPr>
        <w:pStyle w:val="TOC11"/>
        <w:rPr>
          <w:rFonts w:ascii="黑体" w:eastAsia="黑体" w:hAnsi="黑体" w:cstheme="minorBidi"/>
        </w:rPr>
      </w:pPr>
      <w:r>
        <w:rPr>
          <w:rFonts w:hint="eastAsia"/>
        </w:rPr>
        <w:t>公开时间：2022年8月25日</w:t>
      </w:r>
      <w:r w:rsidR="007A565E">
        <w:fldChar w:fldCharType="begin"/>
      </w:r>
      <w:r>
        <w:instrText>TOC \o "1-2" \h \z \u</w:instrText>
      </w:r>
      <w:r w:rsidR="007A565E">
        <w:rPr>
          <w:rFonts w:ascii="黑体" w:eastAsia="黑体" w:hAnsi="黑体"/>
          <w:color w:val="000000"/>
          <w:sz w:val="48"/>
          <w:szCs w:val="48"/>
        </w:rPr>
        <w:fldChar w:fldCharType="separate"/>
      </w:r>
    </w:p>
    <w:sdt>
      <w:sdtPr>
        <w:rPr>
          <w:rFonts w:ascii="宋体" w:hAnsi="宋体" w:cs="宋体" w:hint="eastAsia"/>
          <w:kern w:val="0"/>
          <w:sz w:val="28"/>
          <w:szCs w:val="28"/>
        </w:rPr>
        <w:id w:val="147481800"/>
        <w:docPartObj>
          <w:docPartGallery w:val="Table of Contents"/>
          <w:docPartUnique/>
        </w:docPartObj>
      </w:sdtPr>
      <w:sdtEndPr>
        <w:rPr>
          <w:sz w:val="20"/>
          <w:szCs w:val="20"/>
        </w:rPr>
      </w:sdtEndPr>
      <w:sdtContent>
        <w:p w14:paraId="7C71E816" w14:textId="77777777" w:rsidR="007A565E" w:rsidRDefault="002B778B">
          <w:pPr>
            <w:jc w:val="left"/>
            <w:rPr>
              <w:rFonts w:ascii="宋体" w:hAnsi="宋体" w:cs="宋体"/>
              <w:sz w:val="28"/>
              <w:szCs w:val="28"/>
            </w:rPr>
          </w:pPr>
          <w:r>
            <w:rPr>
              <w:rFonts w:ascii="宋体" w:hAnsi="宋体" w:cs="宋体" w:hint="eastAsia"/>
              <w:b/>
              <w:bCs/>
              <w:sz w:val="28"/>
              <w:szCs w:val="28"/>
            </w:rPr>
            <w:t>第一部分单位概况</w:t>
          </w:r>
        </w:p>
        <w:p w14:paraId="38E182F6" w14:textId="77777777" w:rsidR="007A565E" w:rsidRDefault="00000000">
          <w:pPr>
            <w:pStyle w:val="WPSOffice1"/>
            <w:tabs>
              <w:tab w:val="right" w:leader="dot" w:pos="8845"/>
            </w:tabs>
            <w:rPr>
              <w:rFonts w:ascii="宋体" w:hAnsi="宋体" w:cs="宋体"/>
              <w:sz w:val="28"/>
              <w:szCs w:val="28"/>
            </w:rPr>
          </w:pPr>
          <w:hyperlink w:anchor="_Toc7228" w:history="1">
            <w:r w:rsidR="002B778B">
              <w:rPr>
                <w:rFonts w:ascii="宋体" w:hAnsi="宋体" w:cs="宋体" w:hint="eastAsia"/>
                <w:b/>
                <w:bCs/>
                <w:sz w:val="28"/>
                <w:szCs w:val="28"/>
              </w:rPr>
              <w:t>一、职能简介</w:t>
            </w:r>
            <w:r w:rsidR="002B778B">
              <w:rPr>
                <w:rFonts w:ascii="宋体" w:hAnsi="宋体" w:cs="宋体" w:hint="eastAsia"/>
                <w:b/>
                <w:bCs/>
                <w:sz w:val="28"/>
                <w:szCs w:val="28"/>
              </w:rPr>
              <w:tab/>
              <w:t>4</w:t>
            </w:r>
          </w:hyperlink>
        </w:p>
        <w:p w14:paraId="3E69F1A8" w14:textId="77777777" w:rsidR="007A565E" w:rsidRDefault="00000000">
          <w:pPr>
            <w:pStyle w:val="WPSOffice1"/>
            <w:tabs>
              <w:tab w:val="right" w:leader="dot" w:pos="8845"/>
            </w:tabs>
            <w:ind w:firstLineChars="200" w:firstLine="400"/>
            <w:rPr>
              <w:rFonts w:ascii="宋体" w:hAnsi="宋体" w:cs="宋体"/>
              <w:sz w:val="28"/>
              <w:szCs w:val="28"/>
            </w:rPr>
          </w:pPr>
          <w:hyperlink w:anchor="_Toc25428" w:history="1">
            <w:r w:rsidR="002B778B">
              <w:rPr>
                <w:rFonts w:ascii="宋体" w:hAnsi="宋体" w:cs="宋体" w:hint="eastAsia"/>
                <w:b/>
                <w:bCs/>
                <w:sz w:val="28"/>
                <w:szCs w:val="28"/>
              </w:rPr>
              <w:t>二、2021年重点工作完成情况</w:t>
            </w:r>
            <w:r w:rsidR="002B778B">
              <w:rPr>
                <w:rFonts w:ascii="宋体" w:hAnsi="宋体" w:cs="宋体" w:hint="eastAsia"/>
                <w:b/>
                <w:bCs/>
                <w:sz w:val="28"/>
                <w:szCs w:val="28"/>
              </w:rPr>
              <w:tab/>
              <w:t>5</w:t>
            </w:r>
          </w:hyperlink>
        </w:p>
        <w:p w14:paraId="01688F27" w14:textId="77777777" w:rsidR="007A565E" w:rsidRDefault="00000000">
          <w:pPr>
            <w:pStyle w:val="WPSOffice1"/>
            <w:tabs>
              <w:tab w:val="right" w:leader="dot" w:pos="8845"/>
            </w:tabs>
            <w:ind w:firstLineChars="200" w:firstLine="400"/>
            <w:rPr>
              <w:rFonts w:ascii="宋体" w:hAnsi="宋体" w:cs="宋体"/>
              <w:sz w:val="28"/>
              <w:szCs w:val="28"/>
            </w:rPr>
          </w:pPr>
          <w:hyperlink w:anchor="_Toc1177" w:history="1">
            <w:r w:rsidR="002B778B">
              <w:rPr>
                <w:rFonts w:ascii="宋体" w:hAnsi="宋体" w:cs="宋体" w:hint="eastAsia"/>
                <w:b/>
                <w:bCs/>
                <w:sz w:val="28"/>
                <w:szCs w:val="28"/>
              </w:rPr>
              <w:t>三、机构设置</w:t>
            </w:r>
            <w:r w:rsidR="002B778B">
              <w:rPr>
                <w:rFonts w:ascii="宋体" w:hAnsi="宋体" w:cs="宋体" w:hint="eastAsia"/>
                <w:b/>
                <w:bCs/>
                <w:sz w:val="28"/>
                <w:szCs w:val="28"/>
              </w:rPr>
              <w:tab/>
              <w:t>6</w:t>
            </w:r>
          </w:hyperlink>
        </w:p>
        <w:p w14:paraId="23488BD5" w14:textId="77777777" w:rsidR="007A565E" w:rsidRDefault="00000000">
          <w:pPr>
            <w:pStyle w:val="WPSOffice1"/>
            <w:tabs>
              <w:tab w:val="right" w:leader="dot" w:pos="8845"/>
            </w:tabs>
            <w:rPr>
              <w:rFonts w:ascii="宋体" w:hAnsi="宋体" w:cs="宋体"/>
              <w:sz w:val="28"/>
              <w:szCs w:val="28"/>
            </w:rPr>
          </w:pPr>
          <w:hyperlink w:anchor="_Toc25136" w:history="1">
            <w:r w:rsidR="002B778B">
              <w:rPr>
                <w:rFonts w:ascii="宋体" w:hAnsi="宋体" w:cs="宋体" w:hint="eastAsia"/>
                <w:b/>
                <w:bCs/>
                <w:sz w:val="28"/>
                <w:szCs w:val="28"/>
              </w:rPr>
              <w:t>第二部分2021年度单位决算情况说明</w:t>
            </w:r>
            <w:r w:rsidR="002B778B">
              <w:rPr>
                <w:rFonts w:ascii="宋体" w:hAnsi="宋体" w:cs="宋体" w:hint="eastAsia"/>
                <w:b/>
                <w:bCs/>
                <w:sz w:val="28"/>
                <w:szCs w:val="28"/>
              </w:rPr>
              <w:tab/>
              <w:t>7</w:t>
            </w:r>
          </w:hyperlink>
        </w:p>
        <w:p w14:paraId="31293ADB" w14:textId="77777777" w:rsidR="007A565E" w:rsidRDefault="00000000">
          <w:pPr>
            <w:pStyle w:val="WPSOffice2"/>
            <w:tabs>
              <w:tab w:val="right" w:leader="dot" w:pos="8845"/>
            </w:tabs>
            <w:ind w:left="420"/>
            <w:rPr>
              <w:rFonts w:ascii="宋体" w:hAnsi="宋体" w:cs="宋体"/>
              <w:sz w:val="28"/>
              <w:szCs w:val="28"/>
            </w:rPr>
          </w:pPr>
          <w:hyperlink w:anchor="_Toc15527" w:history="1">
            <w:r w:rsidR="002B778B">
              <w:rPr>
                <w:rFonts w:ascii="宋体" w:hAnsi="宋体" w:cs="宋体" w:hint="eastAsia"/>
                <w:sz w:val="28"/>
                <w:szCs w:val="28"/>
              </w:rPr>
              <w:t>一、收入支出决算总体情况说明</w:t>
            </w:r>
            <w:r w:rsidR="002B778B">
              <w:rPr>
                <w:rFonts w:ascii="宋体" w:hAnsi="宋体" w:cs="宋体" w:hint="eastAsia"/>
                <w:sz w:val="28"/>
                <w:szCs w:val="28"/>
              </w:rPr>
              <w:tab/>
              <w:t>7</w:t>
            </w:r>
          </w:hyperlink>
        </w:p>
        <w:p w14:paraId="15C3A5B0" w14:textId="77777777" w:rsidR="007A565E" w:rsidRDefault="00000000">
          <w:pPr>
            <w:pStyle w:val="WPSOffice2"/>
            <w:tabs>
              <w:tab w:val="right" w:leader="dot" w:pos="8845"/>
            </w:tabs>
            <w:ind w:left="420"/>
            <w:rPr>
              <w:rFonts w:ascii="宋体" w:hAnsi="宋体" w:cs="宋体"/>
              <w:sz w:val="28"/>
              <w:szCs w:val="28"/>
            </w:rPr>
          </w:pPr>
          <w:hyperlink w:anchor="_Toc27968" w:history="1">
            <w:r w:rsidR="002B778B">
              <w:rPr>
                <w:rFonts w:ascii="宋体" w:hAnsi="宋体" w:cs="宋体" w:hint="eastAsia"/>
                <w:sz w:val="28"/>
                <w:szCs w:val="28"/>
              </w:rPr>
              <w:t>二、财政拨款收入支出决算总体情况说明</w:t>
            </w:r>
            <w:r w:rsidR="002B778B">
              <w:rPr>
                <w:rFonts w:ascii="宋体" w:hAnsi="宋体" w:cs="宋体" w:hint="eastAsia"/>
                <w:sz w:val="28"/>
                <w:szCs w:val="28"/>
              </w:rPr>
              <w:tab/>
              <w:t>8</w:t>
            </w:r>
          </w:hyperlink>
        </w:p>
        <w:p w14:paraId="0DB7FCA9" w14:textId="77777777" w:rsidR="007A565E" w:rsidRDefault="00000000">
          <w:pPr>
            <w:pStyle w:val="WPSOffice2"/>
            <w:tabs>
              <w:tab w:val="right" w:leader="dot" w:pos="8845"/>
            </w:tabs>
            <w:ind w:left="420"/>
            <w:rPr>
              <w:rFonts w:ascii="宋体" w:hAnsi="宋体" w:cs="宋体"/>
              <w:sz w:val="28"/>
              <w:szCs w:val="28"/>
            </w:rPr>
          </w:pPr>
          <w:hyperlink w:anchor="_Toc3685" w:history="1">
            <w:r w:rsidR="002B778B">
              <w:rPr>
                <w:rFonts w:ascii="宋体" w:hAnsi="宋体" w:cs="宋体" w:hint="eastAsia"/>
                <w:sz w:val="28"/>
                <w:szCs w:val="28"/>
              </w:rPr>
              <w:t>三、一般公共预算财政拨款支出决算情况说明</w:t>
            </w:r>
            <w:r w:rsidR="002B778B">
              <w:rPr>
                <w:rFonts w:ascii="宋体" w:hAnsi="宋体" w:cs="宋体" w:hint="eastAsia"/>
                <w:sz w:val="28"/>
                <w:szCs w:val="28"/>
              </w:rPr>
              <w:tab/>
              <w:t>9</w:t>
            </w:r>
          </w:hyperlink>
        </w:p>
        <w:p w14:paraId="6664A590" w14:textId="77777777" w:rsidR="007A565E" w:rsidRDefault="00000000">
          <w:pPr>
            <w:pStyle w:val="WPSOffice2"/>
            <w:tabs>
              <w:tab w:val="right" w:leader="dot" w:pos="8845"/>
            </w:tabs>
            <w:ind w:left="420"/>
            <w:rPr>
              <w:rFonts w:ascii="宋体" w:hAnsi="宋体" w:cs="宋体"/>
              <w:sz w:val="28"/>
              <w:szCs w:val="28"/>
            </w:rPr>
          </w:pPr>
          <w:hyperlink w:anchor="_Toc31062" w:history="1">
            <w:r w:rsidR="002B778B">
              <w:rPr>
                <w:rFonts w:ascii="宋体" w:hAnsi="宋体" w:cs="宋体" w:hint="eastAsia"/>
                <w:sz w:val="28"/>
                <w:szCs w:val="28"/>
              </w:rPr>
              <w:t>四、一般公共预算财政拨款基本支出决算情况说明</w:t>
            </w:r>
            <w:r w:rsidR="002B778B">
              <w:rPr>
                <w:rFonts w:ascii="宋体" w:hAnsi="宋体" w:cs="宋体" w:hint="eastAsia"/>
                <w:sz w:val="28"/>
                <w:szCs w:val="28"/>
              </w:rPr>
              <w:tab/>
              <w:t>13</w:t>
            </w:r>
          </w:hyperlink>
        </w:p>
        <w:p w14:paraId="3E30766B" w14:textId="77777777" w:rsidR="007A565E" w:rsidRDefault="00000000">
          <w:pPr>
            <w:pStyle w:val="WPSOffice2"/>
            <w:tabs>
              <w:tab w:val="right" w:leader="dot" w:pos="8845"/>
            </w:tabs>
            <w:ind w:left="420"/>
            <w:rPr>
              <w:rFonts w:ascii="宋体" w:hAnsi="宋体" w:cs="宋体"/>
              <w:sz w:val="28"/>
              <w:szCs w:val="28"/>
            </w:rPr>
          </w:pPr>
          <w:hyperlink w:anchor="_Toc22484" w:history="1">
            <w:r w:rsidR="002B778B">
              <w:rPr>
                <w:rFonts w:ascii="宋体" w:hAnsi="宋体" w:cs="宋体" w:hint="eastAsia"/>
                <w:sz w:val="28"/>
                <w:szCs w:val="28"/>
              </w:rPr>
              <w:t>五、“三公”经费财政拨款支出决算情况说明</w:t>
            </w:r>
            <w:r w:rsidR="002B778B">
              <w:rPr>
                <w:rFonts w:ascii="宋体" w:hAnsi="宋体" w:cs="宋体" w:hint="eastAsia"/>
                <w:sz w:val="28"/>
                <w:szCs w:val="28"/>
              </w:rPr>
              <w:tab/>
              <w:t>14</w:t>
            </w:r>
          </w:hyperlink>
        </w:p>
        <w:p w14:paraId="643BB4A5" w14:textId="77777777" w:rsidR="007A565E" w:rsidRDefault="00000000">
          <w:pPr>
            <w:pStyle w:val="WPSOffice2"/>
            <w:tabs>
              <w:tab w:val="right" w:leader="dot" w:pos="8845"/>
            </w:tabs>
            <w:ind w:left="420"/>
            <w:rPr>
              <w:rFonts w:ascii="宋体" w:hAnsi="宋体" w:cs="宋体"/>
              <w:sz w:val="28"/>
              <w:szCs w:val="28"/>
            </w:rPr>
          </w:pPr>
          <w:hyperlink w:anchor="_Toc32537" w:history="1">
            <w:r w:rsidR="002B778B">
              <w:rPr>
                <w:rFonts w:ascii="宋体" w:hAnsi="宋体" w:cs="宋体" w:hint="eastAsia"/>
                <w:sz w:val="28"/>
                <w:szCs w:val="28"/>
              </w:rPr>
              <w:t>六、国有资本经营预算支出决算情况说明</w:t>
            </w:r>
            <w:r w:rsidR="002B778B">
              <w:rPr>
                <w:rFonts w:ascii="宋体" w:hAnsi="宋体" w:cs="宋体" w:hint="eastAsia"/>
                <w:sz w:val="28"/>
                <w:szCs w:val="28"/>
              </w:rPr>
              <w:tab/>
              <w:t>15</w:t>
            </w:r>
          </w:hyperlink>
        </w:p>
        <w:p w14:paraId="618E0C9C" w14:textId="77777777" w:rsidR="007A565E" w:rsidRDefault="00000000">
          <w:pPr>
            <w:pStyle w:val="WPSOffice2"/>
            <w:tabs>
              <w:tab w:val="right" w:leader="dot" w:pos="8845"/>
            </w:tabs>
            <w:ind w:left="420"/>
            <w:rPr>
              <w:rFonts w:ascii="宋体" w:hAnsi="宋体" w:cs="宋体"/>
              <w:sz w:val="28"/>
              <w:szCs w:val="28"/>
            </w:rPr>
          </w:pPr>
          <w:hyperlink w:anchor="_Toc7933" w:history="1">
            <w:r w:rsidR="002B778B">
              <w:rPr>
                <w:rFonts w:ascii="宋体" w:hAnsi="宋体" w:cs="宋体" w:hint="eastAsia"/>
                <w:sz w:val="28"/>
                <w:szCs w:val="28"/>
              </w:rPr>
              <w:t>七、预算绩效情况说明</w:t>
            </w:r>
            <w:r w:rsidR="002B778B">
              <w:rPr>
                <w:rFonts w:ascii="宋体" w:hAnsi="宋体" w:cs="宋体" w:hint="eastAsia"/>
                <w:sz w:val="28"/>
                <w:szCs w:val="28"/>
              </w:rPr>
              <w:tab/>
              <w:t>15</w:t>
            </w:r>
          </w:hyperlink>
        </w:p>
        <w:p w14:paraId="2186A161" w14:textId="77777777" w:rsidR="007A565E" w:rsidRDefault="00000000">
          <w:pPr>
            <w:pStyle w:val="WPSOffice2"/>
            <w:tabs>
              <w:tab w:val="right" w:leader="dot" w:pos="8845"/>
            </w:tabs>
            <w:ind w:left="420"/>
            <w:rPr>
              <w:rFonts w:ascii="宋体" w:hAnsi="宋体" w:cs="宋体"/>
              <w:sz w:val="28"/>
              <w:szCs w:val="28"/>
            </w:rPr>
          </w:pPr>
          <w:hyperlink w:anchor="_Toc9319" w:history="1">
            <w:r w:rsidR="002B778B">
              <w:rPr>
                <w:rFonts w:ascii="宋体" w:hAnsi="宋体" w:cs="宋体" w:hint="eastAsia"/>
                <w:sz w:val="28"/>
                <w:szCs w:val="28"/>
              </w:rPr>
              <w:t>八、其他重要事项的情况说明</w:t>
            </w:r>
            <w:r w:rsidR="002B778B">
              <w:rPr>
                <w:rFonts w:ascii="宋体" w:hAnsi="宋体" w:cs="宋体" w:hint="eastAsia"/>
                <w:sz w:val="28"/>
                <w:szCs w:val="28"/>
              </w:rPr>
              <w:tab/>
              <w:t>15</w:t>
            </w:r>
          </w:hyperlink>
        </w:p>
        <w:p w14:paraId="44E9BE82" w14:textId="77777777" w:rsidR="007A565E" w:rsidRDefault="00000000">
          <w:pPr>
            <w:pStyle w:val="WPSOffice1"/>
            <w:tabs>
              <w:tab w:val="right" w:leader="dot" w:pos="8845"/>
            </w:tabs>
            <w:rPr>
              <w:rFonts w:ascii="宋体" w:hAnsi="宋体" w:cs="宋体"/>
              <w:sz w:val="28"/>
              <w:szCs w:val="28"/>
            </w:rPr>
          </w:pPr>
          <w:hyperlink w:anchor="_Toc12892" w:history="1">
            <w:r w:rsidR="002B778B">
              <w:rPr>
                <w:rFonts w:ascii="宋体" w:hAnsi="宋体" w:cs="宋体" w:hint="eastAsia"/>
                <w:b/>
                <w:bCs/>
                <w:sz w:val="28"/>
                <w:szCs w:val="28"/>
              </w:rPr>
              <w:t>第三部分 名词解释</w:t>
            </w:r>
            <w:r w:rsidR="002B778B">
              <w:rPr>
                <w:rFonts w:ascii="宋体" w:hAnsi="宋体" w:cs="宋体" w:hint="eastAsia"/>
                <w:b/>
                <w:bCs/>
                <w:sz w:val="28"/>
                <w:szCs w:val="28"/>
              </w:rPr>
              <w:tab/>
              <w:t>16</w:t>
            </w:r>
          </w:hyperlink>
        </w:p>
        <w:p w14:paraId="563E6AE0" w14:textId="77777777" w:rsidR="007A565E" w:rsidRDefault="00000000">
          <w:pPr>
            <w:pStyle w:val="WPSOffice1"/>
            <w:tabs>
              <w:tab w:val="right" w:leader="dot" w:pos="8845"/>
            </w:tabs>
            <w:rPr>
              <w:rFonts w:ascii="宋体" w:hAnsi="宋体" w:cs="宋体"/>
              <w:sz w:val="28"/>
              <w:szCs w:val="28"/>
            </w:rPr>
          </w:pPr>
          <w:hyperlink w:anchor="_Toc1430" w:history="1">
            <w:r w:rsidR="002B778B">
              <w:rPr>
                <w:rFonts w:ascii="宋体" w:hAnsi="宋体" w:cs="宋体" w:hint="eastAsia"/>
                <w:b/>
                <w:bCs/>
                <w:sz w:val="28"/>
                <w:szCs w:val="28"/>
              </w:rPr>
              <w:t>第四部分 附件</w:t>
            </w:r>
            <w:r w:rsidR="002B778B">
              <w:rPr>
                <w:rFonts w:ascii="宋体" w:hAnsi="宋体" w:cs="宋体" w:hint="eastAsia"/>
                <w:b/>
                <w:bCs/>
                <w:sz w:val="28"/>
                <w:szCs w:val="28"/>
              </w:rPr>
              <w:tab/>
              <w:t>20</w:t>
            </w:r>
          </w:hyperlink>
        </w:p>
        <w:p w14:paraId="3396F190" w14:textId="77777777" w:rsidR="007A565E" w:rsidRDefault="00000000">
          <w:pPr>
            <w:pStyle w:val="WPSOffice2"/>
            <w:tabs>
              <w:tab w:val="right" w:leader="dot" w:pos="8845"/>
            </w:tabs>
            <w:ind w:left="420"/>
            <w:rPr>
              <w:rFonts w:ascii="宋体" w:hAnsi="宋体" w:cs="宋体"/>
              <w:sz w:val="28"/>
              <w:szCs w:val="28"/>
            </w:rPr>
          </w:pPr>
          <w:hyperlink w:anchor="_Toc19851" w:history="1">
            <w:r w:rsidR="002B778B">
              <w:rPr>
                <w:rFonts w:ascii="宋体" w:hAnsi="宋体" w:cs="宋体" w:hint="eastAsia"/>
                <w:sz w:val="28"/>
                <w:szCs w:val="28"/>
              </w:rPr>
              <w:t>诺江镇2021年单位整体支出绩效评价报告</w:t>
            </w:r>
            <w:r w:rsidR="002B778B">
              <w:rPr>
                <w:rFonts w:ascii="宋体" w:hAnsi="宋体" w:cs="宋体" w:hint="eastAsia"/>
                <w:sz w:val="28"/>
                <w:szCs w:val="28"/>
              </w:rPr>
              <w:tab/>
              <w:t>20</w:t>
            </w:r>
          </w:hyperlink>
        </w:p>
        <w:p w14:paraId="40BDE127" w14:textId="77777777" w:rsidR="007A565E" w:rsidRDefault="00000000">
          <w:pPr>
            <w:pStyle w:val="WPSOffice2"/>
            <w:tabs>
              <w:tab w:val="right" w:leader="dot" w:pos="8845"/>
            </w:tabs>
            <w:ind w:left="420"/>
            <w:rPr>
              <w:rFonts w:ascii="宋体" w:hAnsi="宋体" w:cs="宋体"/>
              <w:sz w:val="28"/>
              <w:szCs w:val="28"/>
            </w:rPr>
          </w:pPr>
          <w:hyperlink w:anchor="_Toc17905" w:history="1">
            <w:r w:rsidR="002B778B">
              <w:rPr>
                <w:rFonts w:ascii="宋体" w:hAnsi="宋体" w:cs="宋体" w:hint="eastAsia"/>
                <w:sz w:val="28"/>
                <w:szCs w:val="28"/>
              </w:rPr>
              <w:t>一、单位概况</w:t>
            </w:r>
            <w:r w:rsidR="002B778B">
              <w:rPr>
                <w:rFonts w:ascii="宋体" w:hAnsi="宋体" w:cs="宋体" w:hint="eastAsia"/>
                <w:sz w:val="28"/>
                <w:szCs w:val="28"/>
              </w:rPr>
              <w:tab/>
              <w:t>20</w:t>
            </w:r>
          </w:hyperlink>
        </w:p>
        <w:p w14:paraId="4F7365B7" w14:textId="77777777" w:rsidR="007A565E" w:rsidRDefault="00000000">
          <w:pPr>
            <w:pStyle w:val="WPSOffice2"/>
            <w:tabs>
              <w:tab w:val="right" w:leader="dot" w:pos="8845"/>
            </w:tabs>
            <w:ind w:left="420"/>
            <w:rPr>
              <w:rFonts w:ascii="宋体" w:hAnsi="宋体" w:cs="宋体"/>
              <w:sz w:val="28"/>
              <w:szCs w:val="28"/>
            </w:rPr>
          </w:pPr>
          <w:hyperlink w:anchor="_Toc27744" w:history="1">
            <w:r w:rsidR="002B778B">
              <w:rPr>
                <w:rFonts w:ascii="宋体" w:hAnsi="宋体" w:cs="宋体" w:hint="eastAsia"/>
                <w:sz w:val="28"/>
                <w:szCs w:val="28"/>
              </w:rPr>
              <w:t>二、基本情况</w:t>
            </w:r>
            <w:r w:rsidR="002B778B">
              <w:rPr>
                <w:rFonts w:ascii="宋体" w:hAnsi="宋体" w:cs="宋体" w:hint="eastAsia"/>
                <w:sz w:val="28"/>
                <w:szCs w:val="28"/>
              </w:rPr>
              <w:tab/>
              <w:t>22</w:t>
            </w:r>
          </w:hyperlink>
        </w:p>
        <w:p w14:paraId="19120170" w14:textId="77777777" w:rsidR="007A565E" w:rsidRDefault="00000000">
          <w:pPr>
            <w:pStyle w:val="WPSOffice2"/>
            <w:tabs>
              <w:tab w:val="right" w:leader="dot" w:pos="8845"/>
            </w:tabs>
            <w:ind w:left="420"/>
            <w:rPr>
              <w:rFonts w:ascii="宋体" w:hAnsi="宋体" w:cs="宋体"/>
              <w:sz w:val="28"/>
              <w:szCs w:val="28"/>
            </w:rPr>
          </w:pPr>
          <w:hyperlink w:anchor="_Toc2275" w:history="1">
            <w:r w:rsidR="002B778B">
              <w:rPr>
                <w:rFonts w:ascii="宋体" w:hAnsi="宋体" w:cs="宋体" w:hint="eastAsia"/>
                <w:sz w:val="28"/>
                <w:szCs w:val="28"/>
              </w:rPr>
              <w:t>三、 资金使用情况</w:t>
            </w:r>
            <w:r w:rsidR="002B778B">
              <w:rPr>
                <w:rFonts w:ascii="宋体" w:hAnsi="宋体" w:cs="宋体" w:hint="eastAsia"/>
                <w:sz w:val="28"/>
                <w:szCs w:val="28"/>
              </w:rPr>
              <w:tab/>
              <w:t>23</w:t>
            </w:r>
          </w:hyperlink>
        </w:p>
        <w:p w14:paraId="62CDE500" w14:textId="77777777" w:rsidR="007A565E" w:rsidRDefault="00000000">
          <w:pPr>
            <w:pStyle w:val="WPSOffice2"/>
            <w:tabs>
              <w:tab w:val="right" w:leader="dot" w:pos="8845"/>
            </w:tabs>
            <w:ind w:left="420"/>
            <w:rPr>
              <w:rFonts w:ascii="宋体" w:hAnsi="宋体" w:cs="宋体"/>
              <w:sz w:val="28"/>
              <w:szCs w:val="28"/>
            </w:rPr>
          </w:pPr>
          <w:hyperlink w:anchor="_Toc2008" w:history="1">
            <w:r w:rsidR="002B778B">
              <w:rPr>
                <w:rFonts w:ascii="宋体" w:hAnsi="宋体" w:cs="宋体" w:hint="eastAsia"/>
                <w:sz w:val="28"/>
                <w:szCs w:val="28"/>
              </w:rPr>
              <w:t>四、目标完成情况</w:t>
            </w:r>
            <w:r w:rsidR="002B778B">
              <w:rPr>
                <w:rFonts w:ascii="宋体" w:hAnsi="宋体" w:cs="宋体" w:hint="eastAsia"/>
                <w:sz w:val="28"/>
                <w:szCs w:val="28"/>
              </w:rPr>
              <w:tab/>
              <w:t>24</w:t>
            </w:r>
          </w:hyperlink>
        </w:p>
        <w:p w14:paraId="0FD71D80" w14:textId="77777777" w:rsidR="007A565E" w:rsidRDefault="00000000">
          <w:pPr>
            <w:pStyle w:val="WPSOffice2"/>
            <w:tabs>
              <w:tab w:val="right" w:leader="dot" w:pos="8845"/>
            </w:tabs>
            <w:ind w:left="420"/>
            <w:rPr>
              <w:rFonts w:ascii="宋体" w:hAnsi="宋体" w:cs="宋体"/>
              <w:sz w:val="28"/>
              <w:szCs w:val="28"/>
            </w:rPr>
          </w:pPr>
          <w:hyperlink w:anchor="_Toc16812" w:history="1">
            <w:r w:rsidR="002B778B">
              <w:rPr>
                <w:rFonts w:ascii="宋体" w:hAnsi="宋体" w:cs="宋体" w:hint="eastAsia"/>
                <w:sz w:val="28"/>
                <w:szCs w:val="28"/>
              </w:rPr>
              <w:t>五、项目效益情况</w:t>
            </w:r>
            <w:r w:rsidR="002B778B">
              <w:rPr>
                <w:rFonts w:ascii="宋体" w:hAnsi="宋体" w:cs="宋体" w:hint="eastAsia"/>
                <w:sz w:val="28"/>
                <w:szCs w:val="28"/>
              </w:rPr>
              <w:tab/>
              <w:t>25</w:t>
            </w:r>
          </w:hyperlink>
        </w:p>
        <w:p w14:paraId="4A936B93" w14:textId="77777777" w:rsidR="007A565E" w:rsidRDefault="00000000">
          <w:pPr>
            <w:pStyle w:val="WPSOffice2"/>
            <w:tabs>
              <w:tab w:val="right" w:leader="dot" w:pos="8845"/>
            </w:tabs>
            <w:ind w:left="420"/>
            <w:rPr>
              <w:rFonts w:ascii="宋体" w:hAnsi="宋体" w:cs="宋体"/>
              <w:sz w:val="28"/>
              <w:szCs w:val="28"/>
            </w:rPr>
          </w:pPr>
          <w:hyperlink w:anchor="_Toc5000" w:history="1">
            <w:r w:rsidR="002B778B">
              <w:rPr>
                <w:rFonts w:ascii="宋体" w:hAnsi="宋体" w:cs="宋体" w:hint="eastAsia"/>
                <w:sz w:val="28"/>
                <w:szCs w:val="28"/>
              </w:rPr>
              <w:t>六、问题及建议</w:t>
            </w:r>
            <w:r w:rsidR="002B778B">
              <w:rPr>
                <w:rFonts w:ascii="宋体" w:hAnsi="宋体" w:cs="宋体" w:hint="eastAsia"/>
                <w:sz w:val="28"/>
                <w:szCs w:val="28"/>
              </w:rPr>
              <w:tab/>
              <w:t>25</w:t>
            </w:r>
          </w:hyperlink>
        </w:p>
        <w:p w14:paraId="1492C976" w14:textId="77777777" w:rsidR="007A565E" w:rsidRDefault="00000000">
          <w:pPr>
            <w:pStyle w:val="WPSOffice1"/>
            <w:tabs>
              <w:tab w:val="right" w:leader="dot" w:pos="8845"/>
            </w:tabs>
            <w:rPr>
              <w:rFonts w:ascii="宋体" w:hAnsi="宋体" w:cs="宋体"/>
              <w:sz w:val="28"/>
              <w:szCs w:val="28"/>
            </w:rPr>
          </w:pPr>
          <w:hyperlink w:anchor="_Toc30105" w:history="1">
            <w:r w:rsidR="002B778B">
              <w:rPr>
                <w:rFonts w:ascii="宋体" w:hAnsi="宋体" w:cs="宋体" w:hint="eastAsia"/>
                <w:b/>
                <w:bCs/>
                <w:sz w:val="28"/>
                <w:szCs w:val="28"/>
              </w:rPr>
              <w:t>第五部分 附表</w:t>
            </w:r>
            <w:r w:rsidR="002B778B">
              <w:rPr>
                <w:rFonts w:ascii="宋体" w:hAnsi="宋体" w:cs="宋体" w:hint="eastAsia"/>
                <w:b/>
                <w:bCs/>
                <w:sz w:val="28"/>
                <w:szCs w:val="28"/>
              </w:rPr>
              <w:tab/>
              <w:t>27</w:t>
            </w:r>
          </w:hyperlink>
        </w:p>
        <w:p w14:paraId="5E476C49" w14:textId="77777777" w:rsidR="007A565E" w:rsidRDefault="00000000">
          <w:pPr>
            <w:pStyle w:val="WPSOffice2"/>
            <w:tabs>
              <w:tab w:val="right" w:leader="dot" w:pos="8845"/>
            </w:tabs>
            <w:ind w:left="420"/>
            <w:rPr>
              <w:rFonts w:ascii="宋体" w:hAnsi="宋体" w:cs="宋体"/>
              <w:sz w:val="28"/>
              <w:szCs w:val="28"/>
            </w:rPr>
          </w:pPr>
          <w:hyperlink w:anchor="_Toc1900" w:history="1">
            <w:r w:rsidR="002B778B">
              <w:rPr>
                <w:rFonts w:ascii="宋体" w:hAnsi="宋体" w:cs="宋体" w:hint="eastAsia"/>
                <w:sz w:val="28"/>
                <w:szCs w:val="28"/>
              </w:rPr>
              <w:t>一、收入支出决算总表</w:t>
            </w:r>
            <w:r w:rsidR="002B778B">
              <w:rPr>
                <w:rFonts w:ascii="宋体" w:hAnsi="宋体" w:cs="宋体" w:hint="eastAsia"/>
                <w:sz w:val="28"/>
                <w:szCs w:val="28"/>
              </w:rPr>
              <w:tab/>
              <w:t>27</w:t>
            </w:r>
          </w:hyperlink>
        </w:p>
        <w:p w14:paraId="7512241A" w14:textId="77777777" w:rsidR="007A565E" w:rsidRDefault="00000000">
          <w:pPr>
            <w:pStyle w:val="WPSOffice2"/>
            <w:tabs>
              <w:tab w:val="right" w:leader="dot" w:pos="8845"/>
            </w:tabs>
            <w:ind w:left="420"/>
            <w:rPr>
              <w:rFonts w:ascii="宋体" w:hAnsi="宋体" w:cs="宋体"/>
              <w:sz w:val="28"/>
              <w:szCs w:val="28"/>
            </w:rPr>
          </w:pPr>
          <w:hyperlink w:anchor="_Toc11534" w:history="1">
            <w:r w:rsidR="002B778B">
              <w:rPr>
                <w:rFonts w:ascii="宋体" w:hAnsi="宋体" w:cs="宋体" w:hint="eastAsia"/>
                <w:sz w:val="28"/>
                <w:szCs w:val="28"/>
              </w:rPr>
              <w:t>二、收入决算表</w:t>
            </w:r>
            <w:r w:rsidR="002B778B">
              <w:rPr>
                <w:rFonts w:ascii="宋体" w:hAnsi="宋体" w:cs="宋体" w:hint="eastAsia"/>
                <w:sz w:val="28"/>
                <w:szCs w:val="28"/>
              </w:rPr>
              <w:tab/>
              <w:t>27</w:t>
            </w:r>
          </w:hyperlink>
        </w:p>
        <w:p w14:paraId="53FFF5C0" w14:textId="77777777" w:rsidR="007A565E" w:rsidRDefault="00000000">
          <w:pPr>
            <w:pStyle w:val="WPSOffice2"/>
            <w:tabs>
              <w:tab w:val="right" w:leader="dot" w:pos="8845"/>
            </w:tabs>
            <w:ind w:left="420"/>
            <w:rPr>
              <w:rFonts w:ascii="宋体" w:hAnsi="宋体" w:cs="宋体"/>
              <w:sz w:val="28"/>
              <w:szCs w:val="28"/>
            </w:rPr>
          </w:pPr>
          <w:hyperlink w:anchor="_Toc24903" w:history="1">
            <w:r w:rsidR="002B778B">
              <w:rPr>
                <w:rFonts w:ascii="宋体" w:hAnsi="宋体" w:cs="宋体" w:hint="eastAsia"/>
                <w:sz w:val="28"/>
                <w:szCs w:val="28"/>
              </w:rPr>
              <w:t>三、支出决算表</w:t>
            </w:r>
            <w:r w:rsidR="002B778B">
              <w:rPr>
                <w:rFonts w:ascii="宋体" w:hAnsi="宋体" w:cs="宋体" w:hint="eastAsia"/>
                <w:sz w:val="28"/>
                <w:szCs w:val="28"/>
              </w:rPr>
              <w:tab/>
              <w:t>27</w:t>
            </w:r>
          </w:hyperlink>
        </w:p>
        <w:p w14:paraId="1D83ADC7" w14:textId="77777777" w:rsidR="007A565E" w:rsidRDefault="00000000">
          <w:pPr>
            <w:pStyle w:val="WPSOffice2"/>
            <w:tabs>
              <w:tab w:val="right" w:leader="dot" w:pos="8845"/>
            </w:tabs>
            <w:ind w:left="420"/>
            <w:rPr>
              <w:rFonts w:ascii="宋体" w:hAnsi="宋体" w:cs="宋体"/>
              <w:sz w:val="28"/>
              <w:szCs w:val="28"/>
            </w:rPr>
          </w:pPr>
          <w:hyperlink w:anchor="_Toc29165" w:history="1">
            <w:r w:rsidR="002B778B">
              <w:rPr>
                <w:rFonts w:ascii="宋体" w:hAnsi="宋体" w:cs="宋体" w:hint="eastAsia"/>
                <w:sz w:val="28"/>
                <w:szCs w:val="28"/>
              </w:rPr>
              <w:t>四、财政拨款收入支出决算总表</w:t>
            </w:r>
            <w:r w:rsidR="002B778B">
              <w:rPr>
                <w:rFonts w:ascii="宋体" w:hAnsi="宋体" w:cs="宋体" w:hint="eastAsia"/>
                <w:sz w:val="28"/>
                <w:szCs w:val="28"/>
              </w:rPr>
              <w:tab/>
              <w:t>27</w:t>
            </w:r>
          </w:hyperlink>
        </w:p>
        <w:p w14:paraId="5FAE7BC4" w14:textId="77777777" w:rsidR="007A565E" w:rsidRDefault="00000000">
          <w:pPr>
            <w:pStyle w:val="WPSOffice2"/>
            <w:tabs>
              <w:tab w:val="right" w:leader="dot" w:pos="8845"/>
            </w:tabs>
            <w:ind w:left="420"/>
            <w:rPr>
              <w:rFonts w:ascii="宋体" w:hAnsi="宋体" w:cs="宋体"/>
              <w:sz w:val="28"/>
              <w:szCs w:val="28"/>
            </w:rPr>
          </w:pPr>
          <w:hyperlink w:anchor="_Toc8695" w:history="1">
            <w:r w:rsidR="002B778B">
              <w:rPr>
                <w:rFonts w:ascii="宋体" w:hAnsi="宋体" w:cs="宋体" w:hint="eastAsia"/>
                <w:sz w:val="28"/>
                <w:szCs w:val="28"/>
              </w:rPr>
              <w:t>五、财政拨款支出决算明细表</w:t>
            </w:r>
            <w:r w:rsidR="002B778B">
              <w:rPr>
                <w:rFonts w:ascii="宋体" w:hAnsi="宋体" w:cs="宋体" w:hint="eastAsia"/>
                <w:sz w:val="28"/>
                <w:szCs w:val="28"/>
              </w:rPr>
              <w:tab/>
              <w:t>27</w:t>
            </w:r>
          </w:hyperlink>
        </w:p>
        <w:p w14:paraId="43CEEB30" w14:textId="77777777" w:rsidR="007A565E" w:rsidRDefault="00000000">
          <w:pPr>
            <w:pStyle w:val="WPSOffice2"/>
            <w:tabs>
              <w:tab w:val="right" w:leader="dot" w:pos="8845"/>
            </w:tabs>
            <w:ind w:left="420"/>
            <w:rPr>
              <w:rFonts w:ascii="宋体" w:hAnsi="宋体" w:cs="宋体"/>
              <w:sz w:val="28"/>
              <w:szCs w:val="28"/>
            </w:rPr>
          </w:pPr>
          <w:hyperlink w:anchor="_Toc28186" w:history="1">
            <w:r w:rsidR="002B778B">
              <w:rPr>
                <w:rFonts w:ascii="宋体" w:hAnsi="宋体" w:cs="宋体" w:hint="eastAsia"/>
                <w:sz w:val="28"/>
                <w:szCs w:val="28"/>
              </w:rPr>
              <w:t>六、一般公共预算财政拨款支出决算表</w:t>
            </w:r>
            <w:r w:rsidR="002B778B">
              <w:rPr>
                <w:rFonts w:ascii="宋体" w:hAnsi="宋体" w:cs="宋体" w:hint="eastAsia"/>
                <w:sz w:val="28"/>
                <w:szCs w:val="28"/>
              </w:rPr>
              <w:tab/>
              <w:t>27</w:t>
            </w:r>
          </w:hyperlink>
        </w:p>
        <w:p w14:paraId="74217A3C" w14:textId="77777777" w:rsidR="007A565E" w:rsidRDefault="00000000">
          <w:pPr>
            <w:pStyle w:val="WPSOffice2"/>
            <w:tabs>
              <w:tab w:val="right" w:leader="dot" w:pos="8845"/>
            </w:tabs>
            <w:ind w:left="420"/>
            <w:rPr>
              <w:rFonts w:ascii="宋体" w:hAnsi="宋体" w:cs="宋体"/>
              <w:sz w:val="28"/>
              <w:szCs w:val="28"/>
            </w:rPr>
          </w:pPr>
          <w:hyperlink w:anchor="_Toc11873" w:history="1">
            <w:r w:rsidR="002B778B">
              <w:rPr>
                <w:rFonts w:ascii="宋体" w:hAnsi="宋体" w:cs="宋体" w:hint="eastAsia"/>
                <w:sz w:val="28"/>
                <w:szCs w:val="28"/>
              </w:rPr>
              <w:t>七、一般公共预算财政拨款支出决算明细表</w:t>
            </w:r>
            <w:r w:rsidR="002B778B">
              <w:rPr>
                <w:rFonts w:ascii="宋体" w:hAnsi="宋体" w:cs="宋体" w:hint="eastAsia"/>
                <w:sz w:val="28"/>
                <w:szCs w:val="28"/>
              </w:rPr>
              <w:tab/>
              <w:t>27</w:t>
            </w:r>
          </w:hyperlink>
        </w:p>
        <w:p w14:paraId="435B3BEB" w14:textId="77777777" w:rsidR="007A565E" w:rsidRDefault="00000000">
          <w:pPr>
            <w:pStyle w:val="WPSOffice2"/>
            <w:tabs>
              <w:tab w:val="right" w:leader="dot" w:pos="8845"/>
            </w:tabs>
            <w:ind w:left="420"/>
            <w:rPr>
              <w:rFonts w:ascii="宋体" w:hAnsi="宋体" w:cs="宋体"/>
              <w:sz w:val="28"/>
              <w:szCs w:val="28"/>
            </w:rPr>
          </w:pPr>
          <w:hyperlink w:anchor="_Toc4904" w:history="1">
            <w:r w:rsidR="002B778B">
              <w:rPr>
                <w:rFonts w:ascii="宋体" w:hAnsi="宋体" w:cs="宋体" w:hint="eastAsia"/>
                <w:sz w:val="28"/>
                <w:szCs w:val="28"/>
              </w:rPr>
              <w:t>八、一般公共预算财政拨款基本支出决算表</w:t>
            </w:r>
            <w:r w:rsidR="002B778B">
              <w:rPr>
                <w:rFonts w:ascii="宋体" w:hAnsi="宋体" w:cs="宋体" w:hint="eastAsia"/>
                <w:sz w:val="28"/>
                <w:szCs w:val="28"/>
              </w:rPr>
              <w:tab/>
              <w:t>27</w:t>
            </w:r>
          </w:hyperlink>
        </w:p>
        <w:p w14:paraId="1E168469" w14:textId="77777777" w:rsidR="007A565E" w:rsidRDefault="00000000">
          <w:pPr>
            <w:pStyle w:val="WPSOffice2"/>
            <w:tabs>
              <w:tab w:val="right" w:leader="dot" w:pos="8845"/>
            </w:tabs>
            <w:ind w:left="420"/>
            <w:rPr>
              <w:rFonts w:ascii="宋体" w:hAnsi="宋体" w:cs="宋体"/>
              <w:sz w:val="28"/>
              <w:szCs w:val="28"/>
            </w:rPr>
          </w:pPr>
          <w:hyperlink w:anchor="_Toc30959" w:history="1">
            <w:r w:rsidR="002B778B">
              <w:rPr>
                <w:rFonts w:ascii="宋体" w:hAnsi="宋体" w:cs="宋体" w:hint="eastAsia"/>
                <w:sz w:val="28"/>
                <w:szCs w:val="28"/>
              </w:rPr>
              <w:t>九、一般公共预算财政拨款项目支出决算表</w:t>
            </w:r>
            <w:r w:rsidR="002B778B">
              <w:rPr>
                <w:rFonts w:ascii="宋体" w:hAnsi="宋体" w:cs="宋体" w:hint="eastAsia"/>
                <w:sz w:val="28"/>
                <w:szCs w:val="28"/>
              </w:rPr>
              <w:tab/>
              <w:t>27</w:t>
            </w:r>
          </w:hyperlink>
        </w:p>
        <w:p w14:paraId="60E2620C" w14:textId="77777777" w:rsidR="007A565E" w:rsidRDefault="00000000">
          <w:pPr>
            <w:pStyle w:val="WPSOffice2"/>
            <w:tabs>
              <w:tab w:val="right" w:leader="dot" w:pos="8845"/>
            </w:tabs>
            <w:ind w:left="420"/>
            <w:rPr>
              <w:rFonts w:ascii="宋体" w:hAnsi="宋体" w:cs="宋体"/>
              <w:sz w:val="28"/>
              <w:szCs w:val="28"/>
            </w:rPr>
          </w:pPr>
          <w:hyperlink w:anchor="_Toc15481" w:history="1">
            <w:r w:rsidR="002B778B">
              <w:rPr>
                <w:rFonts w:ascii="宋体" w:hAnsi="宋体" w:cs="宋体" w:hint="eastAsia"/>
                <w:sz w:val="28"/>
                <w:szCs w:val="28"/>
              </w:rPr>
              <w:t>十、一般公共预算财政拨款“三公”经费支出决算表</w:t>
            </w:r>
            <w:r w:rsidR="002B778B">
              <w:rPr>
                <w:rFonts w:ascii="宋体" w:hAnsi="宋体" w:cs="宋体" w:hint="eastAsia"/>
                <w:sz w:val="28"/>
                <w:szCs w:val="28"/>
              </w:rPr>
              <w:tab/>
              <w:t>27</w:t>
            </w:r>
          </w:hyperlink>
        </w:p>
        <w:p w14:paraId="67D83F26" w14:textId="77777777" w:rsidR="007A565E" w:rsidRDefault="00000000">
          <w:pPr>
            <w:pStyle w:val="WPSOffice2"/>
            <w:tabs>
              <w:tab w:val="right" w:leader="dot" w:pos="8845"/>
            </w:tabs>
            <w:ind w:left="420"/>
            <w:rPr>
              <w:rFonts w:ascii="宋体" w:hAnsi="宋体" w:cs="宋体"/>
              <w:sz w:val="28"/>
              <w:szCs w:val="28"/>
            </w:rPr>
          </w:pPr>
          <w:hyperlink w:anchor="_Toc16299" w:history="1">
            <w:r w:rsidR="002B778B">
              <w:rPr>
                <w:rFonts w:ascii="宋体" w:hAnsi="宋体" w:cs="宋体" w:hint="eastAsia"/>
                <w:sz w:val="28"/>
                <w:szCs w:val="28"/>
              </w:rPr>
              <w:t>十一、政府性基金预算财政拨款收入支出决算表</w:t>
            </w:r>
            <w:r w:rsidR="002B778B">
              <w:rPr>
                <w:rFonts w:ascii="宋体" w:hAnsi="宋体" w:cs="宋体" w:hint="eastAsia"/>
                <w:sz w:val="28"/>
                <w:szCs w:val="28"/>
              </w:rPr>
              <w:tab/>
              <w:t>27</w:t>
            </w:r>
          </w:hyperlink>
        </w:p>
        <w:p w14:paraId="6DFB7802" w14:textId="77777777" w:rsidR="007A565E" w:rsidRDefault="00000000">
          <w:pPr>
            <w:pStyle w:val="WPSOffice2"/>
            <w:tabs>
              <w:tab w:val="right" w:leader="dot" w:pos="8845"/>
            </w:tabs>
            <w:ind w:left="420"/>
            <w:rPr>
              <w:rFonts w:ascii="宋体" w:hAnsi="宋体" w:cs="宋体"/>
              <w:sz w:val="28"/>
              <w:szCs w:val="28"/>
            </w:rPr>
          </w:pPr>
          <w:hyperlink w:anchor="_Toc1879" w:history="1">
            <w:r w:rsidR="002B778B">
              <w:rPr>
                <w:rFonts w:ascii="宋体" w:hAnsi="宋体" w:cs="宋体" w:hint="eastAsia"/>
                <w:sz w:val="28"/>
                <w:szCs w:val="28"/>
              </w:rPr>
              <w:t>十二、政府性基金预算财政拨款“三公”经费支出决算表</w:t>
            </w:r>
            <w:r w:rsidR="002B778B">
              <w:rPr>
                <w:rFonts w:ascii="宋体" w:hAnsi="宋体" w:cs="宋体" w:hint="eastAsia"/>
                <w:sz w:val="28"/>
                <w:szCs w:val="28"/>
              </w:rPr>
              <w:tab/>
              <w:t>27</w:t>
            </w:r>
          </w:hyperlink>
        </w:p>
        <w:p w14:paraId="6337D172" w14:textId="77777777" w:rsidR="007A565E" w:rsidRDefault="00000000">
          <w:pPr>
            <w:pStyle w:val="WPSOffice2"/>
            <w:tabs>
              <w:tab w:val="right" w:leader="dot" w:pos="8845"/>
            </w:tabs>
            <w:ind w:left="420"/>
            <w:rPr>
              <w:rFonts w:ascii="宋体" w:hAnsi="宋体" w:cs="宋体"/>
              <w:sz w:val="28"/>
              <w:szCs w:val="28"/>
            </w:rPr>
          </w:pPr>
          <w:hyperlink w:anchor="_Toc19579" w:history="1">
            <w:r w:rsidR="002B778B">
              <w:rPr>
                <w:rFonts w:ascii="宋体" w:hAnsi="宋体" w:cs="宋体" w:hint="eastAsia"/>
                <w:sz w:val="28"/>
                <w:szCs w:val="28"/>
              </w:rPr>
              <w:t>十三、国有资本经营预算财政拨款收入支出决算表</w:t>
            </w:r>
            <w:r w:rsidR="002B778B">
              <w:rPr>
                <w:rFonts w:ascii="宋体" w:hAnsi="宋体" w:cs="宋体" w:hint="eastAsia"/>
                <w:sz w:val="28"/>
                <w:szCs w:val="28"/>
              </w:rPr>
              <w:tab/>
              <w:t>27</w:t>
            </w:r>
          </w:hyperlink>
        </w:p>
        <w:p w14:paraId="6F6AF1D4" w14:textId="77777777" w:rsidR="007A565E" w:rsidRDefault="00000000">
          <w:pPr>
            <w:pStyle w:val="WPSOffice2"/>
            <w:tabs>
              <w:tab w:val="right" w:leader="dot" w:pos="8845"/>
            </w:tabs>
            <w:ind w:left="420"/>
          </w:pPr>
          <w:hyperlink w:anchor="_Toc14539" w:history="1">
            <w:r w:rsidR="002B778B">
              <w:rPr>
                <w:rFonts w:ascii="宋体" w:hAnsi="宋体" w:cs="宋体" w:hint="eastAsia"/>
                <w:sz w:val="28"/>
                <w:szCs w:val="28"/>
              </w:rPr>
              <w:t>十四、国有资本经营预算财政拨款支出决算表</w:t>
            </w:r>
            <w:r w:rsidR="002B778B">
              <w:rPr>
                <w:rFonts w:ascii="宋体" w:hAnsi="宋体" w:cs="宋体" w:hint="eastAsia"/>
                <w:sz w:val="28"/>
                <w:szCs w:val="28"/>
              </w:rPr>
              <w:tab/>
              <w:t>27</w:t>
            </w:r>
          </w:hyperlink>
        </w:p>
      </w:sdtContent>
    </w:sdt>
    <w:p w14:paraId="74CC5609" w14:textId="77777777" w:rsidR="007A565E" w:rsidRDefault="007A565E">
      <w:pPr>
        <w:pageBreakBefore/>
        <w:jc w:val="center"/>
        <w:outlineLvl w:val="0"/>
        <w:rPr>
          <w:rStyle w:val="1Char"/>
          <w:rFonts w:ascii="黑体" w:eastAsia="黑体" w:hAnsi="黑体"/>
          <w:b w:val="0"/>
        </w:rPr>
      </w:pPr>
      <w:r>
        <w:rPr>
          <w:rFonts w:ascii="仿宋" w:eastAsia="仿宋" w:hAnsi="仿宋"/>
          <w:color w:val="000000"/>
          <w:sz w:val="24"/>
        </w:rPr>
        <w:lastRenderedPageBreak/>
        <w:fldChar w:fldCharType="end"/>
      </w:r>
      <w:bookmarkStart w:id="12" w:name="_Toc15396599"/>
      <w:bookmarkStart w:id="13" w:name="_Toc15377196"/>
      <w:r w:rsidR="002B778B">
        <w:rPr>
          <w:rStyle w:val="1Char"/>
          <w:rFonts w:ascii="黑体" w:eastAsia="黑体" w:hAnsi="黑体" w:hint="eastAsia"/>
          <w:b w:val="0"/>
        </w:rPr>
        <w:t>第一部分 单位概况</w:t>
      </w:r>
      <w:bookmarkStart w:id="14" w:name="_Toc15377197"/>
      <w:bookmarkStart w:id="15" w:name="_Toc15396600"/>
      <w:bookmarkEnd w:id="12"/>
      <w:bookmarkEnd w:id="13"/>
    </w:p>
    <w:p w14:paraId="5E0D9991" w14:textId="77777777" w:rsidR="007A565E" w:rsidRDefault="007A565E">
      <w:pPr>
        <w:widowControl/>
        <w:ind w:firstLineChars="200" w:firstLine="640"/>
        <w:jc w:val="left"/>
        <w:rPr>
          <w:rStyle w:val="2Char"/>
          <w:rFonts w:ascii="黑体" w:eastAsia="黑体" w:hAnsi="黑体"/>
          <w:b w:val="0"/>
        </w:rPr>
      </w:pPr>
    </w:p>
    <w:p w14:paraId="4AC94B15" w14:textId="77777777" w:rsidR="007A565E" w:rsidRDefault="002B778B">
      <w:pPr>
        <w:widowControl/>
        <w:spacing w:line="576" w:lineRule="exact"/>
        <w:ind w:firstLineChars="200" w:firstLine="640"/>
        <w:jc w:val="left"/>
        <w:outlineLvl w:val="1"/>
        <w:rPr>
          <w:rStyle w:val="2Char"/>
          <w:rFonts w:ascii="黑体" w:eastAsia="黑体" w:hAnsi="黑体"/>
          <w:b w:val="0"/>
        </w:rPr>
      </w:pPr>
      <w:bookmarkStart w:id="16" w:name="_Toc18173"/>
      <w:bookmarkStart w:id="17" w:name="_Toc23711"/>
      <w:bookmarkStart w:id="18" w:name="_Toc7228"/>
      <w:r>
        <w:rPr>
          <w:rStyle w:val="2Char"/>
          <w:rFonts w:ascii="黑体" w:eastAsia="黑体" w:hAnsi="黑体" w:hint="eastAsia"/>
          <w:b w:val="0"/>
        </w:rPr>
        <w:t>一、</w:t>
      </w:r>
      <w:r>
        <w:rPr>
          <w:rFonts w:ascii="黑体" w:eastAsia="黑体" w:hAnsi="黑体" w:hint="eastAsia"/>
        </w:rPr>
        <w:t>职能</w:t>
      </w:r>
      <w:bookmarkStart w:id="19" w:name="_Toc15377198"/>
      <w:bookmarkStart w:id="20" w:name="_Toc15378445"/>
      <w:bookmarkEnd w:id="14"/>
      <w:bookmarkEnd w:id="15"/>
      <w:r>
        <w:rPr>
          <w:rStyle w:val="2Char"/>
          <w:rFonts w:ascii="黑体" w:eastAsia="黑体" w:hAnsi="黑体" w:hint="eastAsia"/>
          <w:b w:val="0"/>
        </w:rPr>
        <w:t>简介</w:t>
      </w:r>
      <w:bookmarkEnd w:id="16"/>
      <w:bookmarkEnd w:id="17"/>
      <w:bookmarkEnd w:id="18"/>
      <w:bookmarkEnd w:id="19"/>
      <w:bookmarkEnd w:id="20"/>
    </w:p>
    <w:p w14:paraId="275244B0" w14:textId="6E84073D" w:rsidR="007A565E" w:rsidRDefault="002B778B">
      <w:pPr>
        <w:spacing w:line="576" w:lineRule="exact"/>
        <w:ind w:firstLineChars="200" w:firstLine="640"/>
        <w:rPr>
          <w:rFonts w:ascii="仿宋_GB2312" w:eastAsia="仿宋_GB2312" w:hAnsi="仿宋_GB2312" w:cs="仿宋_GB2312"/>
          <w:sz w:val="32"/>
          <w:szCs w:val="32"/>
        </w:rPr>
      </w:pPr>
      <w:bookmarkStart w:id="21" w:name="_Toc15378446"/>
      <w:bookmarkStart w:id="22" w:name="_Toc15377199"/>
      <w:r>
        <w:rPr>
          <w:rFonts w:ascii="仿宋_GB2312" w:eastAsia="仿宋_GB2312" w:hAnsi="仿宋_GB2312" w:cs="仿宋_GB2312" w:hint="eastAsia"/>
          <w:sz w:val="32"/>
          <w:szCs w:val="32"/>
        </w:rPr>
        <w:t>1</w:t>
      </w:r>
      <w:r w:rsidR="00120EDE" w:rsidRPr="00FD4ADD">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执行上级国家行政机关的决定、命令和国家制定的法令、法规，接受同级党委的领导，执行本级人民代表大会的各项决议，并报告执行决议、决定和命令的情况。 </w:t>
      </w:r>
      <w:r>
        <w:rPr>
          <w:rFonts w:ascii="仿宋_GB2312" w:eastAsia="仿宋_GB2312" w:hAnsi="仿宋_GB2312" w:cs="仿宋_GB2312" w:hint="eastAsia"/>
          <w:sz w:val="32"/>
          <w:szCs w:val="32"/>
        </w:rPr>
        <w:br/>
        <w:t xml:space="preserve">    2</w:t>
      </w:r>
      <w:r w:rsidR="00120EDE" w:rsidRPr="00FD4ADD">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制定并落实本行政区域的经济计划和措施，促进产业结构调整及其他经济保持平衡协调发展，抓好招商引资，</w:t>
      </w:r>
      <w:hyperlink r:id="rId21" w:history="1">
        <w:r>
          <w:rPr>
            <w:rFonts w:ascii="仿宋_GB2312" w:eastAsia="仿宋_GB2312" w:hAnsi="仿宋_GB2312" w:cs="仿宋_GB2312" w:hint="eastAsia"/>
            <w:sz w:val="32"/>
            <w:szCs w:val="32"/>
          </w:rPr>
          <w:t>人才</w:t>
        </w:r>
      </w:hyperlink>
      <w:hyperlink r:id="rId22" w:history="1">
        <w:r>
          <w:rPr>
            <w:rFonts w:ascii="仿宋_GB2312" w:eastAsia="仿宋_GB2312" w:hAnsi="仿宋_GB2312" w:cs="仿宋_GB2312" w:hint="eastAsia"/>
            <w:sz w:val="32"/>
            <w:szCs w:val="32"/>
          </w:rPr>
          <w:t>引进和项目</w:t>
        </w:r>
      </w:hyperlink>
      <w:r>
        <w:rPr>
          <w:rFonts w:ascii="仿宋_GB2312" w:eastAsia="仿宋_GB2312" w:hAnsi="仿宋_GB2312" w:cs="仿宋_GB2312" w:hint="eastAsia"/>
          <w:sz w:val="32"/>
          <w:szCs w:val="32"/>
        </w:rPr>
        <w:t>开发，不断培育</w:t>
      </w:r>
      <w:hyperlink r:id="rId23" w:history="1">
        <w:r>
          <w:rPr>
            <w:rFonts w:ascii="仿宋_GB2312" w:eastAsia="仿宋_GB2312" w:hAnsi="仿宋_GB2312" w:cs="仿宋_GB2312" w:hint="eastAsia"/>
            <w:sz w:val="32"/>
            <w:szCs w:val="32"/>
          </w:rPr>
          <w:t>市场体系</w:t>
        </w:r>
      </w:hyperlink>
      <w:r>
        <w:rPr>
          <w:rFonts w:ascii="仿宋_GB2312" w:eastAsia="仿宋_GB2312" w:hAnsi="仿宋_GB2312" w:cs="仿宋_GB2312" w:hint="eastAsia"/>
          <w:sz w:val="32"/>
          <w:szCs w:val="32"/>
        </w:rPr>
        <w:t>，组织经济运行，促进经济发展，全面提高人民群众的生活水平和生活质量。</w:t>
      </w:r>
    </w:p>
    <w:p w14:paraId="1A21E889" w14:textId="7D77F93F" w:rsidR="007A565E" w:rsidRDefault="002B778B">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80D25">
        <w:rPr>
          <w:rFonts w:ascii="仿宋_GB2312" w:eastAsia="仿宋_GB2312" w:hAnsi="仿宋_GB2312" w:cs="仿宋_GB2312" w:hint="eastAsia"/>
          <w:sz w:val="32"/>
          <w:szCs w:val="32"/>
          <w:u w:color="46CD7E"/>
          <w:shd w:val="clear" w:color="auto" w:fill="FFEFD8"/>
        </w:rPr>
        <w:t>3</w:t>
      </w:r>
      <w:r w:rsidR="00120EDE" w:rsidRPr="00580D25">
        <w:rPr>
          <w:rFonts w:ascii="仿宋_GB2312" w:eastAsia="仿宋_GB2312" w:hAnsi="仿宋_GB2312" w:cs="仿宋_GB2312"/>
          <w:sz w:val="32"/>
          <w:szCs w:val="32"/>
          <w:u w:color="46CD7E"/>
          <w:shd w:val="clear" w:color="auto" w:fill="FFEFD8"/>
        </w:rPr>
        <w:t>.</w:t>
      </w:r>
      <w:r>
        <w:rPr>
          <w:rFonts w:ascii="仿宋_GB2312" w:eastAsia="仿宋_GB2312" w:hAnsi="仿宋_GB2312" w:cs="仿宋_GB2312" w:hint="eastAsia"/>
          <w:sz w:val="32"/>
          <w:szCs w:val="32"/>
        </w:rPr>
        <w:t>制定并组织实施村镇建设</w:t>
      </w:r>
      <w:hyperlink r:id="rId24" w:history="1">
        <w:r>
          <w:rPr>
            <w:rFonts w:ascii="仿宋_GB2312" w:eastAsia="仿宋_GB2312" w:hAnsi="仿宋_GB2312" w:cs="仿宋_GB2312" w:hint="eastAsia"/>
            <w:sz w:val="32"/>
            <w:szCs w:val="32"/>
          </w:rPr>
          <w:t>规划</w:t>
        </w:r>
      </w:hyperlink>
      <w:r>
        <w:rPr>
          <w:rFonts w:ascii="仿宋_GB2312" w:eastAsia="仿宋_GB2312" w:hAnsi="仿宋_GB2312" w:cs="仿宋_GB2312" w:hint="eastAsia"/>
          <w:sz w:val="32"/>
          <w:szCs w:val="32"/>
        </w:rPr>
        <w:t>，部署重点工程建设，地方道路建设及</w:t>
      </w:r>
      <w:hyperlink r:id="rId25" w:history="1">
        <w:r>
          <w:rPr>
            <w:rFonts w:ascii="仿宋_GB2312" w:eastAsia="仿宋_GB2312" w:hAnsi="仿宋_GB2312" w:cs="仿宋_GB2312" w:hint="eastAsia"/>
            <w:sz w:val="32"/>
            <w:szCs w:val="32"/>
          </w:rPr>
          <w:t>公共设施</w:t>
        </w:r>
      </w:hyperlink>
      <w:r>
        <w:rPr>
          <w:rFonts w:ascii="仿宋_GB2312" w:eastAsia="仿宋_GB2312" w:hAnsi="仿宋_GB2312" w:cs="仿宋_GB2312" w:hint="eastAsia"/>
          <w:sz w:val="32"/>
          <w:szCs w:val="32"/>
        </w:rPr>
        <w:t>，</w:t>
      </w:r>
      <w:hyperlink r:id="rId26" w:history="1">
        <w:r>
          <w:rPr>
            <w:rFonts w:ascii="仿宋_GB2312" w:eastAsia="仿宋_GB2312" w:hAnsi="仿宋_GB2312" w:cs="仿宋_GB2312" w:hint="eastAsia"/>
            <w:sz w:val="32"/>
            <w:szCs w:val="32"/>
          </w:rPr>
          <w:t>水利设施</w:t>
        </w:r>
      </w:hyperlink>
      <w:r>
        <w:rPr>
          <w:rFonts w:ascii="仿宋_GB2312" w:eastAsia="仿宋_GB2312" w:hAnsi="仿宋_GB2312" w:cs="仿宋_GB2312" w:hint="eastAsia"/>
          <w:sz w:val="32"/>
          <w:szCs w:val="32"/>
        </w:rPr>
        <w:t>的管理，负责</w:t>
      </w:r>
      <w:hyperlink r:id="rId27" w:history="1">
        <w:r>
          <w:rPr>
            <w:rFonts w:ascii="仿宋_GB2312" w:eastAsia="仿宋_GB2312" w:hAnsi="仿宋_GB2312" w:cs="仿宋_GB2312" w:hint="eastAsia"/>
            <w:sz w:val="32"/>
            <w:szCs w:val="32"/>
          </w:rPr>
          <w:t>土地</w:t>
        </w:r>
      </w:hyperlink>
      <w:r>
        <w:rPr>
          <w:rFonts w:ascii="仿宋_GB2312" w:eastAsia="仿宋_GB2312" w:hAnsi="仿宋_GB2312" w:cs="仿宋_GB2312" w:hint="eastAsia"/>
          <w:sz w:val="32"/>
          <w:szCs w:val="32"/>
        </w:rPr>
        <w:t>、林木、水等自然资源和</w:t>
      </w:r>
      <w:hyperlink r:id="rId28" w:history="1">
        <w:r>
          <w:rPr>
            <w:rFonts w:ascii="仿宋_GB2312" w:eastAsia="仿宋_GB2312" w:hAnsi="仿宋_GB2312" w:cs="仿宋_GB2312" w:hint="eastAsia"/>
            <w:sz w:val="32"/>
            <w:szCs w:val="32"/>
          </w:rPr>
          <w:t>生态环境</w:t>
        </w:r>
      </w:hyperlink>
      <w:r>
        <w:rPr>
          <w:rFonts w:ascii="仿宋_GB2312" w:eastAsia="仿宋_GB2312" w:hAnsi="仿宋_GB2312" w:cs="仿宋_GB2312" w:hint="eastAsia"/>
          <w:sz w:val="32"/>
          <w:szCs w:val="32"/>
        </w:rPr>
        <w:t>的保护，做好护林防火工作。 </w:t>
      </w:r>
      <w:r>
        <w:rPr>
          <w:rFonts w:ascii="仿宋_GB2312" w:eastAsia="仿宋_GB2312" w:hAnsi="仿宋_GB2312" w:cs="仿宋_GB2312" w:hint="eastAsia"/>
          <w:sz w:val="32"/>
          <w:szCs w:val="32"/>
        </w:rPr>
        <w:br/>
        <w:t xml:space="preserve">    4</w:t>
      </w:r>
      <w:r w:rsidR="00120EDE" w:rsidRPr="00FD4ADD">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承担国有资产、集体资产管理监督及增值保值责任</w:t>
      </w:r>
      <w:r w:rsidR="007958B5" w:rsidRPr="007958B5">
        <w:rPr>
          <w:rFonts w:hint="eastAsia"/>
          <w:u w:color="46CD7E"/>
        </w:rPr>
        <w:t>；</w:t>
      </w:r>
      <w:r>
        <w:rPr>
          <w:rFonts w:ascii="仿宋_GB2312" w:eastAsia="仿宋_GB2312" w:hAnsi="仿宋_GB2312" w:cs="仿宋_GB2312" w:hint="eastAsia"/>
          <w:sz w:val="32"/>
          <w:szCs w:val="32"/>
        </w:rPr>
        <w:t>保护公民私人所有合法财产，保障集体经济组织应有的自主权</w:t>
      </w:r>
      <w:r>
        <w:t>；</w:t>
      </w:r>
      <w:r>
        <w:rPr>
          <w:rFonts w:ascii="仿宋_GB2312" w:eastAsia="仿宋_GB2312" w:hAnsi="仿宋_GB2312" w:cs="仿宋_GB2312" w:hint="eastAsia"/>
          <w:sz w:val="32"/>
          <w:szCs w:val="32"/>
        </w:rPr>
        <w:t>监督企业和各种经济联合体、个体户认真执行国家的法律、法令和政策，履行经济合同。 </w:t>
      </w:r>
    </w:p>
    <w:p w14:paraId="21E28605" w14:textId="2E2C678A" w:rsidR="007A565E" w:rsidRDefault="002B778B">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w:t>
      </w:r>
      <w:r w:rsidR="00120EDE" w:rsidRPr="00FD4ADD">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开展社会主义民主和法制的宣传教育，保障公民的权利</w:t>
      </w:r>
      <w:r>
        <w:t>；</w:t>
      </w:r>
      <w:r>
        <w:rPr>
          <w:rFonts w:ascii="仿宋_GB2312" w:eastAsia="仿宋_GB2312" w:hAnsi="仿宋_GB2312" w:cs="仿宋_GB2312" w:hint="eastAsia"/>
          <w:sz w:val="32"/>
          <w:szCs w:val="32"/>
        </w:rPr>
        <w:t>制定社会治安综合治理工作规划并组织实施</w:t>
      </w:r>
      <w:r>
        <w:t>；</w:t>
      </w:r>
      <w:r>
        <w:rPr>
          <w:rFonts w:ascii="仿宋_GB2312" w:eastAsia="仿宋_GB2312" w:hAnsi="仿宋_GB2312" w:cs="仿宋_GB2312" w:hint="eastAsia"/>
          <w:sz w:val="32"/>
          <w:szCs w:val="32"/>
        </w:rPr>
        <w:t>加强社区管理工作，依法管理外来流动人口，处理人民来信来访，调解民间纠纷，打击违法犯罪，维护社会稳定。 </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6</w:t>
      </w:r>
      <w:r w:rsidR="00120EDE" w:rsidRPr="00FD4ADD">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制定社会各项事业发展计划，发展教育、卫生、科技、民政、广播电视、文化、体育</w:t>
      </w:r>
      <w:r w:rsidR="001F6169">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事业</w:t>
      </w:r>
      <w:r>
        <w:t>；</w:t>
      </w:r>
      <w:r>
        <w:rPr>
          <w:rFonts w:ascii="仿宋_GB2312" w:eastAsia="仿宋_GB2312" w:hAnsi="仿宋_GB2312" w:cs="仿宋_GB2312" w:hint="eastAsia"/>
          <w:sz w:val="32"/>
          <w:szCs w:val="32"/>
        </w:rPr>
        <w:t>组织实施义务教育和其他各类教育</w:t>
      </w:r>
      <w:r>
        <w:t>；</w:t>
      </w:r>
      <w:r>
        <w:rPr>
          <w:rFonts w:ascii="仿宋_GB2312" w:eastAsia="仿宋_GB2312" w:hAnsi="仿宋_GB2312" w:cs="仿宋_GB2312" w:hint="eastAsia"/>
          <w:sz w:val="32"/>
          <w:szCs w:val="32"/>
        </w:rPr>
        <w:t>加强计划生育工作</w:t>
      </w:r>
      <w:r>
        <w:t>；</w:t>
      </w:r>
      <w:r>
        <w:rPr>
          <w:rFonts w:ascii="仿宋_GB2312" w:eastAsia="仿宋_GB2312" w:hAnsi="仿宋_GB2312" w:cs="仿宋_GB2312" w:hint="eastAsia"/>
          <w:sz w:val="32"/>
          <w:szCs w:val="32"/>
        </w:rPr>
        <w:t>推进社会保障、社会福利事业和养老保险工作</w:t>
      </w:r>
      <w:r>
        <w:t>；</w:t>
      </w:r>
      <w:r>
        <w:rPr>
          <w:rFonts w:ascii="仿宋_GB2312" w:eastAsia="仿宋_GB2312" w:hAnsi="仿宋_GB2312" w:cs="仿宋_GB2312" w:hint="eastAsia"/>
          <w:sz w:val="32"/>
          <w:szCs w:val="32"/>
        </w:rPr>
        <w:t>做好劳动管理、科普、老龄及宗教、侨务等工作。 </w:t>
      </w:r>
      <w:r>
        <w:rPr>
          <w:rFonts w:ascii="仿宋_GB2312" w:eastAsia="仿宋_GB2312" w:hAnsi="仿宋_GB2312" w:cs="仿宋_GB2312" w:hint="eastAsia"/>
          <w:sz w:val="32"/>
          <w:szCs w:val="32"/>
        </w:rPr>
        <w:br/>
        <w:t xml:space="preserve">    7</w:t>
      </w:r>
      <w:r w:rsidR="00120EDE" w:rsidRPr="00FD4ADD">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加强镇级财政的监督和管理，按计划组织、管理镇财政收入和支出，执行国家有关财经纪律和政策，保证国家财政收入的完成</w:t>
      </w:r>
      <w:r>
        <w:t>；</w:t>
      </w:r>
      <w:r>
        <w:rPr>
          <w:rFonts w:ascii="仿宋_GB2312" w:eastAsia="仿宋_GB2312" w:hAnsi="仿宋_GB2312" w:cs="仿宋_GB2312" w:hint="eastAsia"/>
          <w:sz w:val="32"/>
          <w:szCs w:val="32"/>
        </w:rPr>
        <w:t>做好统计工作。 </w:t>
      </w:r>
      <w:r>
        <w:rPr>
          <w:rFonts w:ascii="仿宋_GB2312" w:eastAsia="仿宋_GB2312" w:hAnsi="仿宋_GB2312" w:cs="仿宋_GB2312" w:hint="eastAsia"/>
          <w:sz w:val="32"/>
          <w:szCs w:val="32"/>
        </w:rPr>
        <w:br/>
        <w:t xml:space="preserve">    8</w:t>
      </w:r>
      <w:r w:rsidR="00120EDE" w:rsidRPr="00FD4ADD">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指导、支持、帮助村</w:t>
      </w:r>
      <w:r>
        <w:t>（</w:t>
      </w:r>
      <w:r>
        <w:rPr>
          <w:rFonts w:ascii="仿宋_GB2312" w:eastAsia="仿宋_GB2312" w:hAnsi="仿宋_GB2312" w:cs="仿宋_GB2312" w:hint="eastAsia"/>
          <w:sz w:val="32"/>
          <w:szCs w:val="32"/>
        </w:rPr>
        <w:t>居</w:t>
      </w:r>
      <w:r>
        <w:t>）</w:t>
      </w:r>
      <w:r>
        <w:rPr>
          <w:rFonts w:ascii="仿宋_GB2312" w:eastAsia="仿宋_GB2312" w:hAnsi="仿宋_GB2312" w:cs="仿宋_GB2312" w:hint="eastAsia"/>
          <w:sz w:val="32"/>
          <w:szCs w:val="32"/>
        </w:rPr>
        <w:t>民委员会的组织制度建设和业务建设，促进村</w:t>
      </w:r>
      <w:r>
        <w:t>（</w:t>
      </w:r>
      <w:r>
        <w:rPr>
          <w:rFonts w:ascii="仿宋_GB2312" w:eastAsia="仿宋_GB2312" w:hAnsi="仿宋_GB2312" w:cs="仿宋_GB2312" w:hint="eastAsia"/>
          <w:sz w:val="32"/>
          <w:szCs w:val="32"/>
        </w:rPr>
        <w:t>居</w:t>
      </w:r>
      <w:r>
        <w:t>）</w:t>
      </w:r>
      <w:r>
        <w:rPr>
          <w:rFonts w:ascii="仿宋_GB2312" w:eastAsia="仿宋_GB2312" w:hAnsi="仿宋_GB2312" w:cs="仿宋_GB2312" w:hint="eastAsia"/>
          <w:sz w:val="32"/>
          <w:szCs w:val="32"/>
        </w:rPr>
        <w:t>民委员会民主自治。 </w:t>
      </w:r>
      <w:r>
        <w:rPr>
          <w:rFonts w:ascii="仿宋_GB2312" w:eastAsia="仿宋_GB2312" w:hAnsi="仿宋_GB2312" w:cs="仿宋_GB2312" w:hint="eastAsia"/>
          <w:sz w:val="32"/>
          <w:szCs w:val="32"/>
        </w:rPr>
        <w:br/>
        <w:t>9</w:t>
      </w:r>
      <w:r w:rsidR="00120EDE" w:rsidRPr="00FD4ADD">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协助和支持在本行政区域内不隶属于镇的国家机关和企业事业单位工作，监督其遵守和执行国家的法律、法规和政策。</w:t>
      </w:r>
    </w:p>
    <w:p w14:paraId="0A3C34C7" w14:textId="516C1679" w:rsidR="007A565E" w:rsidRDefault="002B778B">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23" w:name="_Toc31041"/>
      <w:bookmarkStart w:id="24" w:name="_Toc32149"/>
      <w:bookmarkStart w:id="25" w:name="_Toc16696"/>
      <w:r>
        <w:rPr>
          <w:rFonts w:ascii="仿宋_GB2312" w:eastAsia="仿宋_GB2312" w:hAnsi="仿宋_GB2312" w:cs="仿宋_GB2312" w:hint="eastAsia"/>
          <w:sz w:val="32"/>
          <w:szCs w:val="32"/>
        </w:rPr>
        <w:t>10</w:t>
      </w:r>
      <w:r w:rsidR="00120EDE" w:rsidRPr="00FD4ADD">
        <w:rPr>
          <w:rFonts w:ascii="仿宋_GB2312" w:eastAsia="仿宋_GB2312" w:hAnsi="仿宋_GB2312" w:cs="仿宋_GB2312"/>
          <w:sz w:val="32"/>
          <w:szCs w:val="32"/>
          <w:u w:color="46CD7E"/>
        </w:rPr>
        <w:t>.</w:t>
      </w:r>
      <w:r>
        <w:rPr>
          <w:rFonts w:ascii="仿宋_GB2312" w:eastAsia="仿宋_GB2312" w:hAnsi="仿宋_GB2312" w:cs="仿宋_GB2312" w:hint="eastAsia"/>
          <w:sz w:val="32"/>
          <w:szCs w:val="32"/>
        </w:rPr>
        <w:t>完成县委、县政府交办的其他工作。</w:t>
      </w:r>
      <w:bookmarkEnd w:id="23"/>
      <w:bookmarkEnd w:id="24"/>
      <w:bookmarkEnd w:id="25"/>
    </w:p>
    <w:p w14:paraId="42C16A4B" w14:textId="77777777" w:rsidR="007A565E" w:rsidRDefault="002B778B">
      <w:pPr>
        <w:pStyle w:val="a3"/>
        <w:adjustRightInd w:val="0"/>
        <w:snapToGrid w:val="0"/>
        <w:spacing w:beforeLines="0" w:line="576" w:lineRule="exact"/>
        <w:ind w:firstLineChars="150" w:firstLine="480"/>
        <w:outlineLvl w:val="1"/>
        <w:rPr>
          <w:rFonts w:ascii="黑体" w:eastAsia="黑体" w:hAnsi="黑体"/>
          <w:bCs/>
          <w:color w:val="000000"/>
          <w:sz w:val="32"/>
          <w:szCs w:val="32"/>
        </w:rPr>
      </w:pPr>
      <w:bookmarkStart w:id="26" w:name="_Toc23795"/>
      <w:bookmarkStart w:id="27" w:name="_Toc19711"/>
      <w:bookmarkStart w:id="28" w:name="_Toc25428"/>
      <w:r>
        <w:rPr>
          <w:rFonts w:ascii="黑体" w:eastAsia="黑体" w:hAnsi="黑体" w:hint="eastAsia"/>
          <w:bCs/>
          <w:color w:val="000000"/>
          <w:sz w:val="32"/>
          <w:szCs w:val="32"/>
        </w:rPr>
        <w:t>二、</w:t>
      </w:r>
      <w:r>
        <w:rPr>
          <w:rFonts w:ascii="黑体" w:eastAsia="黑体" w:hAnsi="黑体"/>
          <w:bCs/>
          <w:color w:val="000000"/>
          <w:sz w:val="32"/>
          <w:szCs w:val="32"/>
        </w:rPr>
        <w:t>20</w:t>
      </w:r>
      <w:r>
        <w:rPr>
          <w:rFonts w:ascii="黑体" w:eastAsia="黑体" w:hAnsi="黑体" w:hint="eastAsia"/>
          <w:bCs/>
          <w:color w:val="000000"/>
          <w:sz w:val="32"/>
          <w:szCs w:val="32"/>
        </w:rPr>
        <w:t>21年重点工作完成情况</w:t>
      </w:r>
      <w:bookmarkStart w:id="29" w:name="_Toc15377200"/>
      <w:bookmarkStart w:id="30" w:name="_Toc15396601"/>
      <w:bookmarkEnd w:id="21"/>
      <w:bookmarkEnd w:id="22"/>
      <w:bookmarkEnd w:id="26"/>
      <w:bookmarkEnd w:id="27"/>
      <w:bookmarkEnd w:id="28"/>
    </w:p>
    <w:p w14:paraId="11179B56" w14:textId="362831FC" w:rsidR="007A565E" w:rsidRDefault="002B778B">
      <w:pPr>
        <w:spacing w:line="576" w:lineRule="exact"/>
        <w:ind w:firstLineChars="200" w:firstLine="596"/>
        <w:jc w:val="left"/>
        <w:rPr>
          <w:rFonts w:ascii="仿宋_GB2312" w:eastAsia="仿宋_GB2312" w:hAnsi="仿宋_GB2312" w:cs="仿宋_GB2312"/>
          <w:spacing w:val="-11"/>
          <w:sz w:val="32"/>
          <w:szCs w:val="40"/>
        </w:rPr>
      </w:pPr>
      <w:r>
        <w:rPr>
          <w:rFonts w:ascii="楷体_GB2312" w:eastAsia="楷体_GB2312" w:hAnsi="楷体_GB2312" w:cs="楷体_GB2312" w:hint="eastAsia"/>
          <w:b/>
          <w:bCs/>
          <w:spacing w:val="-11"/>
          <w:sz w:val="32"/>
          <w:szCs w:val="40"/>
        </w:rPr>
        <w:t>1</w:t>
      </w:r>
      <w:r w:rsidR="00120EDE" w:rsidRPr="00FD4ADD">
        <w:rPr>
          <w:rFonts w:ascii="楷体_GB2312" w:eastAsia="楷体_GB2312" w:hAnsi="楷体_GB2312" w:cs="楷体_GB2312"/>
          <w:b/>
          <w:bCs/>
          <w:spacing w:val="-11"/>
          <w:sz w:val="32"/>
          <w:szCs w:val="40"/>
          <w:u w:color="46CD7E"/>
        </w:rPr>
        <w:t>.</w:t>
      </w:r>
      <w:r>
        <w:rPr>
          <w:rFonts w:ascii="楷体_GB2312" w:eastAsia="楷体_GB2312" w:hAnsi="楷体_GB2312" w:cs="楷体_GB2312" w:hint="eastAsia"/>
          <w:b/>
          <w:bCs/>
          <w:spacing w:val="-11"/>
          <w:sz w:val="32"/>
          <w:szCs w:val="40"/>
        </w:rPr>
        <w:t>项目建设推进有序</w:t>
      </w:r>
      <w:r>
        <w:rPr>
          <w:rFonts w:ascii="楷体_GB2312" w:eastAsia="楷体_GB2312" w:hAnsi="楷体_GB2312" w:cs="楷体_GB2312" w:hint="eastAsia"/>
          <w:b/>
          <w:bCs/>
          <w:spacing w:val="-6"/>
          <w:sz w:val="32"/>
          <w:szCs w:val="40"/>
        </w:rPr>
        <w:t>。</w:t>
      </w:r>
      <w:r>
        <w:rPr>
          <w:rFonts w:ascii="仿宋_GB2312" w:eastAsia="仿宋_GB2312" w:hAnsi="仿宋_GB2312" w:cs="仿宋_GB2312" w:hint="eastAsia"/>
          <w:spacing w:val="-6"/>
          <w:sz w:val="32"/>
          <w:szCs w:val="40"/>
        </w:rPr>
        <w:t>巩固</w:t>
      </w:r>
      <w:proofErr w:type="gramStart"/>
      <w:r>
        <w:rPr>
          <w:rFonts w:ascii="仿宋_GB2312" w:eastAsia="仿宋_GB2312" w:hAnsi="仿宋_GB2312" w:cs="仿宋_GB2312" w:hint="eastAsia"/>
          <w:spacing w:val="-6"/>
          <w:sz w:val="32"/>
          <w:szCs w:val="40"/>
        </w:rPr>
        <w:t>提升秋锦山</w:t>
      </w:r>
      <w:proofErr w:type="gramEnd"/>
      <w:r>
        <w:rPr>
          <w:rFonts w:ascii="仿宋_GB2312" w:eastAsia="仿宋_GB2312" w:hAnsi="仿宋_GB2312" w:cs="仿宋_GB2312" w:hint="eastAsia"/>
          <w:spacing w:val="-6"/>
          <w:sz w:val="32"/>
          <w:szCs w:val="40"/>
        </w:rPr>
        <w:t>蓝</w:t>
      </w:r>
      <w:proofErr w:type="gramStart"/>
      <w:r>
        <w:rPr>
          <w:rFonts w:ascii="仿宋_GB2312" w:eastAsia="仿宋_GB2312" w:hAnsi="仿宋_GB2312" w:cs="仿宋_GB2312" w:hint="eastAsia"/>
          <w:spacing w:val="-6"/>
          <w:sz w:val="32"/>
          <w:szCs w:val="40"/>
        </w:rPr>
        <w:t>莓</w:t>
      </w:r>
      <w:proofErr w:type="gramEnd"/>
      <w:r>
        <w:rPr>
          <w:rFonts w:ascii="仿宋_GB2312" w:eastAsia="仿宋_GB2312" w:hAnsi="仿宋_GB2312" w:cs="仿宋_GB2312" w:hint="eastAsia"/>
          <w:spacing w:val="-6"/>
          <w:sz w:val="32"/>
          <w:szCs w:val="40"/>
        </w:rPr>
        <w:t>产业示范园，新</w:t>
      </w:r>
      <w:r w:rsidR="006D634F">
        <w:rPr>
          <w:rFonts w:ascii="仿宋_GB2312" w:eastAsia="仿宋_GB2312" w:hAnsi="仿宋_GB2312" w:cs="仿宋_GB2312" w:hint="eastAsia"/>
          <w:spacing w:val="-6"/>
          <w:sz w:val="32"/>
          <w:szCs w:val="40"/>
        </w:rPr>
        <w:t>种</w:t>
      </w:r>
      <w:r>
        <w:rPr>
          <w:rFonts w:ascii="仿宋_GB2312" w:eastAsia="仿宋_GB2312" w:hAnsi="仿宋_GB2312" w:cs="仿宋_GB2312" w:hint="eastAsia"/>
          <w:spacing w:val="-6"/>
          <w:sz w:val="32"/>
          <w:szCs w:val="40"/>
        </w:rPr>
        <w:t>植蓝</w:t>
      </w:r>
      <w:proofErr w:type="gramStart"/>
      <w:r>
        <w:rPr>
          <w:rFonts w:ascii="仿宋_GB2312" w:eastAsia="仿宋_GB2312" w:hAnsi="仿宋_GB2312" w:cs="仿宋_GB2312" w:hint="eastAsia"/>
          <w:spacing w:val="-6"/>
          <w:sz w:val="32"/>
          <w:szCs w:val="40"/>
        </w:rPr>
        <w:t>莓</w:t>
      </w:r>
      <w:proofErr w:type="gramEnd"/>
      <w:r>
        <w:rPr>
          <w:rFonts w:ascii="仿宋_GB2312" w:eastAsia="仿宋_GB2312" w:hAnsi="仿宋_GB2312" w:cs="仿宋_GB2312" w:hint="eastAsia"/>
          <w:spacing w:val="-6"/>
          <w:sz w:val="32"/>
          <w:szCs w:val="40"/>
        </w:rPr>
        <w:t>500亩，共完成1700亩栽植任务，新建金家大院——营盘梁村道路2.7公里，黑化至广纳金堂8公里，使县城至园区路程缩短；</w:t>
      </w:r>
      <w:proofErr w:type="gramStart"/>
      <w:r>
        <w:rPr>
          <w:rFonts w:ascii="仿宋_GB2312" w:eastAsia="仿宋_GB2312" w:hAnsi="仿宋_GB2312" w:cs="仿宋_GB2312" w:hint="eastAsia"/>
          <w:spacing w:val="-6"/>
          <w:sz w:val="32"/>
          <w:szCs w:val="40"/>
        </w:rPr>
        <w:t>阳望山村</w:t>
      </w:r>
      <w:proofErr w:type="gramEnd"/>
      <w:r>
        <w:rPr>
          <w:rFonts w:ascii="仿宋_GB2312" w:eastAsia="仿宋_GB2312" w:hAnsi="仿宋_GB2312" w:cs="仿宋_GB2312" w:hint="eastAsia"/>
          <w:spacing w:val="-6"/>
          <w:sz w:val="32"/>
          <w:szCs w:val="40"/>
        </w:rPr>
        <w:t>蓝</w:t>
      </w:r>
      <w:proofErr w:type="gramStart"/>
      <w:r>
        <w:rPr>
          <w:rFonts w:ascii="仿宋_GB2312" w:eastAsia="仿宋_GB2312" w:hAnsi="仿宋_GB2312" w:cs="仿宋_GB2312" w:hint="eastAsia"/>
          <w:spacing w:val="-6"/>
          <w:sz w:val="32"/>
          <w:szCs w:val="40"/>
        </w:rPr>
        <w:t>莓</w:t>
      </w:r>
      <w:proofErr w:type="gramEnd"/>
      <w:r>
        <w:rPr>
          <w:rFonts w:ascii="仿宋_GB2312" w:eastAsia="仿宋_GB2312" w:hAnsi="仿宋_GB2312" w:cs="仿宋_GB2312" w:hint="eastAsia"/>
          <w:spacing w:val="-6"/>
          <w:sz w:val="32"/>
          <w:szCs w:val="40"/>
        </w:rPr>
        <w:t>园已栽植蓝</w:t>
      </w:r>
      <w:proofErr w:type="gramStart"/>
      <w:r>
        <w:rPr>
          <w:rFonts w:ascii="仿宋_GB2312" w:eastAsia="仿宋_GB2312" w:hAnsi="仿宋_GB2312" w:cs="仿宋_GB2312" w:hint="eastAsia"/>
          <w:spacing w:val="-6"/>
          <w:sz w:val="32"/>
          <w:szCs w:val="40"/>
        </w:rPr>
        <w:t>莓</w:t>
      </w:r>
      <w:proofErr w:type="gramEnd"/>
      <w:r>
        <w:rPr>
          <w:rFonts w:ascii="仿宋_GB2312" w:eastAsia="仿宋_GB2312" w:hAnsi="仿宋_GB2312" w:cs="仿宋_GB2312" w:hint="eastAsia"/>
          <w:spacing w:val="-6"/>
          <w:sz w:val="32"/>
          <w:szCs w:val="40"/>
        </w:rPr>
        <w:t>200亩。</w:t>
      </w:r>
      <w:proofErr w:type="gramStart"/>
      <w:r>
        <w:rPr>
          <w:rFonts w:ascii="仿宋_GB2312" w:eastAsia="仿宋_GB2312" w:hAnsi="仿宋_GB2312" w:cs="仿宋_GB2312" w:hint="eastAsia"/>
          <w:spacing w:val="-6"/>
          <w:sz w:val="32"/>
          <w:szCs w:val="40"/>
        </w:rPr>
        <w:t>赤</w:t>
      </w:r>
      <w:proofErr w:type="gramEnd"/>
      <w:r>
        <w:rPr>
          <w:rFonts w:ascii="仿宋_GB2312" w:eastAsia="仿宋_GB2312" w:hAnsi="仿宋_GB2312" w:cs="仿宋_GB2312" w:hint="eastAsia"/>
          <w:spacing w:val="-6"/>
          <w:sz w:val="32"/>
          <w:szCs w:val="40"/>
        </w:rPr>
        <w:t>江片区盐</w:t>
      </w:r>
      <w:proofErr w:type="gramStart"/>
      <w:r>
        <w:rPr>
          <w:rFonts w:ascii="仿宋_GB2312" w:eastAsia="仿宋_GB2312" w:hAnsi="仿宋_GB2312" w:cs="仿宋_GB2312" w:hint="eastAsia"/>
          <w:spacing w:val="-6"/>
          <w:sz w:val="32"/>
          <w:szCs w:val="40"/>
        </w:rPr>
        <w:t>菜产业</w:t>
      </w:r>
      <w:proofErr w:type="gramEnd"/>
      <w:r>
        <w:rPr>
          <w:rFonts w:ascii="仿宋_GB2312" w:eastAsia="仿宋_GB2312" w:hAnsi="仿宋_GB2312" w:cs="仿宋_GB2312" w:hint="eastAsia"/>
          <w:spacing w:val="-6"/>
          <w:sz w:val="32"/>
          <w:szCs w:val="40"/>
        </w:rPr>
        <w:t>生产链，正在搭建厂房。加快推进镇广高速、</w:t>
      </w:r>
      <w:proofErr w:type="gramStart"/>
      <w:r>
        <w:rPr>
          <w:rFonts w:ascii="仿宋_GB2312" w:eastAsia="仿宋_GB2312" w:hAnsi="仿宋_GB2312" w:cs="仿宋_GB2312" w:hint="eastAsia"/>
          <w:spacing w:val="-6"/>
          <w:sz w:val="32"/>
          <w:szCs w:val="40"/>
        </w:rPr>
        <w:t>诺水大道</w:t>
      </w:r>
      <w:proofErr w:type="gramEnd"/>
      <w:r>
        <w:rPr>
          <w:rFonts w:ascii="仿宋_GB2312" w:eastAsia="仿宋_GB2312" w:hAnsi="仿宋_GB2312" w:cs="仿宋_GB2312" w:hint="eastAsia"/>
          <w:spacing w:val="-6"/>
          <w:sz w:val="32"/>
          <w:szCs w:val="40"/>
        </w:rPr>
        <w:t>建设工作，推进青峪口水库前期工作。</w:t>
      </w:r>
      <w:proofErr w:type="gramStart"/>
      <w:r>
        <w:rPr>
          <w:rFonts w:ascii="仿宋_GB2312" w:eastAsia="仿宋_GB2312" w:hAnsi="仿宋_GB2312" w:cs="仿宋_GB2312" w:hint="eastAsia"/>
          <w:spacing w:val="-6"/>
          <w:sz w:val="32"/>
          <w:szCs w:val="32"/>
        </w:rPr>
        <w:t>颐</w:t>
      </w:r>
      <w:proofErr w:type="gramEnd"/>
      <w:r>
        <w:rPr>
          <w:rFonts w:ascii="仿宋_GB2312" w:eastAsia="仿宋_GB2312" w:hAnsi="仿宋_GB2312" w:cs="仿宋_GB2312" w:hint="eastAsia"/>
          <w:spacing w:val="-6"/>
          <w:sz w:val="32"/>
          <w:szCs w:val="32"/>
        </w:rPr>
        <w:t>椿</w:t>
      </w:r>
      <w:proofErr w:type="gramStart"/>
      <w:r>
        <w:rPr>
          <w:rFonts w:ascii="仿宋_GB2312" w:eastAsia="仿宋_GB2312" w:hAnsi="仿宋_GB2312" w:cs="仿宋_GB2312" w:hint="eastAsia"/>
          <w:spacing w:val="-6"/>
          <w:sz w:val="32"/>
          <w:szCs w:val="32"/>
        </w:rPr>
        <w:t>医</w:t>
      </w:r>
      <w:proofErr w:type="gramEnd"/>
      <w:r>
        <w:rPr>
          <w:rFonts w:ascii="仿宋_GB2312" w:eastAsia="仿宋_GB2312" w:hAnsi="仿宋_GB2312" w:cs="仿宋_GB2312" w:hint="eastAsia"/>
          <w:spacing w:val="-6"/>
          <w:sz w:val="32"/>
          <w:szCs w:val="32"/>
        </w:rPr>
        <w:t>养康复中心完成投入使用率60%</w:t>
      </w:r>
      <w:r>
        <w:rPr>
          <w:rFonts w:ascii="仿宋_GB2312" w:eastAsia="仿宋_GB2312" w:hAnsi="仿宋_GB2312" w:cs="仿宋_GB2312" w:hint="eastAsia"/>
          <w:spacing w:val="-6"/>
          <w:sz w:val="32"/>
          <w:szCs w:val="40"/>
        </w:rPr>
        <w:t>。</w:t>
      </w:r>
    </w:p>
    <w:p w14:paraId="51AEEEC9" w14:textId="3F29796A" w:rsidR="007A565E" w:rsidRDefault="002B778B">
      <w:pPr>
        <w:spacing w:line="576" w:lineRule="exact"/>
        <w:ind w:firstLineChars="200" w:firstLine="640"/>
        <w:jc w:val="left"/>
        <w:rPr>
          <w:rFonts w:ascii="仿宋_GB2312" w:eastAsia="仿宋_GB2312" w:hAnsi="仿宋_GB2312" w:cs="仿宋_GB2312"/>
          <w:sz w:val="32"/>
          <w:szCs w:val="40"/>
        </w:rPr>
      </w:pPr>
      <w:r>
        <w:rPr>
          <w:rFonts w:ascii="楷体_GB2312" w:eastAsia="楷体_GB2312" w:hAnsi="楷体_GB2312" w:cs="楷体_GB2312" w:hint="eastAsia"/>
          <w:b/>
          <w:bCs/>
          <w:sz w:val="32"/>
          <w:szCs w:val="40"/>
        </w:rPr>
        <w:t>2</w:t>
      </w:r>
      <w:r w:rsidR="00120EDE" w:rsidRPr="00FD4ADD">
        <w:rPr>
          <w:rFonts w:ascii="楷体_GB2312" w:eastAsia="楷体_GB2312" w:hAnsi="楷体_GB2312" w:cs="楷体_GB2312"/>
          <w:b/>
          <w:bCs/>
          <w:sz w:val="32"/>
          <w:szCs w:val="40"/>
          <w:u w:color="46CD7E"/>
        </w:rPr>
        <w:t>.</w:t>
      </w:r>
      <w:r>
        <w:rPr>
          <w:rFonts w:ascii="楷体_GB2312" w:eastAsia="楷体_GB2312" w:hAnsi="楷体_GB2312" w:cs="楷体_GB2312" w:hint="eastAsia"/>
          <w:b/>
          <w:bCs/>
          <w:sz w:val="32"/>
          <w:szCs w:val="40"/>
        </w:rPr>
        <w:t>民生福祉持续增进。</w:t>
      </w:r>
      <w:r>
        <w:rPr>
          <w:rFonts w:ascii="仿宋_GB2312" w:eastAsia="仿宋_GB2312" w:hAnsi="仿宋_GB2312" w:cs="仿宋_GB2312" w:hint="eastAsia"/>
          <w:sz w:val="32"/>
          <w:szCs w:val="40"/>
        </w:rPr>
        <w:t>1639户2919人纳入城乡最低生活保障，高龄补贴等其他生活补贴应纳尽纳。小额信贷贴息157</w:t>
      </w:r>
      <w:r>
        <w:rPr>
          <w:rFonts w:ascii="仿宋_GB2312" w:eastAsia="仿宋_GB2312" w:hAnsi="仿宋_GB2312" w:cs="仿宋_GB2312" w:hint="eastAsia"/>
          <w:sz w:val="32"/>
          <w:szCs w:val="40"/>
        </w:rPr>
        <w:lastRenderedPageBreak/>
        <w:t>户14万余元，13户30人纳入监测户。全年耕地地力补贴5547户273万余元，种粮补贴4000余户49.6万余元；享受前一轮退耕还林补助资金1952户6万余元，公益林生态效益补偿资金4988户36万余元；全年生猪出栏1.8万头，存栏8900余头，消毒、检疫、疫病防控全覆盖。16个农村饮水安全专项整治问题得到整改销号。全镇接种新冠疫苗17749人，12岁以上人群应接尽接。</w:t>
      </w:r>
    </w:p>
    <w:p w14:paraId="3F0B65DE" w14:textId="35E16ECC" w:rsidR="007A565E" w:rsidRDefault="002B778B">
      <w:pPr>
        <w:adjustRightInd w:val="0"/>
        <w:snapToGrid w:val="0"/>
        <w:spacing w:line="576"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40"/>
        </w:rPr>
        <w:t>3</w:t>
      </w:r>
      <w:r w:rsidR="00120EDE" w:rsidRPr="00FD4ADD">
        <w:rPr>
          <w:rFonts w:ascii="楷体_GB2312" w:eastAsia="楷体_GB2312" w:hAnsi="楷体_GB2312" w:cs="楷体_GB2312"/>
          <w:b/>
          <w:bCs/>
          <w:sz w:val="32"/>
          <w:szCs w:val="40"/>
          <w:u w:color="46CD7E"/>
        </w:rPr>
        <w:t>.</w:t>
      </w:r>
      <w:r>
        <w:rPr>
          <w:rFonts w:ascii="楷体_GB2312" w:eastAsia="楷体_GB2312" w:hAnsi="楷体_GB2312" w:cs="楷体_GB2312" w:hint="eastAsia"/>
          <w:b/>
          <w:bCs/>
          <w:sz w:val="32"/>
          <w:szCs w:val="40"/>
        </w:rPr>
        <w:t>社会治理效能提升。</w:t>
      </w:r>
      <w:r>
        <w:rPr>
          <w:rFonts w:ascii="仿宋_GB2312" w:eastAsia="仿宋_GB2312" w:hAnsi="仿宋_GB2312" w:cs="仿宋_GB2312" w:hint="eastAsia"/>
          <w:sz w:val="32"/>
          <w:szCs w:val="40"/>
        </w:rPr>
        <w:t>全年开展精神文明创建活动</w:t>
      </w:r>
      <w:proofErr w:type="gramStart"/>
      <w:r>
        <w:rPr>
          <w:rFonts w:ascii="仿宋_GB2312" w:eastAsia="仿宋_GB2312" w:hAnsi="仿宋_GB2312" w:cs="仿宋_GB2312" w:hint="eastAsia"/>
          <w:sz w:val="32"/>
          <w:szCs w:val="40"/>
        </w:rPr>
        <w:t>15余次</w:t>
      </w:r>
      <w:proofErr w:type="gramEnd"/>
      <w:r>
        <w:rPr>
          <w:rFonts w:ascii="仿宋_GB2312" w:eastAsia="仿宋_GB2312" w:hAnsi="仿宋_GB2312" w:cs="仿宋_GB2312" w:hint="eastAsia"/>
          <w:sz w:val="32"/>
          <w:szCs w:val="40"/>
        </w:rPr>
        <w:t>，送文化下乡20余次。开展安全生产检查，共排查安全隐患138处，全部整改销号。</w:t>
      </w:r>
      <w:r>
        <w:rPr>
          <w:rFonts w:ascii="仿宋_GB2312" w:eastAsia="仿宋_GB2312" w:hAnsi="仿宋_GB2312" w:cs="仿宋_GB2312" w:hint="eastAsia"/>
          <w:sz w:val="32"/>
          <w:szCs w:val="32"/>
        </w:rPr>
        <w:t>解决“12345”热线平台群众诉求246件，信访总量下降20%。面对洪涝大灾，无一例人员伤亡。</w:t>
      </w:r>
    </w:p>
    <w:p w14:paraId="334FCF1D" w14:textId="77777777" w:rsidR="007A565E" w:rsidRDefault="002B778B">
      <w:pPr>
        <w:adjustRightInd w:val="0"/>
        <w:snapToGrid w:val="0"/>
        <w:spacing w:line="576" w:lineRule="exact"/>
        <w:ind w:firstLineChars="200" w:firstLine="596"/>
        <w:jc w:val="left"/>
        <w:rPr>
          <w:rFonts w:ascii="楷体_GB2312" w:eastAsia="楷体_GB2312" w:hAnsi="楷体_GB2312" w:cs="楷体_GB2312"/>
          <w:b/>
          <w:bCs/>
          <w:spacing w:val="-11"/>
          <w:sz w:val="32"/>
          <w:szCs w:val="32"/>
        </w:rPr>
      </w:pPr>
      <w:r>
        <w:rPr>
          <w:rFonts w:ascii="楷体_GB2312" w:eastAsia="楷体_GB2312" w:hAnsi="楷体_GB2312" w:cs="楷体_GB2312" w:hint="eastAsia"/>
          <w:b/>
          <w:bCs/>
          <w:spacing w:val="-11"/>
          <w:sz w:val="32"/>
          <w:szCs w:val="32"/>
        </w:rPr>
        <w:t>4</w:t>
      </w:r>
      <w:r w:rsidR="006D634F">
        <w:t>.</w:t>
      </w:r>
      <w:r w:rsidR="006D634F">
        <w:rPr>
          <w:rFonts w:ascii="楷体_GB2312" w:eastAsia="楷体_GB2312" w:hAnsi="楷体_GB2312" w:cs="楷体_GB2312" w:hint="eastAsia"/>
          <w:b/>
          <w:bCs/>
          <w:spacing w:val="-11"/>
          <w:sz w:val="32"/>
          <w:szCs w:val="32"/>
        </w:rPr>
        <w:t xml:space="preserve"> </w:t>
      </w:r>
      <w:r>
        <w:rPr>
          <w:rFonts w:ascii="楷体_GB2312" w:eastAsia="楷体_GB2312" w:hAnsi="楷体_GB2312" w:cs="楷体_GB2312" w:hint="eastAsia"/>
          <w:b/>
          <w:bCs/>
          <w:spacing w:val="-11"/>
          <w:sz w:val="32"/>
          <w:szCs w:val="32"/>
        </w:rPr>
        <w:t>“两项改革”后半篇文章成效显著。</w:t>
      </w:r>
      <w:r>
        <w:rPr>
          <w:rFonts w:ascii="仿宋_GB2312" w:eastAsia="仿宋_GB2312" w:hAnsi="仿宋_GB2312" w:cs="仿宋_GB2312" w:hint="eastAsia"/>
          <w:spacing w:val="-6"/>
          <w:sz w:val="32"/>
          <w:szCs w:val="32"/>
        </w:rPr>
        <w:t>圆满</w:t>
      </w:r>
      <w:proofErr w:type="gramStart"/>
      <w:r>
        <w:rPr>
          <w:rFonts w:ascii="仿宋_GB2312" w:eastAsia="仿宋_GB2312" w:hAnsi="仿宋_GB2312" w:cs="仿宋_GB2312" w:hint="eastAsia"/>
          <w:spacing w:val="-6"/>
          <w:sz w:val="32"/>
          <w:szCs w:val="32"/>
        </w:rPr>
        <w:t>完成村</w:t>
      </w:r>
      <w:proofErr w:type="gramEnd"/>
      <w:r>
        <w:rPr>
          <w:rFonts w:ascii="仿宋_GB2312" w:eastAsia="仿宋_GB2312" w:hAnsi="仿宋_GB2312" w:cs="仿宋_GB2312" w:hint="eastAsia"/>
          <w:spacing w:val="-6"/>
          <w:sz w:val="32"/>
          <w:szCs w:val="32"/>
        </w:rPr>
        <w:t>两委换届、镇</w:t>
      </w:r>
      <w:proofErr w:type="gramStart"/>
      <w:r>
        <w:rPr>
          <w:rFonts w:ascii="仿宋_GB2312" w:eastAsia="仿宋_GB2312" w:hAnsi="仿宋_GB2312" w:cs="仿宋_GB2312" w:hint="eastAsia"/>
          <w:spacing w:val="-6"/>
          <w:sz w:val="32"/>
          <w:szCs w:val="32"/>
        </w:rPr>
        <w:t>党委人大</w:t>
      </w:r>
      <w:proofErr w:type="gramEnd"/>
      <w:r>
        <w:rPr>
          <w:rFonts w:ascii="仿宋_GB2312" w:eastAsia="仿宋_GB2312" w:hAnsi="仿宋_GB2312" w:cs="仿宋_GB2312" w:hint="eastAsia"/>
          <w:spacing w:val="-6"/>
          <w:sz w:val="32"/>
          <w:szCs w:val="32"/>
        </w:rPr>
        <w:t>政府换届、镇妇联换届工作；</w:t>
      </w:r>
      <w:r w:rsidRPr="00580D25">
        <w:rPr>
          <w:rFonts w:ascii="仿宋_GB2312" w:eastAsia="仿宋_GB2312" w:hAnsi="仿宋_GB2312" w:cs="仿宋_GB2312" w:hint="eastAsia"/>
          <w:spacing w:val="-6"/>
          <w:sz w:val="32"/>
          <w:szCs w:val="40"/>
          <w:u w:val="thick" w:color="4B6EE0"/>
          <w:shd w:val="clear" w:color="auto" w:fill="6F8BE6"/>
        </w:rPr>
        <w:t>扎实开展“十项目微改革”，推进农村发展治理服务深度融合；</w:t>
      </w:r>
      <w:r>
        <w:rPr>
          <w:rFonts w:ascii="仿宋_GB2312" w:eastAsia="仿宋_GB2312" w:hAnsi="仿宋_GB2312" w:cs="仿宋_GB2312" w:hint="eastAsia"/>
          <w:spacing w:val="-6"/>
          <w:sz w:val="32"/>
          <w:szCs w:val="40"/>
        </w:rPr>
        <w:t>加快建设便民服务体系，设置15个便民服务点，实现便民服务全覆盖。</w:t>
      </w:r>
      <w:commentRangeStart w:id="31"/>
      <w:commentRangeEnd w:id="31"/>
      <w:r>
        <w:commentReference w:id="31"/>
      </w:r>
    </w:p>
    <w:p w14:paraId="17C960BB" w14:textId="77777777" w:rsidR="007A565E" w:rsidRDefault="002B778B">
      <w:pPr>
        <w:spacing w:line="576" w:lineRule="exact"/>
        <w:ind w:firstLineChars="200" w:firstLine="640"/>
        <w:outlineLvl w:val="1"/>
        <w:rPr>
          <w:rStyle w:val="2Char"/>
          <w:rFonts w:ascii="黑体" w:eastAsia="黑体" w:hAnsi="黑体" w:cs="Times New Roman"/>
          <w:b w:val="0"/>
          <w:color w:val="000000"/>
          <w:kern w:val="0"/>
        </w:rPr>
      </w:pPr>
      <w:bookmarkStart w:id="32" w:name="_Toc4082"/>
      <w:bookmarkStart w:id="33" w:name="_Toc30891"/>
      <w:bookmarkStart w:id="34" w:name="_Toc1177"/>
      <w:r>
        <w:rPr>
          <w:rStyle w:val="2Char"/>
          <w:rFonts w:ascii="黑体" w:eastAsia="黑体" w:hAnsi="黑体" w:hint="eastAsia"/>
          <w:b w:val="0"/>
        </w:rPr>
        <w:t>三、</w:t>
      </w:r>
      <w:r>
        <w:rPr>
          <w:rFonts w:ascii="黑体" w:eastAsia="黑体" w:hAnsi="黑体" w:hint="eastAsia"/>
        </w:rPr>
        <w:t>机构设置</w:t>
      </w:r>
      <w:bookmarkEnd w:id="29"/>
      <w:bookmarkEnd w:id="30"/>
      <w:bookmarkEnd w:id="32"/>
      <w:bookmarkEnd w:id="33"/>
      <w:bookmarkEnd w:id="34"/>
    </w:p>
    <w:p w14:paraId="2390AD91" w14:textId="77777777" w:rsidR="007A565E" w:rsidRDefault="002B778B">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全镇所辖10个村民委员会。独立核算单位2个，下</w:t>
      </w:r>
      <w:r w:rsidR="006D634F">
        <w:rPr>
          <w:rFonts w:ascii="仿宋_GB2312" w:eastAsia="仿宋_GB2312" w:hAnsi="仿宋_GB2312" w:cs="仿宋_GB2312" w:hint="eastAsia"/>
          <w:bCs/>
          <w:sz w:val="32"/>
          <w:szCs w:val="32"/>
        </w:rPr>
        <w:t>罗</w:t>
      </w:r>
      <w:r>
        <w:rPr>
          <w:rFonts w:ascii="仿宋_GB2312" w:eastAsia="仿宋_GB2312" w:hAnsi="仿宋_GB2312" w:cs="仿宋_GB2312" w:hint="eastAsia"/>
          <w:bCs/>
          <w:sz w:val="32"/>
          <w:szCs w:val="32"/>
        </w:rPr>
        <w:t>江镇人民政府属一级预算单位，包括罗江镇人民政府（本级）和片区纪工委；罗江镇人民政府党政综合办公室、社会事务办、农业综合服务中心、社会事务服务中心等7个部门和服务岗位。</w:t>
      </w:r>
    </w:p>
    <w:p w14:paraId="005F6008" w14:textId="77777777" w:rsidR="007A565E" w:rsidRDefault="002B778B">
      <w:pPr>
        <w:spacing w:line="576" w:lineRule="exact"/>
        <w:ind w:firstLineChars="200" w:firstLine="640"/>
        <w:rPr>
          <w:rFonts w:ascii="仿宋" w:eastAsia="仿宋" w:hAnsi="仿宋" w:cs="楷体"/>
          <w:bCs/>
          <w:sz w:val="32"/>
          <w:szCs w:val="32"/>
        </w:rPr>
      </w:pPr>
      <w:r>
        <w:rPr>
          <w:rFonts w:ascii="仿宋_GB2312" w:eastAsia="仿宋_GB2312" w:hAnsi="仿宋_GB2312" w:cs="仿宋_GB2312" w:hint="eastAsia"/>
          <w:bCs/>
          <w:sz w:val="32"/>
          <w:szCs w:val="32"/>
        </w:rPr>
        <w:t>单位行政事业编制111人；行政编制57人，事业编制54</w:t>
      </w:r>
      <w:r>
        <w:rPr>
          <w:rFonts w:ascii="仿宋_GB2312" w:eastAsia="仿宋_GB2312" w:hAnsi="仿宋_GB2312" w:cs="仿宋_GB2312" w:hint="eastAsia"/>
          <w:bCs/>
          <w:sz w:val="32"/>
          <w:szCs w:val="32"/>
        </w:rPr>
        <w:lastRenderedPageBreak/>
        <w:t>人；单位实有人数106人，行政实有人数46人，事业实有人数47人，遗嘱补助人数13人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r>
    </w:p>
    <w:p w14:paraId="65F3C9E7" w14:textId="77777777" w:rsidR="007A565E" w:rsidRDefault="007A565E">
      <w:pPr>
        <w:pStyle w:val="a3"/>
        <w:spacing w:before="93"/>
      </w:pPr>
    </w:p>
    <w:p w14:paraId="54958932" w14:textId="77777777" w:rsidR="007A565E" w:rsidRDefault="002B778B">
      <w:pPr>
        <w:pStyle w:val="11"/>
      </w:pPr>
      <w:bookmarkStart w:id="35" w:name="_Toc3207"/>
      <w:bookmarkStart w:id="36" w:name="_Toc19101"/>
      <w:bookmarkStart w:id="37" w:name="_Toc25136"/>
      <w:r>
        <w:rPr>
          <w:rFonts w:hint="eastAsia"/>
        </w:rPr>
        <w:t>第二部分</w:t>
      </w:r>
      <w:r>
        <w:rPr>
          <w:rFonts w:hint="eastAsia"/>
        </w:rPr>
        <w:t>2021</w:t>
      </w:r>
      <w:r>
        <w:rPr>
          <w:rFonts w:hint="eastAsia"/>
        </w:rPr>
        <w:t>年度单位决算情况说明</w:t>
      </w:r>
      <w:bookmarkEnd w:id="35"/>
      <w:bookmarkEnd w:id="36"/>
      <w:bookmarkEnd w:id="37"/>
    </w:p>
    <w:p w14:paraId="07BD2912" w14:textId="77777777" w:rsidR="007A565E" w:rsidRDefault="007A565E">
      <w:pPr>
        <w:pStyle w:val="a7"/>
        <w:spacing w:line="576" w:lineRule="exact"/>
        <w:ind w:firstLine="640"/>
        <w:outlineLvl w:val="1"/>
        <w:rPr>
          <w:rFonts w:ascii="黑体" w:eastAsia="黑体" w:hAnsi="黑体"/>
          <w:color w:val="000000"/>
          <w:sz w:val="32"/>
          <w:szCs w:val="32"/>
        </w:rPr>
      </w:pPr>
      <w:bookmarkStart w:id="38" w:name="_Toc15377205"/>
      <w:bookmarkStart w:id="39" w:name="_Toc15396603"/>
    </w:p>
    <w:p w14:paraId="7EDD4C36" w14:textId="77777777" w:rsidR="007A565E" w:rsidRDefault="002B778B">
      <w:pPr>
        <w:pStyle w:val="a7"/>
        <w:spacing w:line="576" w:lineRule="exact"/>
        <w:ind w:firstLine="640"/>
        <w:outlineLvl w:val="1"/>
        <w:rPr>
          <w:rStyle w:val="2Char"/>
          <w:rFonts w:ascii="黑体" w:eastAsia="黑体" w:hAnsi="黑体"/>
          <w:b w:val="0"/>
        </w:rPr>
      </w:pPr>
      <w:bookmarkStart w:id="40" w:name="_Toc2647"/>
      <w:bookmarkStart w:id="41" w:name="_Toc11736"/>
      <w:bookmarkStart w:id="42" w:name="_Toc15527"/>
      <w:r>
        <w:rPr>
          <w:rFonts w:ascii="黑体" w:eastAsia="黑体" w:hAnsi="黑体" w:hint="eastAsia"/>
          <w:color w:val="000000"/>
          <w:sz w:val="32"/>
          <w:szCs w:val="32"/>
        </w:rPr>
        <w:t>一、收入</w:t>
      </w:r>
      <w:r>
        <w:rPr>
          <w:rStyle w:val="2Char"/>
          <w:rFonts w:ascii="黑体" w:eastAsia="黑体" w:hAnsi="黑体" w:hint="eastAsia"/>
          <w:b w:val="0"/>
        </w:rPr>
        <w:t>支出决算总体情况说明</w:t>
      </w:r>
      <w:bookmarkEnd w:id="38"/>
      <w:bookmarkEnd w:id="39"/>
      <w:bookmarkEnd w:id="40"/>
      <w:bookmarkEnd w:id="41"/>
      <w:bookmarkEnd w:id="42"/>
    </w:p>
    <w:p w14:paraId="0AC1A80F" w14:textId="77777777" w:rsidR="007A565E" w:rsidRDefault="002B778B">
      <w:pPr>
        <w:spacing w:line="576"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2021年罗江镇收入决算总额为4,869.90万元。其中：当年财政拨款收入4,868.30万元，占99.97%</w:t>
      </w:r>
      <w:r>
        <w:t>（</w:t>
      </w:r>
      <w:r>
        <w:rPr>
          <w:rFonts w:ascii="仿宋_GB2312" w:eastAsia="仿宋_GB2312" w:hAnsi="仿宋_GB2312" w:cs="仿宋_GB2312" w:hint="eastAsia"/>
          <w:bCs/>
          <w:sz w:val="32"/>
          <w:szCs w:val="32"/>
        </w:rPr>
        <w:t>其中</w:t>
      </w:r>
      <w:r>
        <w:t>：</w:t>
      </w:r>
      <w:r>
        <w:rPr>
          <w:rFonts w:ascii="仿宋_GB2312" w:eastAsia="仿宋_GB2312" w:hAnsi="仿宋_GB2312" w:cs="仿宋_GB2312" w:hint="eastAsia"/>
          <w:bCs/>
          <w:sz w:val="32"/>
          <w:szCs w:val="32"/>
        </w:rPr>
        <w:t>一般公共财政拨款收入4,868.3万元</w:t>
      </w:r>
      <w:r>
        <w:t>）</w:t>
      </w:r>
      <w:r>
        <w:rPr>
          <w:rFonts w:ascii="仿宋_GB2312" w:eastAsia="仿宋_GB2312" w:hAnsi="仿宋_GB2312" w:cs="仿宋_GB2312" w:hint="eastAsia"/>
          <w:bCs/>
          <w:sz w:val="32"/>
          <w:szCs w:val="32"/>
        </w:rPr>
        <w:t>；其他收入1.60万元，占0.03%。</w:t>
      </w:r>
    </w:p>
    <w:p w14:paraId="4259056A" w14:textId="77777777" w:rsidR="007A565E" w:rsidRDefault="002B778B">
      <w:pPr>
        <w:jc w:val="left"/>
      </w:pPr>
      <w:r>
        <w:rPr>
          <w:noProof/>
        </w:rPr>
        <w:drawing>
          <wp:inline distT="0" distB="0" distL="114300" distR="114300" wp14:anchorId="2B759FA7" wp14:editId="5A7A9618">
            <wp:extent cx="5187315" cy="3246120"/>
            <wp:effectExtent l="4445" t="4445" r="5080" b="10795"/>
            <wp:docPr id="562" name="_x0000_i26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C3195A9" w14:textId="77777777" w:rsidR="007A565E" w:rsidRDefault="002B778B">
      <w:pPr>
        <w:jc w:val="left"/>
        <w:rPr>
          <w:rFonts w:ascii="仿宋_GB2312" w:eastAsia="仿宋_GB2312" w:hAnsi="仿宋_GB2312" w:cs="仿宋_GB2312"/>
          <w:bCs/>
          <w:sz w:val="32"/>
          <w:szCs w:val="32"/>
        </w:rPr>
      </w:pPr>
      <w:r>
        <w:rPr>
          <w:rFonts w:ascii="ˎ̥" w:hAnsi="ˎ̥" w:cs="宋体"/>
          <w:kern w:val="0"/>
          <w:sz w:val="24"/>
        </w:rPr>
        <w:br/>
      </w:r>
      <w:r>
        <w:rPr>
          <w:rFonts w:ascii="ˎ̥" w:hAnsi="ˎ̥" w:cs="宋体"/>
          <w:kern w:val="0"/>
          <w:sz w:val="24"/>
        </w:rPr>
        <w:lastRenderedPageBreak/>
        <w:t xml:space="preserve">　</w:t>
      </w:r>
      <w:r>
        <w:rPr>
          <w:rFonts w:ascii="仿宋_GB2312" w:eastAsia="仿宋_GB2312" w:hAnsi="仿宋_GB2312" w:cs="仿宋_GB2312" w:hint="eastAsia"/>
          <w:bCs/>
          <w:sz w:val="32"/>
          <w:szCs w:val="32"/>
        </w:rPr>
        <w:t>2021年乡镇支出决算总额为4,869.90万元，其中：基本支出1,516.66万元，占31.14%；项目支出3,353.24万元，占68.86%。</w:t>
      </w:r>
    </w:p>
    <w:p w14:paraId="454772A6" w14:textId="77777777" w:rsidR="007A565E" w:rsidRDefault="002B778B">
      <w:pPr>
        <w:ind w:firstLineChars="200" w:firstLine="420"/>
        <w:jc w:val="left"/>
        <w:rPr>
          <w:rFonts w:ascii="仿宋" w:eastAsia="仿宋" w:hAnsi="仿宋" w:cs="楷体"/>
          <w:bCs/>
          <w:sz w:val="32"/>
          <w:szCs w:val="32"/>
        </w:rPr>
      </w:pPr>
      <w:r>
        <w:rPr>
          <w:noProof/>
        </w:rPr>
        <w:drawing>
          <wp:inline distT="0" distB="0" distL="114300" distR="114300" wp14:anchorId="2BDCFB0D" wp14:editId="5797DD84">
            <wp:extent cx="4639310" cy="3941445"/>
            <wp:effectExtent l="4445" t="5080" r="19685" b="15875"/>
            <wp:docPr id="563" name="_x0000_i26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0626B1" w14:textId="77777777" w:rsidR="007A565E" w:rsidRDefault="00000000">
      <w:pPr>
        <w:spacing w:line="576" w:lineRule="exact"/>
        <w:ind w:firstLineChars="200" w:firstLine="420"/>
        <w:jc w:val="left"/>
        <w:rPr>
          <w:rFonts w:ascii="仿宋_GB2312" w:eastAsia="仿宋_GB2312" w:hAnsi="仿宋_GB2312" w:cs="仿宋_GB2312"/>
          <w:bCs/>
          <w:sz w:val="32"/>
          <w:szCs w:val="32"/>
        </w:rPr>
      </w:pPr>
      <w:hyperlink r:id="rId34" w:history="1"/>
      <w:hyperlink r:id="rId35" w:history="1"/>
    </w:p>
    <w:p w14:paraId="44072CB7" w14:textId="77777777" w:rsidR="007A565E" w:rsidRDefault="002B778B">
      <w:pPr>
        <w:spacing w:line="576" w:lineRule="exact"/>
        <w:ind w:firstLineChars="200" w:firstLine="640"/>
        <w:outlineLvl w:val="1"/>
        <w:rPr>
          <w:rFonts w:ascii="黑体" w:eastAsia="黑体" w:hAnsi="黑体" w:cs="楷体"/>
          <w:sz w:val="32"/>
          <w:szCs w:val="32"/>
        </w:rPr>
      </w:pPr>
      <w:bookmarkStart w:id="43" w:name="_Toc15377208"/>
      <w:bookmarkStart w:id="44" w:name="_Toc15396606"/>
      <w:bookmarkStart w:id="45" w:name="_Toc2156"/>
      <w:bookmarkStart w:id="46" w:name="_Toc12580"/>
      <w:bookmarkStart w:id="47" w:name="_Toc27968"/>
      <w:r>
        <w:rPr>
          <w:rFonts w:ascii="黑体" w:eastAsia="黑体" w:hAnsi="黑体" w:cs="楷体" w:hint="eastAsia"/>
          <w:bCs/>
          <w:sz w:val="32"/>
          <w:szCs w:val="32"/>
        </w:rPr>
        <w:t>二、财</w:t>
      </w:r>
      <w:r>
        <w:rPr>
          <w:rFonts w:ascii="黑体" w:eastAsia="黑体" w:hAnsi="黑体" w:cs="楷体" w:hint="eastAsia"/>
          <w:sz w:val="32"/>
          <w:szCs w:val="32"/>
        </w:rPr>
        <w:t>政拨款收入支出决算总体情况说明</w:t>
      </w:r>
      <w:bookmarkEnd w:id="43"/>
      <w:bookmarkEnd w:id="44"/>
      <w:bookmarkEnd w:id="45"/>
      <w:bookmarkEnd w:id="46"/>
      <w:bookmarkEnd w:id="47"/>
    </w:p>
    <w:p w14:paraId="624B4F35" w14:textId="77777777" w:rsidR="007A565E" w:rsidRDefault="002B778B">
      <w:pPr>
        <w:spacing w:line="576" w:lineRule="exact"/>
        <w:ind w:firstLineChars="200" w:firstLine="640"/>
        <w:rPr>
          <w:rFonts w:ascii="仿宋" w:eastAsia="仿宋" w:hAnsi="仿宋" w:cs="楷体"/>
          <w:bCs/>
          <w:sz w:val="32"/>
          <w:szCs w:val="32"/>
        </w:rPr>
      </w:pPr>
      <w:r>
        <w:rPr>
          <w:rFonts w:ascii="仿宋" w:eastAsia="仿宋" w:hAnsi="仿宋" w:cs="楷体" w:hint="eastAsia"/>
          <w:bCs/>
          <w:sz w:val="32"/>
          <w:szCs w:val="32"/>
        </w:rPr>
        <w:t>2021年度财政拨款收入总决算4,868.30万元</w:t>
      </w:r>
      <w:r>
        <w:t>（</w:t>
      </w:r>
      <w:r>
        <w:rPr>
          <w:rFonts w:ascii="仿宋" w:eastAsia="仿宋" w:hAnsi="仿宋" w:cs="楷体" w:hint="eastAsia"/>
          <w:bCs/>
          <w:sz w:val="32"/>
          <w:szCs w:val="32"/>
        </w:rPr>
        <w:t>其中</w:t>
      </w:r>
      <w:r>
        <w:t>：</w:t>
      </w:r>
      <w:r>
        <w:rPr>
          <w:rFonts w:ascii="仿宋" w:eastAsia="仿宋" w:hAnsi="仿宋" w:cs="楷体" w:hint="eastAsia"/>
          <w:bCs/>
          <w:sz w:val="32"/>
          <w:szCs w:val="32"/>
        </w:rPr>
        <w:t>一般公共财政拨款收入4,868.30万元</w:t>
      </w:r>
      <w:r>
        <w:t>）</w:t>
      </w:r>
      <w:r>
        <w:rPr>
          <w:rFonts w:ascii="仿宋" w:eastAsia="仿宋" w:hAnsi="仿宋" w:cs="楷体" w:hint="eastAsia"/>
          <w:bCs/>
          <w:sz w:val="32"/>
          <w:szCs w:val="32"/>
        </w:rPr>
        <w:t>，与2020年相比，一般公共财政拨款收入增加284.20万元，增长5.84%。</w:t>
      </w:r>
    </w:p>
    <w:p w14:paraId="7E2A7F37" w14:textId="77777777" w:rsidR="007A565E" w:rsidRDefault="002B778B">
      <w:pPr>
        <w:ind w:firstLineChars="200" w:firstLine="420"/>
        <w:rPr>
          <w:rFonts w:ascii="ˎ̥" w:hAnsi="ˎ̥" w:cs="宋体"/>
          <w:kern w:val="0"/>
          <w:sz w:val="24"/>
        </w:rPr>
      </w:pPr>
      <w:r>
        <w:rPr>
          <w:noProof/>
        </w:rPr>
        <w:lastRenderedPageBreak/>
        <w:drawing>
          <wp:inline distT="0" distB="0" distL="114300" distR="114300" wp14:anchorId="7819E8D7" wp14:editId="150682C9">
            <wp:extent cx="4742815" cy="2967355"/>
            <wp:effectExtent l="4445" t="4445" r="7620" b="15240"/>
            <wp:docPr id="564" name="_x0000_i26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bookmarkStart w:id="48" w:name="_Toc15377209"/>
      <w:bookmarkStart w:id="49" w:name="_Toc15396607"/>
    </w:p>
    <w:p w14:paraId="3F5F4E73" w14:textId="77777777" w:rsidR="007A565E" w:rsidRDefault="002B778B">
      <w:pPr>
        <w:ind w:firstLineChars="200" w:firstLine="640"/>
        <w:outlineLvl w:val="1"/>
        <w:rPr>
          <w:rFonts w:ascii="黑体" w:eastAsia="黑体" w:hAnsi="黑体" w:cs="黑体"/>
          <w:bCs/>
          <w:sz w:val="32"/>
          <w:szCs w:val="32"/>
        </w:rPr>
      </w:pPr>
      <w:bookmarkStart w:id="50" w:name="_Toc28945"/>
      <w:bookmarkStart w:id="51" w:name="_Toc14258"/>
      <w:bookmarkStart w:id="52" w:name="_Toc3685"/>
      <w:r>
        <w:rPr>
          <w:rFonts w:ascii="黑体" w:eastAsia="黑体" w:hAnsi="黑体" w:cs="黑体" w:hint="eastAsia"/>
          <w:bCs/>
          <w:sz w:val="32"/>
          <w:szCs w:val="32"/>
        </w:rPr>
        <w:t>三、一般公共预算财政拨款支出决算情况说明</w:t>
      </w:r>
      <w:bookmarkStart w:id="53" w:name="_Toc15396608"/>
      <w:bookmarkStart w:id="54" w:name="_Toc15377214"/>
      <w:bookmarkEnd w:id="48"/>
      <w:bookmarkEnd w:id="49"/>
      <w:bookmarkEnd w:id="50"/>
      <w:bookmarkEnd w:id="51"/>
      <w:bookmarkEnd w:id="52"/>
    </w:p>
    <w:p w14:paraId="46517A27" w14:textId="77777777" w:rsidR="007A565E" w:rsidRDefault="002B778B">
      <w:pPr>
        <w:rPr>
          <w:rFonts w:ascii="楷体_GB2312" w:eastAsia="楷体_GB2312" w:hAnsi="楷体_GB2312" w:cs="楷体_GB2312"/>
          <w:b/>
          <w:sz w:val="32"/>
          <w:szCs w:val="32"/>
        </w:rPr>
      </w:pPr>
      <w:r>
        <w:t>（</w:t>
      </w:r>
      <w:r>
        <w:rPr>
          <w:rFonts w:ascii="楷体_GB2312" w:eastAsia="楷体_GB2312" w:hAnsi="楷体_GB2312" w:cs="楷体_GB2312" w:hint="eastAsia"/>
          <w:b/>
          <w:sz w:val="32"/>
          <w:szCs w:val="32"/>
        </w:rPr>
        <w:t>一）一般公共预算财政拨款支出决算总体情况</w:t>
      </w:r>
    </w:p>
    <w:p w14:paraId="3EC804FB"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2021年度一般公共预算财政拨款支出4,868.30万元，占本年决算支出的100%。与2020年相比，一般公共预算财政拨款增加284.20万元，增加5.84%，机构改革人员增加。</w:t>
      </w:r>
    </w:p>
    <w:p w14:paraId="1A73F0B8" w14:textId="77777777" w:rsidR="007A565E" w:rsidRDefault="002B778B">
      <w:pPr>
        <w:ind w:firstLineChars="200" w:firstLine="420"/>
        <w:rPr>
          <w:rFonts w:ascii="ˎ̥" w:hAnsi="ˎ̥" w:cs="宋体"/>
          <w:kern w:val="0"/>
          <w:sz w:val="24"/>
        </w:rPr>
      </w:pPr>
      <w:r>
        <w:rPr>
          <w:noProof/>
        </w:rPr>
        <w:lastRenderedPageBreak/>
        <w:drawing>
          <wp:inline distT="0" distB="0" distL="114300" distR="114300" wp14:anchorId="35D4041B" wp14:editId="21AE444C">
            <wp:extent cx="4663440" cy="3435985"/>
            <wp:effectExtent l="4445" t="4445" r="10795" b="19050"/>
            <wp:docPr id="565" name="_x0000_i26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hyperlink r:id="rId38" w:history="1"/>
    </w:p>
    <w:p w14:paraId="6CE68D05" w14:textId="77777777" w:rsidR="007A565E" w:rsidRDefault="002B778B">
      <w:pPr>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（二）一般公共预算财政拨款支出决算结构情况</w:t>
      </w:r>
    </w:p>
    <w:p w14:paraId="63BCF246"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一般公共预算财政拨款支出4,868.30万元，主要用于以下方面，一般公共服务支出1,325.06万元，占27.22%；文化体育与传媒支出8万元，占0.16%；社会保障和就业支出195.68万元，占4.02%；卫生健康支出70.70万元，占1.45%，农林水支出2,941.33万元，占60.42%；住房保障支出327.53万元，占比6.73%。</w:t>
      </w:r>
    </w:p>
    <w:p w14:paraId="62A75233" w14:textId="77777777" w:rsidR="007A565E" w:rsidRDefault="002B778B">
      <w:pPr>
        <w:jc w:val="left"/>
      </w:pPr>
      <w:r>
        <w:rPr>
          <w:noProof/>
        </w:rPr>
        <w:lastRenderedPageBreak/>
        <w:drawing>
          <wp:inline distT="0" distB="0" distL="114300" distR="114300" wp14:anchorId="357ECBD6" wp14:editId="5C5E9B5F">
            <wp:extent cx="4791075" cy="3493770"/>
            <wp:effectExtent l="4445" t="4445" r="5080" b="6985"/>
            <wp:docPr id="566" name="_x0000_i26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hyperlink r:id="rId40" w:history="1"/>
    </w:p>
    <w:p w14:paraId="48096883" w14:textId="77777777" w:rsidR="007A565E" w:rsidRDefault="00000000">
      <w:pPr>
        <w:ind w:leftChars="200" w:left="630" w:hangingChars="100" w:hanging="210"/>
        <w:rPr>
          <w:rFonts w:ascii="仿宋_GB2312" w:eastAsia="仿宋_GB2312" w:hAnsi="仿宋_GB2312" w:cs="仿宋_GB2312"/>
          <w:i/>
          <w:sz w:val="32"/>
          <w:szCs w:val="32"/>
        </w:rPr>
      </w:pPr>
      <w:hyperlink r:id="rId41" w:history="1"/>
      <w:r w:rsidR="002B778B">
        <w:t>（</w:t>
      </w:r>
      <w:r w:rsidR="002B778B">
        <w:rPr>
          <w:rFonts w:ascii="楷体_GB2312" w:eastAsia="楷体_GB2312" w:hAnsi="楷体_GB2312" w:cs="楷体_GB2312" w:hint="eastAsia"/>
          <w:b/>
          <w:sz w:val="32"/>
          <w:szCs w:val="32"/>
        </w:rPr>
        <w:t>三</w:t>
      </w:r>
      <w:r w:rsidR="002B778B">
        <w:t>）</w:t>
      </w:r>
      <w:r w:rsidR="002B778B">
        <w:rPr>
          <w:rFonts w:ascii="楷体_GB2312" w:eastAsia="楷体_GB2312" w:hAnsi="楷体_GB2312" w:cs="楷体_GB2312" w:hint="eastAsia"/>
          <w:b/>
          <w:sz w:val="32"/>
          <w:szCs w:val="32"/>
        </w:rPr>
        <w:t>一般公共预算财政拨款支出决算具体情况</w:t>
      </w:r>
      <w:r w:rsidR="002B778B">
        <w:rPr>
          <w:rFonts w:ascii="楷体_GB2312" w:eastAsia="楷体_GB2312" w:hAnsi="楷体_GB2312" w:cs="楷体_GB2312" w:hint="eastAsia"/>
          <w:b/>
          <w:sz w:val="32"/>
          <w:szCs w:val="32"/>
        </w:rPr>
        <w:br/>
      </w:r>
      <w:r w:rsidR="002B778B">
        <w:rPr>
          <w:rFonts w:ascii="仿宋_GB2312" w:eastAsia="仿宋_GB2312" w:hAnsi="仿宋_GB2312" w:cs="仿宋_GB2312" w:hint="eastAsia"/>
          <w:b/>
          <w:sz w:val="32"/>
          <w:szCs w:val="32"/>
        </w:rPr>
        <w:t>1.一般公共服务（类）</w:t>
      </w:r>
    </w:p>
    <w:p w14:paraId="2BFB3857"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政府办公厅（室）及相关机构事务（款）</w:t>
      </w:r>
      <w:r>
        <w:t>（</w:t>
      </w:r>
      <w:r>
        <w:rPr>
          <w:rFonts w:ascii="仿宋_GB2312" w:eastAsia="仿宋_GB2312" w:hAnsi="仿宋_GB2312" w:cs="仿宋_GB2312" w:hint="eastAsia"/>
          <w:bCs/>
          <w:sz w:val="32"/>
          <w:szCs w:val="32"/>
        </w:rPr>
        <w:t>1</w:t>
      </w:r>
      <w:r>
        <w:t>）</w:t>
      </w:r>
      <w:r>
        <w:rPr>
          <w:rFonts w:ascii="仿宋_GB2312" w:eastAsia="仿宋_GB2312" w:hAnsi="仿宋_GB2312" w:cs="仿宋_GB2312" w:hint="eastAsia"/>
          <w:bCs/>
          <w:sz w:val="32"/>
          <w:szCs w:val="32"/>
        </w:rPr>
        <w:t>行政运行（项）:2021年决算数为845.45万元</w:t>
      </w:r>
      <w:r>
        <w:t>。</w:t>
      </w:r>
      <w:r>
        <w:rPr>
          <w:rFonts w:ascii="仿宋_GB2312" w:eastAsia="仿宋_GB2312" w:hAnsi="仿宋_GB2312" w:cs="仿宋_GB2312" w:hint="eastAsia"/>
          <w:bCs/>
          <w:sz w:val="32"/>
          <w:szCs w:val="32"/>
        </w:rPr>
        <w:br/>
      </w:r>
      <w:r>
        <w:t>（</w:t>
      </w:r>
      <w:r>
        <w:rPr>
          <w:rFonts w:ascii="仿宋_GB2312" w:eastAsia="仿宋_GB2312" w:hAnsi="仿宋_GB2312" w:cs="仿宋_GB2312" w:hint="eastAsia"/>
          <w:bCs/>
          <w:sz w:val="32"/>
          <w:szCs w:val="32"/>
        </w:rPr>
        <w:t>2</w:t>
      </w:r>
      <w:r>
        <w:t>）</w:t>
      </w:r>
      <w:r>
        <w:rPr>
          <w:rFonts w:ascii="仿宋_GB2312" w:eastAsia="仿宋_GB2312" w:hAnsi="仿宋_GB2312" w:cs="仿宋_GB2312" w:hint="eastAsia"/>
          <w:bCs/>
          <w:sz w:val="32"/>
          <w:szCs w:val="32"/>
        </w:rPr>
        <w:t>一般行政管理事务</w:t>
      </w:r>
      <w:r>
        <w:t>（</w:t>
      </w:r>
      <w:r>
        <w:rPr>
          <w:rFonts w:ascii="仿宋_GB2312" w:eastAsia="仿宋_GB2312" w:hAnsi="仿宋_GB2312" w:cs="仿宋_GB2312" w:hint="eastAsia"/>
          <w:bCs/>
          <w:sz w:val="32"/>
          <w:szCs w:val="32"/>
        </w:rPr>
        <w:t>项):2021年决算数13.09万元</w:t>
      </w:r>
      <w:r w:rsidR="006D634F">
        <w:t>。</w:t>
      </w:r>
    </w:p>
    <w:p w14:paraId="5FAD37C5" w14:textId="77777777" w:rsidR="007A565E" w:rsidRDefault="002B778B">
      <w:pPr>
        <w:ind w:firstLineChars="195" w:firstLine="409"/>
        <w:jc w:val="left"/>
        <w:rPr>
          <w:rFonts w:ascii="仿宋_GB2312" w:eastAsia="仿宋_GB2312" w:hAnsi="仿宋_GB2312" w:cs="仿宋_GB2312"/>
          <w:bCs/>
          <w:sz w:val="32"/>
          <w:szCs w:val="32"/>
        </w:rPr>
      </w:pPr>
      <w:r>
        <w:t>（</w:t>
      </w:r>
      <w:r>
        <w:rPr>
          <w:rFonts w:ascii="仿宋_GB2312" w:eastAsia="仿宋_GB2312" w:hAnsi="仿宋_GB2312" w:cs="仿宋_GB2312" w:hint="eastAsia"/>
          <w:bCs/>
          <w:sz w:val="32"/>
          <w:szCs w:val="32"/>
        </w:rPr>
        <w:t>3</w:t>
      </w:r>
      <w:r>
        <w:t>）</w:t>
      </w:r>
      <w:r>
        <w:rPr>
          <w:rFonts w:ascii="仿宋_GB2312" w:eastAsia="仿宋_GB2312" w:hAnsi="仿宋_GB2312" w:cs="仿宋_GB2312" w:hint="eastAsia"/>
          <w:bCs/>
          <w:sz w:val="32"/>
          <w:szCs w:val="32"/>
        </w:rPr>
        <w:t>事业运行（项）:2021年决算数为384.12万元，完成预算100%。</w:t>
      </w:r>
    </w:p>
    <w:p w14:paraId="13417C6D"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民族事务（款）其他民族事务支出（项）:2021年决算数为80万元，完成预算100%</w:t>
      </w:r>
      <w:r>
        <w:t>。</w:t>
      </w:r>
    </w:p>
    <w:p w14:paraId="524F1EBD"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其他一般公共服务支出（款）其他一般公共服务支出</w:t>
      </w:r>
      <w:r>
        <w:t>（</w:t>
      </w:r>
      <w:r>
        <w:rPr>
          <w:rFonts w:ascii="仿宋_GB2312" w:eastAsia="仿宋_GB2312" w:hAnsi="仿宋_GB2312" w:cs="仿宋_GB2312" w:hint="eastAsia"/>
          <w:bCs/>
          <w:sz w:val="32"/>
          <w:szCs w:val="32"/>
        </w:rPr>
        <w:t>项):2021年决算数4万元，完成预算100%</w:t>
      </w:r>
      <w:r>
        <w:t>。</w:t>
      </w:r>
    </w:p>
    <w:p w14:paraId="405B1AE4" w14:textId="77777777" w:rsidR="007A565E" w:rsidRDefault="002B778B">
      <w:pPr>
        <w:ind w:firstLineChars="200" w:firstLine="640"/>
        <w:rPr>
          <w:rFonts w:ascii="仿宋_GB2312" w:eastAsia="仿宋_GB2312" w:hAnsi="仿宋_GB2312" w:cs="仿宋_GB2312"/>
          <w:b/>
          <w:sz w:val="32"/>
          <w:szCs w:val="32"/>
        </w:rPr>
      </w:pPr>
      <w:r w:rsidRPr="00580D25">
        <w:rPr>
          <w:rFonts w:ascii="仿宋_GB2312" w:eastAsia="仿宋_GB2312" w:hAnsi="仿宋_GB2312" w:cs="仿宋_GB2312" w:hint="eastAsia"/>
          <w:b/>
          <w:sz w:val="32"/>
          <w:szCs w:val="32"/>
          <w:u w:color="46CD7E"/>
          <w:shd w:val="clear" w:color="auto" w:fill="FFEFD8"/>
        </w:rPr>
        <w:lastRenderedPageBreak/>
        <w:t>2.</w:t>
      </w:r>
      <w:r>
        <w:rPr>
          <w:rFonts w:ascii="仿宋_GB2312" w:eastAsia="仿宋_GB2312" w:hAnsi="仿宋_GB2312" w:cs="仿宋_GB2312" w:hint="eastAsia"/>
          <w:b/>
          <w:sz w:val="32"/>
          <w:szCs w:val="32"/>
        </w:rPr>
        <w:t xml:space="preserve">文化体育与传媒支出（类）  </w:t>
      </w:r>
    </w:p>
    <w:p w14:paraId="02237BB1"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文化和旅游（款）其他文化体育与传媒支出（项）:2021年决算数为8万元，完成预算100%。</w:t>
      </w:r>
    </w:p>
    <w:p w14:paraId="264CE721" w14:textId="77777777" w:rsidR="007A565E" w:rsidRDefault="002B778B">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3.社会保障和就业支出（类）</w:t>
      </w:r>
    </w:p>
    <w:p w14:paraId="6F4BAECF"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行政事业单位养老支出（款）</w:t>
      </w:r>
      <w:r>
        <w:t>（</w:t>
      </w:r>
      <w:r>
        <w:rPr>
          <w:rFonts w:ascii="仿宋_GB2312" w:eastAsia="仿宋_GB2312" w:hAnsi="仿宋_GB2312" w:cs="仿宋_GB2312" w:hint="eastAsia"/>
          <w:bCs/>
          <w:sz w:val="32"/>
          <w:szCs w:val="32"/>
        </w:rPr>
        <w:t>1</w:t>
      </w:r>
      <w:r w:rsidR="008164C3">
        <w:t>）</w:t>
      </w:r>
      <w:r>
        <w:rPr>
          <w:rFonts w:ascii="仿宋_GB2312" w:eastAsia="仿宋_GB2312" w:hAnsi="仿宋_GB2312" w:cs="仿宋_GB2312" w:hint="eastAsia"/>
          <w:bCs/>
          <w:sz w:val="32"/>
          <w:szCs w:val="32"/>
        </w:rPr>
        <w:t>机关事业单位基本养老保险缴费支出（项）:2021年决算数为105.51万元</w:t>
      </w:r>
      <w:r w:rsidR="008164C3">
        <w:t>；</w:t>
      </w:r>
      <w:r>
        <w:t>（</w:t>
      </w:r>
      <w:r>
        <w:rPr>
          <w:rFonts w:ascii="仿宋_GB2312" w:eastAsia="仿宋_GB2312" w:hAnsi="仿宋_GB2312" w:cs="仿宋_GB2312" w:hint="eastAsia"/>
          <w:bCs/>
          <w:sz w:val="32"/>
          <w:szCs w:val="32"/>
        </w:rPr>
        <w:t>2</w:t>
      </w:r>
      <w:r>
        <w:t>）</w:t>
      </w:r>
      <w:r>
        <w:rPr>
          <w:rFonts w:ascii="仿宋_GB2312" w:eastAsia="仿宋_GB2312" w:hAnsi="仿宋_GB2312" w:cs="仿宋_GB2312" w:hint="eastAsia"/>
          <w:bCs/>
          <w:sz w:val="32"/>
          <w:szCs w:val="32"/>
        </w:rPr>
        <w:t>机关事业单位职业年金缴费支出（项）:2021年决算数为31.75万元，完成预算的100%。</w:t>
      </w:r>
      <w:commentRangeStart w:id="55"/>
      <w:commentRangeEnd w:id="55"/>
      <w:r>
        <w:commentReference w:id="55"/>
      </w:r>
      <w:commentRangeStart w:id="56"/>
      <w:commentRangeEnd w:id="56"/>
      <w:r>
        <w:commentReference w:id="56"/>
      </w:r>
    </w:p>
    <w:p w14:paraId="457E3987" w14:textId="39174412"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就业补助（款）</w:t>
      </w:r>
      <w:r>
        <w:t>（</w:t>
      </w:r>
      <w:r>
        <w:rPr>
          <w:rFonts w:ascii="仿宋_GB2312" w:eastAsia="仿宋_GB2312" w:hAnsi="仿宋_GB2312" w:cs="仿宋_GB2312" w:hint="eastAsia"/>
          <w:bCs/>
          <w:sz w:val="32"/>
          <w:szCs w:val="32"/>
        </w:rPr>
        <w:t>1</w:t>
      </w:r>
      <w:r>
        <w:t>）</w:t>
      </w:r>
      <w:r>
        <w:rPr>
          <w:rFonts w:ascii="仿宋_GB2312" w:eastAsia="仿宋_GB2312" w:hAnsi="仿宋_GB2312" w:cs="仿宋_GB2312" w:hint="eastAsia"/>
          <w:bCs/>
          <w:sz w:val="32"/>
          <w:szCs w:val="32"/>
        </w:rPr>
        <w:t>社会保险补贴（项）2021年决算数为4.01万元</w:t>
      </w:r>
      <w:r w:rsidR="00120EDE" w:rsidRPr="00FD4ADD">
        <w:rPr>
          <w:rFonts w:ascii="仿宋_GB2312" w:eastAsia="仿宋_GB2312" w:hAnsi="仿宋_GB2312" w:cs="仿宋_GB2312" w:hint="eastAsia"/>
          <w:bCs/>
          <w:sz w:val="32"/>
          <w:szCs w:val="32"/>
          <w:u w:color="46CD7E"/>
        </w:rPr>
        <w:t>；</w:t>
      </w:r>
      <w:r>
        <w:t>（</w:t>
      </w:r>
      <w:r>
        <w:rPr>
          <w:rFonts w:ascii="仿宋_GB2312" w:eastAsia="仿宋_GB2312" w:hAnsi="仿宋_GB2312" w:cs="仿宋_GB2312" w:hint="eastAsia"/>
          <w:bCs/>
          <w:sz w:val="32"/>
          <w:szCs w:val="32"/>
        </w:rPr>
        <w:t>2</w:t>
      </w:r>
      <w:r>
        <w:t>）</w:t>
      </w:r>
      <w:r>
        <w:rPr>
          <w:rFonts w:ascii="仿宋_GB2312" w:eastAsia="仿宋_GB2312" w:hAnsi="仿宋_GB2312" w:cs="仿宋_GB2312" w:hint="eastAsia"/>
          <w:bCs/>
          <w:sz w:val="32"/>
          <w:szCs w:val="32"/>
        </w:rPr>
        <w:t>公益性岗位补贴（项）：2021年决算数为45.41万元;(3</w:t>
      </w:r>
      <w:r>
        <w:t>）</w:t>
      </w:r>
      <w:r>
        <w:rPr>
          <w:rFonts w:ascii="仿宋_GB2312" w:eastAsia="仿宋_GB2312" w:hAnsi="仿宋_GB2312" w:cs="仿宋_GB2312" w:hint="eastAsia"/>
          <w:bCs/>
          <w:sz w:val="32"/>
          <w:szCs w:val="32"/>
        </w:rPr>
        <w:t>其他就业补助支出（项）2021年决算数为9万元，完成预算100%。</w:t>
      </w:r>
    </w:p>
    <w:p w14:paraId="1671D37A" w14:textId="77777777" w:rsidR="007A565E" w:rsidRDefault="002B778B">
      <w:pPr>
        <w:ind w:firstLineChars="195" w:firstLine="624"/>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4.卫生健康支出（类）</w:t>
      </w:r>
    </w:p>
    <w:p w14:paraId="27CAA439"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行政事业单位医疗（款）</w:t>
      </w:r>
      <w:r>
        <w:t>（</w:t>
      </w:r>
      <w:r>
        <w:rPr>
          <w:rFonts w:ascii="仿宋_GB2312" w:eastAsia="仿宋_GB2312" w:hAnsi="仿宋_GB2312" w:cs="仿宋_GB2312" w:hint="eastAsia"/>
          <w:bCs/>
          <w:sz w:val="32"/>
          <w:szCs w:val="32"/>
        </w:rPr>
        <w:t>1</w:t>
      </w:r>
      <w:r>
        <w:t>）</w:t>
      </w:r>
      <w:r>
        <w:rPr>
          <w:rFonts w:ascii="仿宋_GB2312" w:eastAsia="仿宋_GB2312" w:hAnsi="仿宋_GB2312" w:cs="仿宋_GB2312" w:hint="eastAsia"/>
          <w:bCs/>
          <w:sz w:val="32"/>
          <w:szCs w:val="32"/>
        </w:rPr>
        <w:t>行政单位医疗（项）:2021年决算数为35.79万元</w:t>
      </w:r>
      <w:r w:rsidR="008164C3">
        <w:t>；</w:t>
      </w:r>
      <w:r>
        <w:t>（</w:t>
      </w:r>
      <w:r>
        <w:rPr>
          <w:rFonts w:ascii="仿宋_GB2312" w:eastAsia="仿宋_GB2312" w:hAnsi="仿宋_GB2312" w:cs="仿宋_GB2312" w:hint="eastAsia"/>
          <w:bCs/>
          <w:sz w:val="32"/>
          <w:szCs w:val="32"/>
        </w:rPr>
        <w:t>2</w:t>
      </w:r>
      <w:r>
        <w:t>）</w:t>
      </w:r>
      <w:r>
        <w:rPr>
          <w:rFonts w:ascii="仿宋_GB2312" w:eastAsia="仿宋_GB2312" w:hAnsi="仿宋_GB2312" w:cs="仿宋_GB2312" w:hint="eastAsia"/>
          <w:bCs/>
          <w:sz w:val="32"/>
          <w:szCs w:val="32"/>
        </w:rPr>
        <w:t>事业单位医疗（项）:2021年决算数为28.57万元</w:t>
      </w:r>
      <w:r w:rsidR="008164C3">
        <w:t>；</w:t>
      </w:r>
      <w:r>
        <w:t>（</w:t>
      </w:r>
      <w:r>
        <w:rPr>
          <w:rFonts w:ascii="仿宋_GB2312" w:eastAsia="仿宋_GB2312" w:hAnsi="仿宋_GB2312" w:cs="仿宋_GB2312" w:hint="eastAsia"/>
          <w:bCs/>
          <w:sz w:val="32"/>
          <w:szCs w:val="32"/>
        </w:rPr>
        <w:t>3</w:t>
      </w:r>
      <w:r>
        <w:t>）</w:t>
      </w:r>
      <w:r>
        <w:rPr>
          <w:rFonts w:ascii="仿宋_GB2312" w:eastAsia="仿宋_GB2312" w:hAnsi="仿宋_GB2312" w:cs="仿宋_GB2312" w:hint="eastAsia"/>
          <w:bCs/>
          <w:sz w:val="32"/>
          <w:szCs w:val="32"/>
        </w:rPr>
        <w:t>公务员医疗补助（项）:2021年决算数为6.34万元，完成预算的100%。</w:t>
      </w:r>
      <w:commentRangeStart w:id="57"/>
      <w:commentRangeEnd w:id="57"/>
      <w:r>
        <w:commentReference w:id="57"/>
      </w:r>
      <w:commentRangeStart w:id="58"/>
      <w:commentRangeEnd w:id="58"/>
      <w:r>
        <w:commentReference w:id="58"/>
      </w:r>
    </w:p>
    <w:p w14:paraId="240ADB53" w14:textId="77777777" w:rsidR="007A565E" w:rsidRDefault="002B778B">
      <w:pPr>
        <w:ind w:firstLineChars="195" w:firstLine="624"/>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5.农林水支出（类）</w:t>
      </w:r>
    </w:p>
    <w:p w14:paraId="4F8CD6F8"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农业农村（款）对高校毕业生到基层任职补助（项）:2021年决算数为0.96万元，完成预算100%。</w:t>
      </w:r>
    </w:p>
    <w:p w14:paraId="691FBD6F"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扶贫（款）</w:t>
      </w:r>
      <w:r>
        <w:t>（</w:t>
      </w:r>
      <w:r>
        <w:rPr>
          <w:rFonts w:ascii="仿宋_GB2312" w:eastAsia="仿宋_GB2312" w:hAnsi="仿宋_GB2312" w:cs="仿宋_GB2312" w:hint="eastAsia"/>
          <w:bCs/>
          <w:sz w:val="32"/>
          <w:szCs w:val="32"/>
        </w:rPr>
        <w:t>1</w:t>
      </w:r>
      <w:r>
        <w:t>）</w:t>
      </w:r>
      <w:r>
        <w:rPr>
          <w:rFonts w:ascii="仿宋_GB2312" w:eastAsia="仿宋_GB2312" w:hAnsi="仿宋_GB2312" w:cs="仿宋_GB2312" w:hint="eastAsia"/>
          <w:bCs/>
          <w:sz w:val="32"/>
          <w:szCs w:val="32"/>
        </w:rPr>
        <w:t>农村基础设施建设（项）:2021年决算数为2140.26万元；</w:t>
      </w:r>
      <w:r>
        <w:t>（</w:t>
      </w:r>
      <w:r>
        <w:rPr>
          <w:rFonts w:ascii="仿宋_GB2312" w:eastAsia="仿宋_GB2312" w:hAnsi="仿宋_GB2312" w:cs="仿宋_GB2312" w:hint="eastAsia"/>
          <w:bCs/>
          <w:sz w:val="32"/>
          <w:szCs w:val="32"/>
        </w:rPr>
        <w:t>2</w:t>
      </w:r>
      <w:r>
        <w:t>）</w:t>
      </w:r>
      <w:r>
        <w:rPr>
          <w:rFonts w:ascii="仿宋_GB2312" w:eastAsia="仿宋_GB2312" w:hAnsi="仿宋_GB2312" w:cs="仿宋_GB2312" w:hint="eastAsia"/>
          <w:bCs/>
          <w:sz w:val="32"/>
          <w:szCs w:val="32"/>
        </w:rPr>
        <w:t>生产发展（项）:2021年决算数为409.77万元；</w:t>
      </w:r>
      <w:r>
        <w:t>（</w:t>
      </w:r>
      <w:r>
        <w:rPr>
          <w:rFonts w:ascii="仿宋_GB2312" w:eastAsia="仿宋_GB2312" w:hAnsi="仿宋_GB2312" w:cs="仿宋_GB2312" w:hint="eastAsia"/>
          <w:bCs/>
          <w:sz w:val="32"/>
          <w:szCs w:val="32"/>
        </w:rPr>
        <w:t>3</w:t>
      </w:r>
      <w:r>
        <w:t>）</w:t>
      </w:r>
      <w:r>
        <w:rPr>
          <w:rFonts w:ascii="仿宋_GB2312" w:eastAsia="仿宋_GB2312" w:hAnsi="仿宋_GB2312" w:cs="仿宋_GB2312" w:hint="eastAsia"/>
          <w:bCs/>
          <w:sz w:val="32"/>
          <w:szCs w:val="32"/>
        </w:rPr>
        <w:t>其他扶贫支出（项）:2021年决算数为15.50万元。</w:t>
      </w:r>
    </w:p>
    <w:p w14:paraId="01B34742"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农村综合改革（款）</w:t>
      </w:r>
      <w:r>
        <w:t>（</w:t>
      </w:r>
      <w:r>
        <w:rPr>
          <w:rFonts w:ascii="仿宋_GB2312" w:eastAsia="仿宋_GB2312" w:hAnsi="仿宋_GB2312" w:cs="仿宋_GB2312" w:hint="eastAsia"/>
          <w:bCs/>
          <w:sz w:val="32"/>
          <w:szCs w:val="32"/>
        </w:rPr>
        <w:t>1</w:t>
      </w:r>
      <w:r>
        <w:t>）</w:t>
      </w:r>
      <w:r>
        <w:rPr>
          <w:rFonts w:ascii="仿宋_GB2312" w:eastAsia="仿宋_GB2312" w:hAnsi="仿宋_GB2312" w:cs="仿宋_GB2312" w:hint="eastAsia"/>
          <w:bCs/>
          <w:sz w:val="32"/>
          <w:szCs w:val="32"/>
        </w:rPr>
        <w:t>对村民委员会和村党支部的补助（项）:2021年决算数为294.83万元。</w:t>
      </w:r>
      <w:r>
        <w:t>（</w:t>
      </w:r>
      <w:r>
        <w:rPr>
          <w:rFonts w:ascii="仿宋_GB2312" w:eastAsia="仿宋_GB2312" w:hAnsi="仿宋_GB2312" w:cs="仿宋_GB2312" w:hint="eastAsia"/>
          <w:bCs/>
          <w:sz w:val="32"/>
          <w:szCs w:val="32"/>
        </w:rPr>
        <w:t>2</w:t>
      </w:r>
      <w:r>
        <w:t>）</w:t>
      </w:r>
      <w:r>
        <w:rPr>
          <w:rFonts w:ascii="仿宋_GB2312" w:eastAsia="仿宋_GB2312" w:hAnsi="仿宋_GB2312" w:cs="仿宋_GB2312" w:hint="eastAsia"/>
          <w:bCs/>
          <w:sz w:val="32"/>
          <w:szCs w:val="32"/>
        </w:rPr>
        <w:t>对村集体经济组织的补助（项）:2021年决算数为80万元，完成预算的100%。</w:t>
      </w:r>
    </w:p>
    <w:p w14:paraId="55C17316" w14:textId="77777777" w:rsidR="007A565E" w:rsidRDefault="002B778B">
      <w:pPr>
        <w:ind w:firstLineChars="195" w:firstLine="624"/>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6.住房保障支出（类）</w:t>
      </w:r>
    </w:p>
    <w:p w14:paraId="7968F11A"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保障性安居工程支出（款）</w:t>
      </w:r>
      <w:r>
        <w:t>（</w:t>
      </w:r>
      <w:r>
        <w:rPr>
          <w:rFonts w:ascii="仿宋_GB2312" w:eastAsia="仿宋_GB2312" w:hAnsi="仿宋_GB2312" w:cs="仿宋_GB2312" w:hint="eastAsia"/>
          <w:bCs/>
          <w:sz w:val="32"/>
          <w:szCs w:val="32"/>
        </w:rPr>
        <w:t>1</w:t>
      </w:r>
      <w:r>
        <w:t>）</w:t>
      </w:r>
      <w:r>
        <w:rPr>
          <w:rFonts w:ascii="仿宋_GB2312" w:eastAsia="仿宋_GB2312" w:hAnsi="仿宋_GB2312" w:cs="仿宋_GB2312" w:hint="eastAsia"/>
          <w:bCs/>
          <w:sz w:val="32"/>
          <w:szCs w:val="32"/>
        </w:rPr>
        <w:t>农村危房改造（项）:2021年决算数为248.40万元</w:t>
      </w:r>
      <w:r w:rsidR="008164C3">
        <w:t>；</w:t>
      </w:r>
      <w:r>
        <w:t>（</w:t>
      </w:r>
      <w:r>
        <w:rPr>
          <w:rFonts w:ascii="仿宋_GB2312" w:eastAsia="仿宋_GB2312" w:hAnsi="仿宋_GB2312" w:cs="仿宋_GB2312" w:hint="eastAsia"/>
          <w:bCs/>
          <w:sz w:val="32"/>
          <w:szCs w:val="32"/>
        </w:rPr>
        <w:t>2</w:t>
      </w:r>
      <w:r>
        <w:t>）</w:t>
      </w:r>
      <w:r>
        <w:rPr>
          <w:rFonts w:ascii="仿宋_GB2312" w:eastAsia="仿宋_GB2312" w:hAnsi="仿宋_GB2312" w:cs="仿宋_GB2312" w:hint="eastAsia"/>
          <w:bCs/>
          <w:sz w:val="32"/>
          <w:szCs w:val="32"/>
        </w:rPr>
        <w:t>住房改革支出（款）住房公积金（项）:2021年决算数为79.13万元，完成预算的100%。</w:t>
      </w:r>
      <w:commentRangeStart w:id="59"/>
      <w:commentRangeEnd w:id="59"/>
      <w:r>
        <w:commentReference w:id="59"/>
      </w:r>
    </w:p>
    <w:p w14:paraId="49F668AF" w14:textId="77777777" w:rsidR="007A565E" w:rsidRDefault="002B778B">
      <w:pPr>
        <w:tabs>
          <w:tab w:val="right" w:pos="8306"/>
        </w:tabs>
        <w:spacing w:line="600" w:lineRule="exact"/>
        <w:ind w:firstLineChars="200" w:firstLine="640"/>
        <w:outlineLvl w:val="1"/>
        <w:rPr>
          <w:rStyle w:val="2Char"/>
          <w:b w:val="0"/>
        </w:rPr>
      </w:pPr>
      <w:bookmarkStart w:id="60" w:name="_Toc29218"/>
      <w:bookmarkStart w:id="61" w:name="_Toc27745"/>
      <w:bookmarkStart w:id="62" w:name="_Toc31062"/>
      <w:r>
        <w:rPr>
          <w:rFonts w:ascii="黑体" w:eastAsia="黑体" w:hint="eastAsia"/>
          <w:color w:val="000000"/>
          <w:sz w:val="32"/>
          <w:szCs w:val="32"/>
        </w:rPr>
        <w:t>四、</w:t>
      </w:r>
      <w:r>
        <w:rPr>
          <w:rFonts w:ascii="黑体" w:eastAsia="黑体" w:hAnsi="黑体" w:hint="eastAsia"/>
          <w:b/>
          <w:color w:val="000000"/>
          <w:sz w:val="32"/>
          <w:szCs w:val="32"/>
        </w:rPr>
        <w:t>一</w:t>
      </w:r>
      <w:r>
        <w:rPr>
          <w:rStyle w:val="2Char"/>
          <w:rFonts w:ascii="黑体" w:eastAsia="黑体" w:hAnsi="黑体" w:hint="eastAsia"/>
          <w:b w:val="0"/>
        </w:rPr>
        <w:t>般</w:t>
      </w:r>
      <w:r w:rsidRPr="008164C3">
        <w:rPr>
          <w:rStyle w:val="2Char"/>
          <w:rFonts w:ascii="黑体" w:eastAsia="黑体" w:hAnsi="黑体" w:hint="eastAsia"/>
          <w:b w:val="0"/>
        </w:rPr>
        <w:t>公</w:t>
      </w:r>
      <w:r w:rsidRPr="008164C3">
        <w:rPr>
          <w:rFonts w:ascii="黑体" w:eastAsia="黑体" w:hAnsi="黑体" w:hint="eastAsia"/>
          <w:sz w:val="32"/>
          <w:szCs w:val="32"/>
        </w:rPr>
        <w:t>共</w:t>
      </w:r>
      <w:r w:rsidRPr="008164C3">
        <w:rPr>
          <w:rStyle w:val="2Char"/>
          <w:rFonts w:ascii="黑体" w:eastAsia="黑体" w:hAnsi="黑体" w:hint="eastAsia"/>
          <w:b w:val="0"/>
        </w:rPr>
        <w:t>预算</w:t>
      </w:r>
      <w:r w:rsidRPr="008164C3">
        <w:rPr>
          <w:rFonts w:ascii="黑体" w:eastAsia="黑体" w:hAnsi="黑体" w:hint="eastAsia"/>
          <w:sz w:val="32"/>
          <w:szCs w:val="32"/>
        </w:rPr>
        <w:t>财政拨款基本支出决算情况说明</w:t>
      </w:r>
      <w:bookmarkEnd w:id="53"/>
      <w:bookmarkEnd w:id="54"/>
      <w:bookmarkEnd w:id="60"/>
      <w:bookmarkEnd w:id="61"/>
      <w:bookmarkEnd w:id="62"/>
      <w:r>
        <w:rPr>
          <w:rStyle w:val="2Char"/>
          <w:rFonts w:ascii="黑体" w:eastAsia="黑体" w:hAnsi="黑体"/>
          <w:b w:val="0"/>
        </w:rPr>
        <w:tab/>
      </w:r>
    </w:p>
    <w:p w14:paraId="0D1ACD55" w14:textId="21671050"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度一般公共预算财政拨款基本支出1,229.57万元，其中：人员经费984.61万元，主要包括：基本工资、津贴补贴、奖金、伙食补助费、绩效工资、机关事业单位基本养老保险缴费、职业年金缴费、其他社会保障缴费、其他工资福利支出、离休费、退休费、抚恤金、生活补助、医疗费、奖励金、住房公积金、提租补贴、购房</w:t>
      </w:r>
      <w:r w:rsidRPr="00FD4ADD">
        <w:rPr>
          <w:rFonts w:ascii="仿宋_GB2312" w:eastAsia="仿宋_GB2312" w:hAnsi="仿宋_GB2312" w:cs="仿宋_GB2312" w:hint="eastAsia"/>
          <w:bCs/>
          <w:sz w:val="32"/>
          <w:szCs w:val="32"/>
          <w:u w:color="FFB03A"/>
        </w:rPr>
        <w:t>补贴</w:t>
      </w:r>
      <w:r w:rsidR="007958B5">
        <w:rPr>
          <w:rFonts w:ascii="仿宋_GB2312" w:eastAsia="仿宋_GB2312" w:hAnsi="仿宋_GB2312" w:cs="仿宋_GB2312" w:hint="eastAsia"/>
          <w:bCs/>
          <w:sz w:val="32"/>
          <w:szCs w:val="32"/>
          <w:u w:val="thick" w:color="FFB03A"/>
          <w:shd w:val="clear" w:color="auto" w:fill="FFEFD8"/>
        </w:rPr>
        <w:t>、</w:t>
      </w:r>
      <w:r>
        <w:rPr>
          <w:rFonts w:ascii="仿宋_GB2312" w:eastAsia="仿宋_GB2312" w:hAnsi="仿宋_GB2312" w:cs="仿宋_GB2312" w:hint="eastAsia"/>
          <w:bCs/>
          <w:sz w:val="32"/>
          <w:szCs w:val="32"/>
        </w:rPr>
        <w:t>其他对个人和家庭的补助支出等。</w:t>
      </w:r>
      <w:r w:rsidRPr="00580D25">
        <w:rPr>
          <w:rFonts w:ascii="仿宋_GB2312" w:eastAsia="仿宋_GB2312" w:hAnsi="仿宋_GB2312" w:cs="仿宋_GB2312" w:hint="eastAsia"/>
          <w:bCs/>
          <w:sz w:val="32"/>
          <w:szCs w:val="32"/>
          <w:u w:val="thick" w:color="4B6EE0"/>
          <w:shd w:val="clear" w:color="auto" w:fill="6F8BE6"/>
        </w:rPr>
        <w:br/>
        <w:t xml:space="preserve">　　公用</w:t>
      </w:r>
      <w:r>
        <w:rPr>
          <w:rFonts w:ascii="仿宋_GB2312" w:eastAsia="仿宋_GB2312" w:hAnsi="仿宋_GB2312" w:cs="仿宋_GB2312" w:hint="eastAsia"/>
          <w:bCs/>
          <w:sz w:val="32"/>
          <w:szCs w:val="32"/>
        </w:rPr>
        <w:t>经费206.13万元，主要包括：办公费印刷费、咨询费、手续费、水费、电费、邮电费、取暖费、物业管理费、差旅费、因公出国（境）费用、维修（护）费、租赁费、会议费、培训费、</w:t>
      </w:r>
      <w:r>
        <w:rPr>
          <w:rFonts w:ascii="仿宋_GB2312" w:eastAsia="仿宋_GB2312" w:hAnsi="仿宋_GB2312" w:cs="仿宋_GB2312" w:hint="eastAsia"/>
          <w:bCs/>
          <w:sz w:val="32"/>
          <w:szCs w:val="32"/>
        </w:rPr>
        <w:lastRenderedPageBreak/>
        <w:t>公务接待费、劳务费、委托业务费、工会经费、福利费、其他交通费、税金及附加费用、其他商品和服务支出等。</w:t>
      </w:r>
    </w:p>
    <w:p w14:paraId="5843DB7E"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对个人和家庭的补助38.83万元</w:t>
      </w:r>
      <w:r>
        <w:t>，</w:t>
      </w:r>
      <w:r>
        <w:rPr>
          <w:rFonts w:ascii="仿宋_GB2312" w:eastAsia="仿宋_GB2312" w:hAnsi="仿宋_GB2312" w:cs="仿宋_GB2312" w:hint="eastAsia"/>
          <w:bCs/>
          <w:sz w:val="32"/>
          <w:szCs w:val="32"/>
        </w:rPr>
        <w:t>主要包括：生活补助等支出。</w:t>
      </w:r>
    </w:p>
    <w:p w14:paraId="3E4851A8" w14:textId="77777777" w:rsidR="007A565E" w:rsidRPr="008164C3" w:rsidRDefault="002B778B">
      <w:pPr>
        <w:spacing w:line="600" w:lineRule="exact"/>
        <w:ind w:firstLineChars="200" w:firstLine="640"/>
        <w:outlineLvl w:val="1"/>
        <w:rPr>
          <w:rStyle w:val="2Char"/>
          <w:rFonts w:ascii="黑体" w:eastAsia="黑体" w:hAnsi="黑体"/>
          <w:b w:val="0"/>
        </w:rPr>
      </w:pPr>
      <w:bookmarkStart w:id="63" w:name="_Toc15396609"/>
      <w:bookmarkStart w:id="64" w:name="_Toc15377215"/>
      <w:bookmarkStart w:id="65" w:name="_Toc21216"/>
      <w:bookmarkStart w:id="66" w:name="_Toc18494"/>
      <w:bookmarkStart w:id="67" w:name="_Toc22484"/>
      <w:r>
        <w:rPr>
          <w:rFonts w:ascii="黑体" w:eastAsia="黑体" w:hint="eastAsia"/>
          <w:color w:val="000000"/>
          <w:sz w:val="32"/>
          <w:szCs w:val="32"/>
        </w:rPr>
        <w:t>五、</w:t>
      </w:r>
      <w:r>
        <w:rPr>
          <w:rStyle w:val="2Char"/>
          <w:rFonts w:ascii="黑体" w:eastAsia="黑体" w:hAnsi="黑体" w:hint="eastAsia"/>
          <w:b w:val="0"/>
        </w:rPr>
        <w:t>“三公</w:t>
      </w:r>
      <w:r w:rsidRPr="008164C3">
        <w:rPr>
          <w:rFonts w:ascii="黑体" w:eastAsia="黑体" w:hAnsi="黑体" w:hint="eastAsia"/>
          <w:sz w:val="32"/>
          <w:szCs w:val="32"/>
        </w:rPr>
        <w:t>”经费财政拨款支出决算情况说明</w:t>
      </w:r>
      <w:bookmarkEnd w:id="63"/>
      <w:bookmarkEnd w:id="64"/>
      <w:bookmarkEnd w:id="65"/>
      <w:bookmarkEnd w:id="66"/>
      <w:bookmarkEnd w:id="67"/>
    </w:p>
    <w:p w14:paraId="77716E8C"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rPr>
      </w:pPr>
      <w:bookmarkStart w:id="68" w:name="_Toc15377216"/>
      <w:r>
        <w:rPr>
          <w:rFonts w:ascii="楷体_GB2312" w:eastAsia="楷体_GB2312" w:hAnsi="楷体_GB2312" w:cs="楷体_GB2312" w:hint="eastAsia"/>
          <w:b/>
          <w:color w:val="000000"/>
          <w:sz w:val="32"/>
          <w:szCs w:val="32"/>
        </w:rPr>
        <w:t>（一）“三公”经费财政拨款支出决算总体情况说明</w:t>
      </w:r>
      <w:bookmarkEnd w:id="68"/>
    </w:p>
    <w:p w14:paraId="55AAECDD"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2021年度“三公”经费财政拨款支出决算为2.50万元，完成预算100%，决算数小于预算数的主要原因是我镇落实厉行节约有关规定，进一步规范“三公”经费管理，从严控制“三公”经费开支。</w:t>
      </w:r>
    </w:p>
    <w:p w14:paraId="194DCBCE"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rPr>
      </w:pPr>
      <w:bookmarkStart w:id="69" w:name="_Toc15377217"/>
      <w:r>
        <w:rPr>
          <w:rFonts w:ascii="楷体_GB2312" w:eastAsia="楷体_GB2312" w:hAnsi="楷体_GB2312" w:cs="楷体_GB2312" w:hint="eastAsia"/>
          <w:b/>
          <w:color w:val="000000"/>
          <w:sz w:val="32"/>
          <w:szCs w:val="32"/>
        </w:rPr>
        <w:t>（二）“三公”经费财政拨款支出决算具体情况说明</w:t>
      </w:r>
      <w:bookmarkEnd w:id="69"/>
    </w:p>
    <w:p w14:paraId="5890586E" w14:textId="77777777" w:rsidR="007A565E" w:rsidRDefault="002B778B">
      <w:pPr>
        <w:spacing w:line="600" w:lineRule="exact"/>
        <w:ind w:firstLine="640"/>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1.因公出国（境）经费支出</w:t>
      </w:r>
      <w:r>
        <w:rPr>
          <w:rFonts w:ascii="仿宋_GB2312" w:eastAsia="仿宋_GB2312" w:hAnsi="仿宋_GB2312" w:cs="仿宋_GB2312" w:hint="eastAsia"/>
          <w:color w:val="000000"/>
          <w:sz w:val="32"/>
          <w:szCs w:val="32"/>
        </w:rPr>
        <w:t>0元</w:t>
      </w:r>
      <w:r>
        <w:rPr>
          <w:rStyle w:val="a5"/>
          <w:rFonts w:ascii="仿宋_GB2312" w:eastAsia="仿宋_GB2312" w:hAnsi="仿宋_GB2312" w:cs="仿宋_GB2312" w:hint="eastAsia"/>
          <w:b w:val="0"/>
          <w:bCs/>
          <w:color w:val="000000"/>
          <w:sz w:val="32"/>
          <w:szCs w:val="32"/>
        </w:rPr>
        <w:t>。</w:t>
      </w:r>
    </w:p>
    <w:p w14:paraId="349D4F73" w14:textId="77777777" w:rsidR="007A565E" w:rsidRDefault="002B778B">
      <w:pPr>
        <w:spacing w:line="576" w:lineRule="exact"/>
        <w:ind w:firstLine="640"/>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2.公务用车购置及运行维护费支出0元</w:t>
      </w:r>
      <w:r>
        <w:t>，</w:t>
      </w:r>
      <w:r>
        <w:rPr>
          <w:rFonts w:ascii="仿宋_GB2312" w:eastAsia="仿宋_GB2312" w:hAnsi="仿宋_GB2312" w:cs="仿宋_GB2312" w:hint="eastAsia"/>
          <w:b/>
          <w:color w:val="000000"/>
          <w:sz w:val="32"/>
          <w:szCs w:val="32"/>
        </w:rPr>
        <w:t>公务用车保有量为0</w:t>
      </w:r>
      <w:r>
        <w:t>.</w:t>
      </w:r>
    </w:p>
    <w:p w14:paraId="11FDC04D" w14:textId="7F88B159" w:rsidR="007A565E" w:rsidRDefault="002B778B">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sz w:val="32"/>
          <w:szCs w:val="32"/>
        </w:rPr>
        <w:t>公务接待费支出决算2.50万元，占预算100%。</w:t>
      </w:r>
      <w:r>
        <w:rPr>
          <w:rFonts w:ascii="仿宋_GB2312" w:eastAsia="仿宋_GB2312" w:hAnsi="仿宋_GB2312" w:cs="仿宋_GB2312" w:hint="eastAsia"/>
          <w:bCs/>
          <w:sz w:val="32"/>
          <w:szCs w:val="32"/>
        </w:rPr>
        <w:t>国内公务接待20批次，250人次，主要用于脱贫攻坚检查指导、</w:t>
      </w:r>
      <w:proofErr w:type="gramStart"/>
      <w:r>
        <w:rPr>
          <w:rFonts w:ascii="仿宋_GB2312" w:eastAsia="仿宋_GB2312" w:hAnsi="仿宋_GB2312" w:cs="仿宋_GB2312" w:hint="eastAsia"/>
          <w:bCs/>
          <w:sz w:val="32"/>
          <w:szCs w:val="32"/>
        </w:rPr>
        <w:t>信访维稳等</w:t>
      </w:r>
      <w:proofErr w:type="gramEnd"/>
      <w:r>
        <w:rPr>
          <w:rFonts w:ascii="仿宋_GB2312" w:eastAsia="仿宋_GB2312" w:hAnsi="仿宋_GB2312" w:cs="仿宋_GB2312" w:hint="eastAsia"/>
          <w:bCs/>
          <w:sz w:val="32"/>
          <w:szCs w:val="32"/>
        </w:rPr>
        <w:t>各项工作协调、执行任务等国内公务接待。公务接待费支出决算比2020年有所增加，增加1.44元，主要原因是脱贫攻坚任务增加，产业发展等项目协调加强；培训费5万元，比去年有所减少，主要是培训任务减少，会议费2.5万元，比去年有所</w:t>
      </w:r>
      <w:r>
        <w:rPr>
          <w:rFonts w:ascii="仿宋_GB2312" w:eastAsia="仿宋_GB2312" w:hAnsi="仿宋_GB2312" w:cs="仿宋_GB2312" w:hint="eastAsia"/>
          <w:bCs/>
          <w:sz w:val="32"/>
          <w:szCs w:val="32"/>
        </w:rPr>
        <w:lastRenderedPageBreak/>
        <w:t>增加，主要是</w:t>
      </w:r>
      <w:r w:rsidR="00120EDE" w:rsidRPr="00FD4ADD">
        <w:rPr>
          <w:rFonts w:ascii="仿宋_GB2312" w:eastAsia="仿宋_GB2312" w:hAnsi="仿宋_GB2312" w:cs="仿宋_GB2312" w:hint="eastAsia"/>
          <w:bCs/>
          <w:sz w:val="32"/>
          <w:szCs w:val="32"/>
          <w:u w:color="46CD7E"/>
        </w:rPr>
        <w:t>人代会以及</w:t>
      </w:r>
      <w:r>
        <w:rPr>
          <w:rFonts w:ascii="仿宋_GB2312" w:eastAsia="仿宋_GB2312" w:hAnsi="仿宋_GB2312" w:cs="仿宋_GB2312" w:hint="eastAsia"/>
          <w:bCs/>
          <w:sz w:val="32"/>
          <w:szCs w:val="32"/>
        </w:rPr>
        <w:t>疫情防控会议增加。</w:t>
      </w:r>
    </w:p>
    <w:p w14:paraId="4EC7156D" w14:textId="77777777" w:rsidR="007A565E" w:rsidRDefault="002B778B">
      <w:pPr>
        <w:spacing w:line="600" w:lineRule="exact"/>
        <w:ind w:firstLineChars="200" w:firstLine="640"/>
        <w:outlineLvl w:val="1"/>
        <w:rPr>
          <w:rStyle w:val="2Char"/>
          <w:rFonts w:ascii="黑体" w:eastAsia="黑体" w:hAnsi="黑体"/>
          <w:b w:val="0"/>
        </w:rPr>
      </w:pPr>
      <w:bookmarkStart w:id="70" w:name="_Toc15377219"/>
      <w:bookmarkStart w:id="71" w:name="_Toc15396611"/>
      <w:bookmarkStart w:id="72" w:name="_Toc1546"/>
      <w:bookmarkStart w:id="73" w:name="_Toc3615"/>
      <w:bookmarkStart w:id="74" w:name="_Toc32537"/>
      <w:r>
        <w:rPr>
          <w:rStyle w:val="2Char"/>
          <w:rFonts w:ascii="黑体" w:eastAsia="黑体" w:hAnsi="黑体" w:hint="eastAsia"/>
          <w:b w:val="0"/>
        </w:rPr>
        <w:t>六</w:t>
      </w:r>
      <w:r w:rsidRPr="00C26A92">
        <w:rPr>
          <w:rStyle w:val="2Char"/>
          <w:rFonts w:ascii="黑体" w:eastAsia="黑体" w:hAnsi="黑体" w:hint="eastAsia"/>
          <w:b w:val="0"/>
        </w:rPr>
        <w:t>、</w:t>
      </w:r>
      <w:r w:rsidRPr="00C26A92">
        <w:rPr>
          <w:rFonts w:ascii="黑体" w:eastAsia="黑体" w:hAnsi="黑体" w:hint="eastAsia"/>
          <w:sz w:val="32"/>
          <w:szCs w:val="32"/>
        </w:rPr>
        <w:t>国有资本经营预算支出决算情况说明</w:t>
      </w:r>
      <w:bookmarkEnd w:id="70"/>
      <w:bookmarkEnd w:id="71"/>
      <w:bookmarkEnd w:id="72"/>
      <w:bookmarkEnd w:id="73"/>
      <w:bookmarkEnd w:id="74"/>
    </w:p>
    <w:p w14:paraId="468DCD11"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2021年国有资本经营预算拨款支出0元。</w:t>
      </w:r>
    </w:p>
    <w:p w14:paraId="4900D02E" w14:textId="77777777" w:rsidR="007A565E" w:rsidRDefault="002B778B">
      <w:pPr>
        <w:pStyle w:val="a7"/>
        <w:spacing w:line="580" w:lineRule="exact"/>
        <w:ind w:firstLine="640"/>
        <w:rPr>
          <w:rStyle w:val="2Char"/>
          <w:rFonts w:ascii="黑体" w:eastAsia="黑体" w:hAnsi="黑体"/>
          <w:b w:val="0"/>
        </w:rPr>
      </w:pPr>
      <w:bookmarkStart w:id="75" w:name="_Toc10446"/>
      <w:bookmarkStart w:id="76" w:name="_Toc6788"/>
      <w:bookmarkStart w:id="77" w:name="_Toc7933"/>
      <w:r>
        <w:rPr>
          <w:rStyle w:val="2Char"/>
          <w:rFonts w:ascii="黑体" w:eastAsia="黑体" w:hAnsi="黑体" w:hint="eastAsia"/>
          <w:b w:val="0"/>
        </w:rPr>
        <w:t>七、</w:t>
      </w:r>
      <w:r>
        <w:rPr>
          <w:rFonts w:ascii="黑体" w:eastAsia="黑体" w:hAnsi="黑体" w:hint="eastAsia"/>
        </w:rPr>
        <w:t>预算</w:t>
      </w:r>
      <w:r w:rsidRPr="00C26A92">
        <w:rPr>
          <w:rFonts w:ascii="黑体" w:eastAsia="黑体" w:hAnsi="黑体" w:hint="eastAsia"/>
          <w:sz w:val="32"/>
          <w:szCs w:val="32"/>
        </w:rPr>
        <w:t>绩效情况说明</w:t>
      </w:r>
      <w:bookmarkEnd w:id="75"/>
      <w:bookmarkEnd w:id="76"/>
      <w:bookmarkEnd w:id="77"/>
    </w:p>
    <w:p w14:paraId="3F3F47BB"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（一）预算绩效管理工作开展情况及项目绩效目标完成情况。</w:t>
      </w:r>
    </w:p>
    <w:p w14:paraId="79AFB4A9"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本部门按要求对2021年部门整体支出开展绩效自评，按照预算绩效管理要求，本单位对2021年一般公共预算项目支出开展了绩效目标管理，共编制绩效目标80个，涉及财政资金4,869.90万元，覆盖率达到100%。</w:t>
      </w:r>
    </w:p>
    <w:p w14:paraId="64B2AE87"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（二）部门开展绩效评价结果。</w:t>
      </w:r>
    </w:p>
    <w:p w14:paraId="35DE6A0E" w14:textId="77777777" w:rsidR="007A565E" w:rsidRDefault="002B778B">
      <w:pPr>
        <w:ind w:firstLineChars="195" w:firstLine="624"/>
        <w:jc w:val="left"/>
        <w:rPr>
          <w:rFonts w:ascii="仿宋_GB2312" w:eastAsia="仿宋_GB2312" w:hAnsi="仿宋_GB2312" w:cs="仿宋_GB2312"/>
          <w:bCs/>
          <w:spacing w:val="-6"/>
          <w:sz w:val="32"/>
          <w:szCs w:val="32"/>
        </w:rPr>
      </w:pPr>
      <w:r>
        <w:rPr>
          <w:rFonts w:ascii="仿宋_GB2312" w:eastAsia="仿宋_GB2312" w:hAnsi="仿宋_GB2312" w:cs="仿宋_GB2312" w:hint="eastAsia"/>
          <w:bCs/>
          <w:sz w:val="32"/>
          <w:szCs w:val="32"/>
        </w:rPr>
        <w:t>2021年严格执行财政预决算制度，按照“量入为出，统筹兼顾、保证政府机关日常工作正常运转”的原则，本部门对2021年一般公共预算</w:t>
      </w:r>
      <w:r>
        <w:rPr>
          <w:rFonts w:ascii="仿宋_GB2312" w:eastAsia="仿宋_GB2312" w:hAnsi="仿宋_GB2312" w:cs="仿宋_GB2312" w:hint="eastAsia"/>
          <w:bCs/>
          <w:spacing w:val="-6"/>
          <w:sz w:val="32"/>
          <w:szCs w:val="32"/>
        </w:rPr>
        <w:t>项目支出开展了绩效目标管理，目前存在的问题：一是项目绩效考核有待加强；二是提高绩效管理能力；二是各项资产管理工作还有待加强；三是绩效信息公开工作还需进一步加强。今后措施：一是利用网络平台加强信息化基础建设；二是加强对绩效管理人员的培训；三是完善各项目标绩效考核制度。</w:t>
      </w:r>
    </w:p>
    <w:p w14:paraId="30975BFA" w14:textId="77777777" w:rsidR="007A565E" w:rsidRDefault="002B778B">
      <w:pPr>
        <w:ind w:leftChars="304" w:left="638" w:firstLineChars="50" w:firstLine="160"/>
        <w:jc w:val="left"/>
        <w:outlineLvl w:val="1"/>
        <w:rPr>
          <w:rStyle w:val="2Char"/>
          <w:rFonts w:ascii="黑体" w:eastAsia="黑体" w:hAnsi="黑体"/>
          <w:b w:val="0"/>
        </w:rPr>
      </w:pPr>
      <w:bookmarkStart w:id="78" w:name="_Toc5738"/>
      <w:bookmarkStart w:id="79" w:name="_Toc23532"/>
      <w:bookmarkStart w:id="80" w:name="_Toc9319"/>
      <w:r w:rsidRPr="00C26A92">
        <w:rPr>
          <w:rStyle w:val="2Char"/>
          <w:rFonts w:ascii="黑体" w:eastAsia="黑体" w:hAnsi="黑体" w:hint="eastAsia"/>
          <w:b w:val="0"/>
        </w:rPr>
        <w:t>八、</w:t>
      </w:r>
      <w:r w:rsidRPr="00C26A92">
        <w:rPr>
          <w:rFonts w:ascii="黑体" w:eastAsia="黑体" w:hAnsi="黑体" w:hint="eastAsia"/>
          <w:sz w:val="32"/>
          <w:szCs w:val="32"/>
        </w:rPr>
        <w:t>其他重要事项的情况说明</w:t>
      </w:r>
      <w:bookmarkEnd w:id="78"/>
      <w:bookmarkEnd w:id="79"/>
      <w:bookmarkEnd w:id="80"/>
    </w:p>
    <w:p w14:paraId="39B044D6" w14:textId="77777777" w:rsidR="007A565E" w:rsidRDefault="002B778B">
      <w:pPr>
        <w:spacing w:line="600" w:lineRule="exact"/>
        <w:ind w:firstLineChars="147" w:firstLine="309"/>
        <w:outlineLvl w:val="2"/>
        <w:rPr>
          <w:rFonts w:ascii="楷体_GB2312" w:eastAsia="楷体_GB2312" w:hAnsi="楷体_GB2312" w:cs="楷体_GB2312"/>
          <w:b/>
          <w:color w:val="000000"/>
          <w:sz w:val="32"/>
          <w:szCs w:val="32"/>
        </w:rPr>
      </w:pPr>
      <w:r>
        <w:t>（</w:t>
      </w:r>
      <w:r>
        <w:rPr>
          <w:rFonts w:ascii="楷体_GB2312" w:eastAsia="楷体_GB2312" w:hAnsi="楷体_GB2312" w:cs="楷体_GB2312" w:hint="eastAsia"/>
          <w:b/>
          <w:color w:val="000000"/>
          <w:sz w:val="32"/>
          <w:szCs w:val="32"/>
        </w:rPr>
        <w:t>一）机关运行经费支出情况</w:t>
      </w:r>
    </w:p>
    <w:p w14:paraId="3A4D965E"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2021年度，我镇机关运行经费支出204.50万元，比2020</w:t>
      </w:r>
      <w:r>
        <w:rPr>
          <w:rFonts w:ascii="仿宋_GB2312" w:eastAsia="仿宋_GB2312" w:hAnsi="仿宋_GB2312" w:cs="仿宋_GB2312" w:hint="eastAsia"/>
          <w:bCs/>
          <w:sz w:val="32"/>
          <w:szCs w:val="32"/>
        </w:rPr>
        <w:lastRenderedPageBreak/>
        <w:t>年减少22.5万元，比上年减少11%，机构改革行政区划调整。</w:t>
      </w:r>
    </w:p>
    <w:p w14:paraId="4D8E58B5" w14:textId="77777777" w:rsidR="007A565E" w:rsidRDefault="002B778B">
      <w:pPr>
        <w:rPr>
          <w:rFonts w:ascii="仿宋_GB2312" w:eastAsia="仿宋_GB2312" w:hAnsi="仿宋_GB2312" w:cs="仿宋_GB2312"/>
          <w:bCs/>
          <w:sz w:val="32"/>
          <w:szCs w:val="32"/>
        </w:rPr>
      </w:pPr>
      <w:r>
        <w:rPr>
          <w:rFonts w:ascii="楷体" w:eastAsia="楷体" w:hAnsi="楷体" w:cs="楷体" w:hint="eastAsia"/>
          <w:bCs/>
          <w:sz w:val="32"/>
          <w:szCs w:val="32"/>
        </w:rPr>
        <w:t xml:space="preserve">　</w:t>
      </w:r>
      <w:r>
        <w:rPr>
          <w:rFonts w:ascii="楷体_GB2312" w:eastAsia="楷体_GB2312" w:hAnsi="楷体_GB2312" w:cs="楷体_GB2312" w:hint="eastAsia"/>
          <w:b/>
          <w:color w:val="000000"/>
          <w:sz w:val="32"/>
          <w:szCs w:val="32"/>
        </w:rPr>
        <w:t xml:space="preserve">　(二）政府采购支出情况</w:t>
      </w:r>
      <w:r>
        <w:rPr>
          <w:rFonts w:ascii="楷体_GB2312" w:eastAsia="楷体_GB2312" w:hAnsi="楷体_GB2312" w:cs="楷体_GB2312" w:hint="eastAsia"/>
          <w:b/>
          <w:color w:val="000000"/>
          <w:sz w:val="32"/>
          <w:szCs w:val="32"/>
        </w:rPr>
        <w:br/>
      </w:r>
      <w:r>
        <w:rPr>
          <w:rFonts w:ascii="仿宋_GB2312" w:eastAsia="仿宋_GB2312" w:hAnsi="仿宋_GB2312" w:cs="仿宋_GB2312" w:hint="eastAsia"/>
          <w:bCs/>
          <w:sz w:val="32"/>
          <w:szCs w:val="32"/>
        </w:rPr>
        <w:t xml:space="preserve">　2021年度，我镇政府采购支出总额0元，其中：政府采购货物支出0元、政府采购服务支出0元。主要是新的政府采购制度一次性购买5万元以下的货物不纳入政府采购范围。</w:t>
      </w:r>
    </w:p>
    <w:p w14:paraId="68EDF94F"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（三）国有资产占有使用情况</w:t>
      </w:r>
    </w:p>
    <w:p w14:paraId="0C823893"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截至2021年12月31日，我镇资产类合计1,338.34万元，其中：固定资产808.06万元，固定资产累计折旧487.56万元，固定资产净值320.50万元，主要是办公用房及业务公用设施。</w:t>
      </w:r>
    </w:p>
    <w:p w14:paraId="7AC10FF4" w14:textId="77777777" w:rsidR="007A565E" w:rsidRDefault="007A565E">
      <w:pPr>
        <w:spacing w:line="580" w:lineRule="exact"/>
        <w:rPr>
          <w:rFonts w:ascii="黑体" w:eastAsia="黑体" w:hAnsi="黑体"/>
          <w:b/>
          <w:color w:val="000000"/>
          <w:sz w:val="44"/>
          <w:szCs w:val="44"/>
        </w:rPr>
      </w:pPr>
      <w:bookmarkStart w:id="81" w:name="_Toc15377225"/>
      <w:bookmarkStart w:id="82" w:name="_Toc15396613"/>
    </w:p>
    <w:p w14:paraId="5B8DF874" w14:textId="77777777" w:rsidR="007A565E" w:rsidRDefault="007A565E">
      <w:pPr>
        <w:spacing w:line="580" w:lineRule="exact"/>
        <w:ind w:firstLineChars="500" w:firstLine="2209"/>
        <w:rPr>
          <w:rFonts w:ascii="黑体" w:eastAsia="黑体" w:hAnsi="黑体"/>
          <w:b/>
          <w:color w:val="000000"/>
          <w:sz w:val="44"/>
          <w:szCs w:val="44"/>
        </w:rPr>
      </w:pPr>
    </w:p>
    <w:p w14:paraId="70815ADF" w14:textId="77777777" w:rsidR="007A565E" w:rsidRDefault="007A565E">
      <w:pPr>
        <w:spacing w:line="580" w:lineRule="exact"/>
        <w:ind w:firstLineChars="500" w:firstLine="2209"/>
        <w:rPr>
          <w:rFonts w:ascii="黑体" w:eastAsia="黑体" w:hAnsi="黑体"/>
          <w:b/>
          <w:color w:val="000000"/>
          <w:sz w:val="44"/>
          <w:szCs w:val="44"/>
        </w:rPr>
      </w:pPr>
    </w:p>
    <w:p w14:paraId="2D8809F5" w14:textId="09E98F3A" w:rsidR="007A565E" w:rsidRDefault="002B778B">
      <w:pPr>
        <w:spacing w:line="580" w:lineRule="exact"/>
        <w:ind w:firstLineChars="500" w:firstLine="2209"/>
        <w:outlineLvl w:val="0"/>
        <w:rPr>
          <w:rFonts w:ascii="仿宋_GB2312" w:eastAsia="仿宋_GB2312"/>
          <w:b/>
          <w:color w:val="000000"/>
          <w:sz w:val="32"/>
          <w:szCs w:val="32"/>
        </w:rPr>
      </w:pPr>
      <w:bookmarkStart w:id="83" w:name="_Toc27598"/>
      <w:bookmarkStart w:id="84" w:name="_Toc8671"/>
      <w:bookmarkStart w:id="85" w:name="_Toc12892"/>
      <w:r>
        <w:rPr>
          <w:rFonts w:ascii="黑体" w:eastAsia="黑体" w:hAnsi="黑体" w:hint="eastAsia"/>
          <w:b/>
          <w:color w:val="000000"/>
          <w:sz w:val="44"/>
          <w:szCs w:val="44"/>
        </w:rPr>
        <w:t>第三部分</w:t>
      </w:r>
      <w:r w:rsidR="007958B5">
        <w:rPr>
          <w:rFonts w:ascii="黑体" w:eastAsia="黑体" w:hAnsi="黑体" w:hint="eastAsia"/>
          <w:b/>
          <w:color w:val="000000"/>
          <w:sz w:val="44"/>
          <w:szCs w:val="44"/>
        </w:rPr>
        <w:t xml:space="preserve"> </w:t>
      </w:r>
      <w:r>
        <w:rPr>
          <w:rFonts w:ascii="黑体" w:eastAsia="黑体" w:hAnsi="黑体" w:hint="eastAsia"/>
          <w:b/>
          <w:color w:val="000000"/>
          <w:sz w:val="44"/>
          <w:szCs w:val="44"/>
        </w:rPr>
        <w:t>名</w:t>
      </w:r>
      <w:r>
        <w:rPr>
          <w:rStyle w:val="1Char"/>
          <w:rFonts w:ascii="黑体" w:eastAsia="黑体" w:hAnsi="黑体" w:hint="eastAsia"/>
          <w:b w:val="0"/>
        </w:rPr>
        <w:t>词解释</w:t>
      </w:r>
      <w:bookmarkEnd w:id="81"/>
      <w:bookmarkEnd w:id="82"/>
      <w:bookmarkEnd w:id="83"/>
      <w:bookmarkEnd w:id="84"/>
      <w:bookmarkEnd w:id="85"/>
    </w:p>
    <w:p w14:paraId="56F2DA0A" w14:textId="77777777" w:rsidR="007A565E" w:rsidRDefault="002B778B">
      <w:pPr>
        <w:ind w:firstLineChars="195" w:firstLine="624"/>
        <w:jc w:val="left"/>
        <w:rPr>
          <w:rFonts w:ascii="仿宋_GB2312" w:eastAsia="仿宋_GB2312" w:hAnsi="仿宋_GB2312" w:cs="仿宋_GB2312"/>
          <w:bCs/>
          <w:sz w:val="32"/>
          <w:szCs w:val="32"/>
        </w:rPr>
      </w:pPr>
      <w:bookmarkStart w:id="86" w:name="_Toc15396614"/>
      <w:bookmarkStart w:id="87" w:name="_Toc15377226"/>
      <w:r w:rsidRPr="00580D25">
        <w:rPr>
          <w:rFonts w:ascii="仿宋_GB2312" w:eastAsia="仿宋_GB2312" w:hAnsi="仿宋_GB2312" w:cs="仿宋_GB2312" w:hint="eastAsia"/>
          <w:bCs/>
          <w:sz w:val="32"/>
          <w:szCs w:val="32"/>
          <w:u w:color="46CD7E"/>
          <w:shd w:val="clear" w:color="auto" w:fill="FFEFD8"/>
        </w:rPr>
        <w:t>1．</w:t>
      </w:r>
      <w:r>
        <w:rPr>
          <w:rFonts w:ascii="仿宋_GB2312" w:eastAsia="仿宋_GB2312" w:hAnsi="仿宋_GB2312" w:cs="仿宋_GB2312" w:hint="eastAsia"/>
          <w:bCs/>
          <w:sz w:val="32"/>
          <w:szCs w:val="32"/>
        </w:rPr>
        <w:t xml:space="preserve">财政拨款收入：指省级财政当年拨付的资金。　</w:t>
      </w:r>
    </w:p>
    <w:p w14:paraId="3DA389E6" w14:textId="777F5BA3"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2．事业收入：指事业单位开展专业业务活动及辅助活动所取得的收入。</w:t>
      </w:r>
      <w:r>
        <w:rPr>
          <w:rFonts w:ascii="仿宋_GB2312" w:eastAsia="仿宋_GB2312" w:hAnsi="仿宋_GB2312" w:cs="仿宋_GB2312" w:hint="eastAsia"/>
          <w:bCs/>
          <w:sz w:val="32"/>
          <w:szCs w:val="32"/>
        </w:rPr>
        <w:br/>
        <w:t>3．经营收入：指事业单位在专业业务活动及其辅助活动之外开展非独立核算经营活动取得的收入。</w:t>
      </w:r>
      <w:r>
        <w:rPr>
          <w:rFonts w:ascii="仿宋_GB2312" w:eastAsia="仿宋_GB2312" w:hAnsi="仿宋_GB2312" w:cs="仿宋_GB2312" w:hint="eastAsia"/>
          <w:bCs/>
          <w:sz w:val="32"/>
          <w:szCs w:val="32"/>
        </w:rPr>
        <w:br/>
        <w:t xml:space="preserve">4．其他收入：指除上述“财政拨款收入”“事业收入”“经营收入”等以外的收入。主要是银行存款利息收入等。　</w:t>
      </w:r>
      <w:r>
        <w:rPr>
          <w:rFonts w:ascii="仿宋_GB2312" w:eastAsia="仿宋_GB2312" w:hAnsi="仿宋_GB2312" w:cs="仿宋_GB2312" w:hint="eastAsia"/>
          <w:bCs/>
          <w:sz w:val="32"/>
          <w:szCs w:val="32"/>
        </w:rPr>
        <w:br/>
        <w:t>5．年初结转和结余：指以前年度尚未完成、结转到</w:t>
      </w:r>
      <w:r w:rsidR="00120EDE" w:rsidRPr="00FD4ADD">
        <w:rPr>
          <w:rFonts w:ascii="仿宋_GB2312" w:eastAsia="仿宋_GB2312" w:hAnsi="仿宋_GB2312" w:cs="仿宋_GB2312" w:hint="eastAsia"/>
          <w:bCs/>
          <w:sz w:val="32"/>
          <w:szCs w:val="32"/>
          <w:u w:color="46CD7E"/>
        </w:rPr>
        <w:t>本年度</w:t>
      </w:r>
      <w:r>
        <w:rPr>
          <w:rFonts w:ascii="仿宋_GB2312" w:eastAsia="仿宋_GB2312" w:hAnsi="仿宋_GB2312" w:cs="仿宋_GB2312" w:hint="eastAsia"/>
          <w:bCs/>
          <w:sz w:val="32"/>
          <w:szCs w:val="32"/>
        </w:rPr>
        <w:t>有关</w:t>
      </w:r>
      <w:r>
        <w:rPr>
          <w:rFonts w:ascii="仿宋_GB2312" w:eastAsia="仿宋_GB2312" w:hAnsi="仿宋_GB2312" w:cs="仿宋_GB2312" w:hint="eastAsia"/>
          <w:bCs/>
          <w:sz w:val="32"/>
          <w:szCs w:val="32"/>
        </w:rPr>
        <w:lastRenderedPageBreak/>
        <w:t xml:space="preserve">规定继续使用的资金。　</w:t>
      </w:r>
      <w:r>
        <w:rPr>
          <w:rFonts w:ascii="仿宋_GB2312" w:eastAsia="仿宋_GB2312" w:hAnsi="仿宋_GB2312" w:cs="仿宋_GB2312" w:hint="eastAsia"/>
          <w:bCs/>
          <w:sz w:val="32"/>
          <w:szCs w:val="32"/>
        </w:rPr>
        <w:br/>
        <w:t>6．一般公共服务（</w:t>
      </w:r>
      <w:r w:rsidRPr="00580D25">
        <w:rPr>
          <w:rFonts w:ascii="仿宋_GB2312" w:eastAsia="仿宋_GB2312" w:hAnsi="仿宋_GB2312" w:cs="仿宋_GB2312" w:hint="eastAsia"/>
          <w:bCs/>
          <w:sz w:val="32"/>
          <w:szCs w:val="32"/>
          <w:u w:val="thick" w:color="4B6EE0"/>
          <w:shd w:val="clear" w:color="auto" w:fill="6F8BE6"/>
        </w:rPr>
        <w:t>类）政府办公厅〔室〕及相关机构事务</w:t>
      </w:r>
      <w:r>
        <w:rPr>
          <w:rFonts w:ascii="仿宋_GB2312" w:eastAsia="仿宋_GB2312" w:hAnsi="仿宋_GB2312" w:cs="仿宋_GB2312" w:hint="eastAsia"/>
          <w:bCs/>
          <w:sz w:val="32"/>
          <w:szCs w:val="32"/>
        </w:rPr>
        <w:t>（款）行政运行（项）：指用于保障省政府办公厅机关、厅属各行政单位正常运转，用于行政运行方面的经费支出。</w:t>
      </w:r>
      <w:r>
        <w:rPr>
          <w:rFonts w:ascii="仿宋_GB2312" w:eastAsia="仿宋_GB2312" w:hAnsi="仿宋_GB2312" w:cs="仿宋_GB2312" w:hint="eastAsia"/>
          <w:bCs/>
          <w:sz w:val="32"/>
          <w:szCs w:val="32"/>
        </w:rPr>
        <w:br/>
        <w:t>7．一般公共服务（</w:t>
      </w:r>
      <w:r w:rsidRPr="00580D25">
        <w:rPr>
          <w:rFonts w:ascii="仿宋_GB2312" w:eastAsia="仿宋_GB2312" w:hAnsi="仿宋_GB2312" w:cs="仿宋_GB2312" w:hint="eastAsia"/>
          <w:bCs/>
          <w:sz w:val="32"/>
          <w:szCs w:val="32"/>
          <w:u w:val="thick" w:color="4B6EE0"/>
          <w:shd w:val="clear" w:color="auto" w:fill="6F8BE6"/>
        </w:rPr>
        <w:t>类）政府办公厅〔室〕及相关机构事务</w:t>
      </w:r>
      <w:r>
        <w:rPr>
          <w:rFonts w:ascii="仿宋_GB2312" w:eastAsia="仿宋_GB2312" w:hAnsi="仿宋_GB2312" w:cs="仿宋_GB2312" w:hint="eastAsia"/>
          <w:bCs/>
          <w:sz w:val="32"/>
          <w:szCs w:val="32"/>
        </w:rPr>
        <w:t>（款）一般行政管理事务（项）：指用于保障省政府办公厅机关、厅属各行政事业单位正常运转，为完成特定的工作任务，用于一般行政管理事务方面的经费支出。</w:t>
      </w:r>
      <w:r>
        <w:rPr>
          <w:rFonts w:ascii="仿宋_GB2312" w:eastAsia="仿宋_GB2312" w:hAnsi="仿宋_GB2312" w:cs="仿宋_GB2312" w:hint="eastAsia"/>
          <w:bCs/>
          <w:sz w:val="32"/>
          <w:szCs w:val="32"/>
        </w:rPr>
        <w:br/>
        <w:t>8．一般公共服务（</w:t>
      </w:r>
      <w:r w:rsidRPr="00580D25">
        <w:rPr>
          <w:rFonts w:ascii="仿宋_GB2312" w:eastAsia="仿宋_GB2312" w:hAnsi="仿宋_GB2312" w:cs="仿宋_GB2312" w:hint="eastAsia"/>
          <w:bCs/>
          <w:sz w:val="32"/>
          <w:szCs w:val="32"/>
          <w:u w:val="thick" w:color="4B6EE0"/>
          <w:shd w:val="clear" w:color="auto" w:fill="6F8BE6"/>
        </w:rPr>
        <w:t>类）政府办公厅〔室〕及相关机构事务</w:t>
      </w:r>
      <w:r>
        <w:rPr>
          <w:rFonts w:ascii="仿宋_GB2312" w:eastAsia="仿宋_GB2312" w:hAnsi="仿宋_GB2312" w:cs="仿宋_GB2312" w:hint="eastAsia"/>
          <w:bCs/>
          <w:sz w:val="32"/>
          <w:szCs w:val="32"/>
        </w:rPr>
        <w:t>（款）机关服务（项）：指用于保障省政府办公厅正常运转，用于机关服务方面的经费支出。</w:t>
      </w:r>
      <w:r>
        <w:rPr>
          <w:rFonts w:ascii="仿宋_GB2312" w:eastAsia="仿宋_GB2312" w:hAnsi="仿宋_GB2312" w:cs="仿宋_GB2312" w:hint="eastAsia"/>
          <w:bCs/>
          <w:sz w:val="32"/>
          <w:szCs w:val="32"/>
        </w:rPr>
        <w:br/>
        <w:t>9．一般公共服务（</w:t>
      </w:r>
      <w:r w:rsidRPr="00580D25">
        <w:rPr>
          <w:rFonts w:ascii="仿宋_GB2312" w:eastAsia="仿宋_GB2312" w:hAnsi="仿宋_GB2312" w:cs="仿宋_GB2312" w:hint="eastAsia"/>
          <w:bCs/>
          <w:sz w:val="32"/>
          <w:szCs w:val="32"/>
          <w:u w:val="thick" w:color="4B6EE0"/>
          <w:shd w:val="clear" w:color="auto" w:fill="6F8BE6"/>
        </w:rPr>
        <w:t>类）政府办公厅〔室〕及相关机构事务</w:t>
      </w:r>
      <w:r>
        <w:rPr>
          <w:rFonts w:ascii="仿宋_GB2312" w:eastAsia="仿宋_GB2312" w:hAnsi="仿宋_GB2312" w:cs="仿宋_GB2312" w:hint="eastAsia"/>
          <w:bCs/>
          <w:sz w:val="32"/>
          <w:szCs w:val="32"/>
        </w:rPr>
        <w:t>（款）政务公开审批（项）：指用于为完成特定的工作任务，用于政务公开审批方面的经费支出。</w:t>
      </w:r>
      <w:commentRangeStart w:id="88"/>
      <w:commentRangeEnd w:id="88"/>
      <w:r>
        <w:commentReference w:id="88"/>
      </w:r>
      <w:commentRangeStart w:id="89"/>
      <w:commentRangeEnd w:id="89"/>
      <w:r>
        <w:commentReference w:id="89"/>
      </w:r>
    </w:p>
    <w:p w14:paraId="45EE1558"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10．一般公共服务（类）政府办公厅〔室〕及相关机构事务（款）参事事务（项）：指用于为完成特定的工作任务，用于参事事务方面的经费支出。</w:t>
      </w:r>
    </w:p>
    <w:p w14:paraId="59B5B42C"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11．一般公共服务（类）政府办公厅〔室〕及相关机构事务（款）事业运行（项）：指用于保障事业单位正常运转，用于事业运行方面的经费支出。</w:t>
      </w:r>
    </w:p>
    <w:p w14:paraId="2ACDE8B5"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12．一般公共服务（类）政府办公厅〔室〕及相关机构事</w:t>
      </w:r>
      <w:r>
        <w:rPr>
          <w:rFonts w:ascii="仿宋_GB2312" w:eastAsia="仿宋_GB2312" w:hAnsi="仿宋_GB2312" w:cs="仿宋_GB2312" w:hint="eastAsia"/>
          <w:bCs/>
          <w:sz w:val="32"/>
          <w:szCs w:val="32"/>
        </w:rPr>
        <w:lastRenderedPageBreak/>
        <w:t>务（款）其他政府办公厅〔室〕及相关机构事务支出（项）：指用于保障省政府办公厅机关、厅属各行政事业单位正常运转，为完成特定的工作任务，用于其他方面的经费支出。</w:t>
      </w:r>
    </w:p>
    <w:p w14:paraId="386530BC"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13．一般公共服务（类）商贸事务（款）其他商贸事务（项）：指用于为完成特定的工作任务，用于商贸事务方面的经费支出</w:t>
      </w:r>
      <w:r>
        <w:t>。</w:t>
      </w:r>
    </w:p>
    <w:p w14:paraId="1D0B72FE"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14.教育支出（类）进修及培训（款）培训支出（项）：指用于培训方面的经费支出。</w:t>
      </w:r>
    </w:p>
    <w:p w14:paraId="5B4733D1"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15.社会保障和就业支出（类）行政单位退休（款）事业单位退休（项）：指用于事业单位退休人员支出。</w:t>
      </w:r>
    </w:p>
    <w:p w14:paraId="559BC5F2"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16．社会保障和</w:t>
      </w:r>
      <w:r w:rsidR="008164C3">
        <w:rPr>
          <w:rFonts w:ascii="仿宋_GB2312" w:eastAsia="仿宋_GB2312" w:hAnsi="仿宋_GB2312" w:cs="仿宋_GB2312" w:hint="eastAsia"/>
          <w:bCs/>
          <w:sz w:val="32"/>
          <w:szCs w:val="32"/>
        </w:rPr>
        <w:t>就</w:t>
      </w:r>
      <w:r>
        <w:rPr>
          <w:rFonts w:ascii="仿宋_GB2312" w:eastAsia="仿宋_GB2312" w:hAnsi="仿宋_GB2312" w:cs="仿宋_GB2312" w:hint="eastAsia"/>
          <w:bCs/>
          <w:sz w:val="32"/>
          <w:szCs w:val="32"/>
        </w:rPr>
        <w:t>业支出（类）行政单位离退休（款）未归口管理的行政事业单位离退休（项）：指用于行政单位离退休人员支出。</w:t>
      </w:r>
    </w:p>
    <w:p w14:paraId="5405B9C4"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17．社会保障和就业支出（类）行政单位离退休（款）机关事业单位基本养老保险缴费支出（项）：指用于机关事业单位基本养老保险缴费支出。</w:t>
      </w:r>
    </w:p>
    <w:p w14:paraId="7AB480C5"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18．社会保障和就业支出（类）行政单位离退休（款）机关事业单位职业年金缴费支出（项）：指用于事业单位职业年金缴费支出。</w:t>
      </w:r>
    </w:p>
    <w:p w14:paraId="79BD0D55"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19．社会保障和就业（类）抚恤（款）死亡抚恤（项）：指用于病故人员家属的一次性抚恤金和丧葬费支出。</w:t>
      </w:r>
    </w:p>
    <w:p w14:paraId="64B57B2D"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20．医疗卫生与计划生育支出（类）行政事业单位医疗（款）</w:t>
      </w:r>
      <w:r>
        <w:rPr>
          <w:rFonts w:ascii="仿宋_GB2312" w:eastAsia="仿宋_GB2312" w:hAnsi="仿宋_GB2312" w:cs="仿宋_GB2312" w:hint="eastAsia"/>
          <w:bCs/>
          <w:sz w:val="32"/>
          <w:szCs w:val="32"/>
        </w:rPr>
        <w:lastRenderedPageBreak/>
        <w:t>行政单位医疗（项）：指用于按政策规定为行政单位职工缴纳医疗保险金等支出。</w:t>
      </w:r>
    </w:p>
    <w:p w14:paraId="21434C95"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21．医疗卫生与计划生育支出（类）行政事业单位医疗（款）事业单位医疗（项）：指用于按政策规定为事业单位职工缴纳医疗保险金等支出。</w:t>
      </w:r>
    </w:p>
    <w:p w14:paraId="2DDDC4CD"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22．医疗卫生与计划生育支出（类）行政事业单位医疗（款）公务员医疗补助（项）：指用于按政策规定为职工缴纳公务员医疗补助等支出。</w:t>
      </w:r>
    </w:p>
    <w:p w14:paraId="2FD3A9B1"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23．住房保障支出（类）住房改革支出（款）住房公积金（项）：指用于按政策规定为职工缴纳的住房公积金支出。</w:t>
      </w:r>
    </w:p>
    <w:p w14:paraId="6621AE23"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24．住房保障支出（类）住房改革支出（款）购房补贴（项）：指用于按政策规定发给无房职工的购房补贴支出。</w:t>
      </w:r>
    </w:p>
    <w:p w14:paraId="35224F74"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25．年末结转和结余：指本年度或以前年度预算安排、因客观条件发生变化无法按原计划实施，需延迟到以后年度按有关规定继续使用的资金。</w:t>
      </w:r>
    </w:p>
    <w:p w14:paraId="004EEDB6"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26．基本支出：指为保障机构正常运转、完成日常工作任务而发生的人员支出和公用支出。</w:t>
      </w:r>
    </w:p>
    <w:p w14:paraId="6F02070D"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27．项目支出：指在基本支出之外为完成特定行政任务和事业发展目标所发生的支出。　</w:t>
      </w:r>
    </w:p>
    <w:p w14:paraId="3BD576CF"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28．“三公”经费：纳入省级财政预决算管理的“三公”经费，是指部门用财政拨款安排的因公出国（境）费、公务用车</w:t>
      </w:r>
      <w:r>
        <w:rPr>
          <w:rFonts w:ascii="仿宋_GB2312" w:eastAsia="仿宋_GB2312" w:hAnsi="仿宋_GB2312" w:cs="仿宋_GB2312" w:hint="eastAsia"/>
          <w:bCs/>
          <w:sz w:val="32"/>
          <w:szCs w:val="32"/>
        </w:rPr>
        <w:lastRenderedPageBreak/>
        <w:t>购置及运行费和公务接待费。其中，因公出国（境）</w:t>
      </w:r>
      <w:proofErr w:type="gramStart"/>
      <w:r>
        <w:rPr>
          <w:rFonts w:ascii="仿宋_GB2312" w:eastAsia="仿宋_GB2312" w:hAnsi="仿宋_GB2312" w:cs="仿宋_GB2312" w:hint="eastAsia"/>
          <w:bCs/>
          <w:sz w:val="32"/>
          <w:szCs w:val="32"/>
        </w:rPr>
        <w:t>费反映</w:t>
      </w:r>
      <w:proofErr w:type="gramEnd"/>
      <w:r>
        <w:rPr>
          <w:rFonts w:ascii="仿宋_GB2312" w:eastAsia="仿宋_GB2312" w:hAnsi="仿宋_GB2312" w:cs="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Ansi="仿宋_GB2312" w:cs="仿宋_GB2312" w:hint="eastAsia"/>
          <w:bCs/>
          <w:sz w:val="32"/>
          <w:szCs w:val="32"/>
        </w:rPr>
        <w:t>费反映</w:t>
      </w:r>
      <w:proofErr w:type="gramEnd"/>
      <w:r>
        <w:rPr>
          <w:rFonts w:ascii="仿宋_GB2312" w:eastAsia="仿宋_GB2312" w:hAnsi="仿宋_GB2312" w:cs="仿宋_GB2312" w:hint="eastAsia"/>
          <w:bCs/>
          <w:sz w:val="32"/>
          <w:szCs w:val="32"/>
        </w:rPr>
        <w:t>单位公务用车车辆购置支出（</w:t>
      </w:r>
      <w:proofErr w:type="gramStart"/>
      <w:r>
        <w:rPr>
          <w:rFonts w:ascii="仿宋_GB2312" w:eastAsia="仿宋_GB2312" w:hAnsi="仿宋_GB2312" w:cs="仿宋_GB2312" w:hint="eastAsia"/>
          <w:bCs/>
          <w:sz w:val="32"/>
          <w:szCs w:val="32"/>
        </w:rPr>
        <w:t>含车辆</w:t>
      </w:r>
      <w:proofErr w:type="gramEnd"/>
      <w:r>
        <w:rPr>
          <w:rFonts w:ascii="仿宋_GB2312" w:eastAsia="仿宋_GB2312" w:hAnsi="仿宋_GB2312" w:cs="仿宋_GB2312" w:hint="eastAsia"/>
          <w:bCs/>
          <w:sz w:val="32"/>
          <w:szCs w:val="32"/>
        </w:rPr>
        <w:t>购置税）及租用费、燃料费、维修费、过路过桥费、保险费、安全</w:t>
      </w:r>
      <w:r w:rsidR="008164C3">
        <w:rPr>
          <w:rFonts w:ascii="仿宋_GB2312" w:eastAsia="仿宋_GB2312" w:hAnsi="仿宋_GB2312" w:cs="仿宋_GB2312" w:hint="eastAsia"/>
          <w:bCs/>
          <w:sz w:val="32"/>
          <w:szCs w:val="32"/>
        </w:rPr>
        <w:t>管理</w:t>
      </w:r>
      <w:r>
        <w:rPr>
          <w:rFonts w:ascii="仿宋_GB2312" w:eastAsia="仿宋_GB2312" w:hAnsi="仿宋_GB2312" w:cs="仿宋_GB2312" w:hint="eastAsia"/>
          <w:bCs/>
          <w:sz w:val="32"/>
          <w:szCs w:val="32"/>
        </w:rPr>
        <w:t>费用等支出；公务接待</w:t>
      </w:r>
      <w:proofErr w:type="gramStart"/>
      <w:r>
        <w:rPr>
          <w:rFonts w:ascii="仿宋_GB2312" w:eastAsia="仿宋_GB2312" w:hAnsi="仿宋_GB2312" w:cs="仿宋_GB2312" w:hint="eastAsia"/>
          <w:bCs/>
          <w:sz w:val="32"/>
          <w:szCs w:val="32"/>
        </w:rPr>
        <w:t>费反映</w:t>
      </w:r>
      <w:proofErr w:type="gramEnd"/>
      <w:r>
        <w:rPr>
          <w:rFonts w:ascii="仿宋_GB2312" w:eastAsia="仿宋_GB2312" w:hAnsi="仿宋_GB2312" w:cs="仿宋_GB2312" w:hint="eastAsia"/>
          <w:bCs/>
          <w:sz w:val="32"/>
          <w:szCs w:val="32"/>
        </w:rPr>
        <w:t>单位按规定开支的各类公务接待（含外宾接待）支出。</w:t>
      </w:r>
    </w:p>
    <w:p w14:paraId="073BB972" w14:textId="77777777" w:rsidR="007A565E" w:rsidRDefault="002B778B">
      <w:pPr>
        <w:spacing w:line="576"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460084" w14:textId="77777777" w:rsidR="007A565E" w:rsidRDefault="007A565E">
      <w:pPr>
        <w:spacing w:line="600" w:lineRule="exact"/>
        <w:outlineLvl w:val="0"/>
        <w:rPr>
          <w:rFonts w:ascii="黑体" w:eastAsia="黑体" w:hAnsi="黑体"/>
          <w:color w:val="000000"/>
          <w:sz w:val="44"/>
          <w:szCs w:val="44"/>
        </w:rPr>
      </w:pPr>
    </w:p>
    <w:p w14:paraId="2D8E80FA" w14:textId="77777777" w:rsidR="007A565E" w:rsidRDefault="002B778B">
      <w:pPr>
        <w:spacing w:line="600" w:lineRule="exact"/>
        <w:ind w:firstLineChars="600" w:firstLine="2640"/>
        <w:outlineLvl w:val="0"/>
        <w:rPr>
          <w:rStyle w:val="1Char"/>
          <w:rFonts w:ascii="黑体" w:eastAsia="黑体" w:hAnsi="黑体"/>
          <w:b w:val="0"/>
        </w:rPr>
      </w:pPr>
      <w:bookmarkStart w:id="90" w:name="_Toc28964"/>
      <w:bookmarkStart w:id="91" w:name="_Toc27813"/>
      <w:bookmarkStart w:id="92" w:name="_Toc1430"/>
      <w:r>
        <w:rPr>
          <w:rFonts w:ascii="黑体" w:eastAsia="黑体" w:hAnsi="黑体" w:hint="eastAsia"/>
          <w:color w:val="000000"/>
          <w:sz w:val="44"/>
          <w:szCs w:val="44"/>
        </w:rPr>
        <w:t>第</w:t>
      </w:r>
      <w:r>
        <w:rPr>
          <w:rStyle w:val="1Char"/>
          <w:rFonts w:ascii="黑体" w:eastAsia="黑体" w:hAnsi="黑体" w:hint="eastAsia"/>
          <w:b w:val="0"/>
        </w:rPr>
        <w:t>四部分 附件</w:t>
      </w:r>
      <w:bookmarkEnd w:id="86"/>
      <w:bookmarkEnd w:id="90"/>
      <w:bookmarkEnd w:id="91"/>
      <w:bookmarkEnd w:id="92"/>
    </w:p>
    <w:p w14:paraId="4EF6B310" w14:textId="77777777" w:rsidR="007A565E" w:rsidRDefault="002B778B">
      <w:pPr>
        <w:spacing w:line="600" w:lineRule="exact"/>
        <w:jc w:val="center"/>
        <w:rPr>
          <w:rFonts w:ascii="楷体_GB2312" w:eastAsia="楷体_GB2312" w:hAnsi="楷体_GB2312" w:cs="楷体_GB2312"/>
          <w:b/>
          <w:bCs/>
          <w:sz w:val="36"/>
          <w:szCs w:val="36"/>
        </w:rPr>
      </w:pPr>
      <w:bookmarkStart w:id="93" w:name="_Toc15396616"/>
      <w:bookmarkStart w:id="94" w:name="_Toc28688"/>
      <w:bookmarkStart w:id="95" w:name="_Toc8765"/>
      <w:bookmarkStart w:id="96" w:name="_Toc19851"/>
      <w:proofErr w:type="gramStart"/>
      <w:r>
        <w:rPr>
          <w:rFonts w:ascii="楷体_GB2312" w:eastAsia="楷体_GB2312" w:hAnsi="楷体_GB2312" w:cs="楷体_GB2312" w:hint="eastAsia"/>
          <w:b/>
          <w:bCs/>
          <w:sz w:val="36"/>
          <w:szCs w:val="36"/>
        </w:rPr>
        <w:t>诺江镇</w:t>
      </w:r>
      <w:proofErr w:type="gramEnd"/>
      <w:r>
        <w:rPr>
          <w:rFonts w:ascii="楷体_GB2312" w:eastAsia="楷体_GB2312" w:hAnsi="楷体_GB2312" w:cs="楷体_GB2312" w:hint="eastAsia"/>
          <w:b/>
          <w:bCs/>
          <w:sz w:val="36"/>
          <w:szCs w:val="36"/>
        </w:rPr>
        <w:t>2021年单位整体支出绩效评价报告</w:t>
      </w:r>
      <w:bookmarkEnd w:id="93"/>
      <w:bookmarkEnd w:id="94"/>
      <w:bookmarkEnd w:id="95"/>
      <w:bookmarkEnd w:id="96"/>
    </w:p>
    <w:p w14:paraId="69404826" w14:textId="77777777" w:rsidR="007A565E" w:rsidRDefault="007A565E">
      <w:pPr>
        <w:spacing w:line="580" w:lineRule="exact"/>
        <w:ind w:firstLineChars="200" w:firstLine="640"/>
        <w:rPr>
          <w:rFonts w:ascii="黑体" w:eastAsia="黑体" w:hAnsi="黑体" w:cs="黑体"/>
          <w:sz w:val="32"/>
          <w:szCs w:val="32"/>
        </w:rPr>
      </w:pPr>
    </w:p>
    <w:p w14:paraId="621CC3C0" w14:textId="77777777" w:rsidR="007A565E" w:rsidRDefault="002B778B">
      <w:pPr>
        <w:spacing w:line="580" w:lineRule="exact"/>
        <w:ind w:firstLineChars="200" w:firstLine="640"/>
        <w:rPr>
          <w:rFonts w:ascii="黑体" w:eastAsia="黑体" w:hAnsi="黑体" w:cs="黑体"/>
          <w:sz w:val="32"/>
          <w:szCs w:val="32"/>
        </w:rPr>
      </w:pPr>
      <w:bookmarkStart w:id="97" w:name="_Toc10294"/>
      <w:bookmarkStart w:id="98" w:name="_Toc7440"/>
      <w:bookmarkStart w:id="99" w:name="_Toc17905"/>
      <w:r>
        <w:rPr>
          <w:rFonts w:ascii="黑体" w:eastAsia="黑体" w:hAnsi="黑体" w:cs="黑体" w:hint="eastAsia"/>
          <w:sz w:val="32"/>
          <w:szCs w:val="32"/>
        </w:rPr>
        <w:t>一、单位概况</w:t>
      </w:r>
      <w:bookmarkEnd w:id="97"/>
      <w:bookmarkEnd w:id="98"/>
      <w:bookmarkEnd w:id="99"/>
    </w:p>
    <w:p w14:paraId="048E96D0"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（一）机构组成</w:t>
      </w:r>
    </w:p>
    <w:p w14:paraId="6D3C58EA"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全镇所辖10个村民委员会。</w:t>
      </w:r>
      <w:r w:rsidRPr="00580D25">
        <w:rPr>
          <w:rFonts w:ascii="仿宋_GB2312" w:eastAsia="仿宋_GB2312" w:hAnsi="仿宋_GB2312" w:cs="仿宋_GB2312" w:hint="eastAsia"/>
          <w:bCs/>
          <w:sz w:val="32"/>
          <w:szCs w:val="32"/>
          <w:u w:val="thick" w:color="4B6EE0"/>
          <w:shd w:val="clear" w:color="auto" w:fill="6F8BE6"/>
        </w:rPr>
        <w:t>独立核算单位2</w:t>
      </w:r>
      <w:r w:rsidR="00886A27" w:rsidRPr="00580D25">
        <w:rPr>
          <w:rFonts w:ascii="仿宋_GB2312" w:eastAsia="仿宋_GB2312" w:hAnsi="仿宋_GB2312" w:cs="仿宋_GB2312" w:hint="eastAsia"/>
          <w:bCs/>
          <w:sz w:val="32"/>
          <w:szCs w:val="32"/>
          <w:u w:val="thick" w:color="4B6EE0"/>
          <w:shd w:val="clear" w:color="auto" w:fill="6F8BE6"/>
        </w:rPr>
        <w:t>个，</w:t>
      </w:r>
      <w:proofErr w:type="gramStart"/>
      <w:r w:rsidRPr="00580D25">
        <w:rPr>
          <w:rFonts w:ascii="仿宋_GB2312" w:eastAsia="仿宋_GB2312" w:hAnsi="仿宋_GB2312" w:cs="仿宋_GB2312" w:hint="eastAsia"/>
          <w:bCs/>
          <w:sz w:val="32"/>
          <w:szCs w:val="32"/>
          <w:u w:val="thick" w:color="4B6EE0"/>
          <w:shd w:val="clear" w:color="auto" w:fill="6F8BE6"/>
        </w:rPr>
        <w:t>诺江镇</w:t>
      </w:r>
      <w:proofErr w:type="gramEnd"/>
      <w:r w:rsidRPr="00580D25">
        <w:rPr>
          <w:rFonts w:ascii="仿宋_GB2312" w:eastAsia="仿宋_GB2312" w:hAnsi="仿宋_GB2312" w:cs="仿宋_GB2312" w:hint="eastAsia"/>
          <w:bCs/>
          <w:sz w:val="32"/>
          <w:szCs w:val="32"/>
          <w:u w:val="thick" w:color="4B6EE0"/>
          <w:shd w:val="clear" w:color="auto" w:fill="6F8BE6"/>
        </w:rPr>
        <w:t>人民政府属一级预算单位，包括；</w:t>
      </w:r>
      <w:r>
        <w:rPr>
          <w:rFonts w:ascii="仿宋_GB2312" w:eastAsia="仿宋_GB2312" w:hAnsi="仿宋_GB2312" w:cs="仿宋_GB2312" w:hint="eastAsia"/>
          <w:bCs/>
          <w:sz w:val="32"/>
          <w:szCs w:val="32"/>
        </w:rPr>
        <w:t>罗江镇人民政府（本级）和片区纪工委；</w:t>
      </w:r>
      <w:proofErr w:type="gramStart"/>
      <w:r>
        <w:rPr>
          <w:rFonts w:ascii="仿宋_GB2312" w:eastAsia="仿宋_GB2312" w:hAnsi="仿宋_GB2312" w:cs="仿宋_GB2312" w:hint="eastAsia"/>
          <w:bCs/>
          <w:sz w:val="32"/>
          <w:szCs w:val="32"/>
        </w:rPr>
        <w:t>诺江镇</w:t>
      </w:r>
      <w:proofErr w:type="gramEnd"/>
      <w:r>
        <w:rPr>
          <w:rFonts w:ascii="仿宋_GB2312" w:eastAsia="仿宋_GB2312" w:hAnsi="仿宋_GB2312" w:cs="仿宋_GB2312" w:hint="eastAsia"/>
          <w:bCs/>
          <w:sz w:val="32"/>
          <w:szCs w:val="32"/>
        </w:rPr>
        <w:t>人民政府党政综合办公室、社会事务办、农业综合服务中心、社会事务服务中心等7个部门和服务岗位。</w:t>
      </w:r>
    </w:p>
    <w:p w14:paraId="3F2C016B"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lastRenderedPageBreak/>
        <w:t>（二）机构职能。</w:t>
      </w:r>
    </w:p>
    <w:p w14:paraId="163F3BD1" w14:textId="13DB3420"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120EDE" w:rsidRPr="00FD4ADD">
        <w:rPr>
          <w:rFonts w:ascii="仿宋_GB2312" w:eastAsia="仿宋_GB2312" w:hAnsi="仿宋_GB2312" w:cs="仿宋_GB2312"/>
          <w:bCs/>
          <w:sz w:val="32"/>
          <w:szCs w:val="32"/>
          <w:u w:color="46CD7E"/>
        </w:rPr>
        <w:t>.</w:t>
      </w:r>
      <w:r>
        <w:rPr>
          <w:rFonts w:ascii="仿宋_GB2312" w:eastAsia="仿宋_GB2312" w:hAnsi="仿宋_GB2312" w:cs="仿宋_GB2312" w:hint="eastAsia"/>
          <w:bCs/>
          <w:sz w:val="32"/>
          <w:szCs w:val="32"/>
        </w:rPr>
        <w:t>执行上级国家行政机关的决定、命令和国家制定的法令、法规，接受同级党委的领导，执行本级人民代表大会的各项决议，并报告执行决议、决定和命令的情况。 </w:t>
      </w:r>
      <w:r>
        <w:rPr>
          <w:rFonts w:ascii="仿宋_GB2312" w:eastAsia="仿宋_GB2312" w:hAnsi="仿宋_GB2312" w:cs="仿宋_GB2312" w:hint="eastAsia"/>
          <w:bCs/>
          <w:sz w:val="32"/>
          <w:szCs w:val="32"/>
        </w:rPr>
        <w:br/>
        <w:t xml:space="preserve">    2</w:t>
      </w:r>
      <w:r w:rsidR="00120EDE" w:rsidRPr="00FD4ADD">
        <w:rPr>
          <w:rFonts w:ascii="仿宋_GB2312" w:eastAsia="仿宋_GB2312" w:hAnsi="仿宋_GB2312" w:cs="仿宋_GB2312"/>
          <w:bCs/>
          <w:sz w:val="32"/>
          <w:szCs w:val="32"/>
          <w:u w:color="46CD7E"/>
        </w:rPr>
        <w:t>.</w:t>
      </w:r>
      <w:r>
        <w:rPr>
          <w:rFonts w:ascii="仿宋_GB2312" w:eastAsia="仿宋_GB2312" w:hAnsi="仿宋_GB2312" w:cs="仿宋_GB2312" w:hint="eastAsia"/>
          <w:bCs/>
          <w:sz w:val="32"/>
          <w:szCs w:val="32"/>
        </w:rPr>
        <w:t>制定并落实本行政区域的经济计划和措施，促进产业结构调整及其他经济保持平衡协调发展，抓好招商引资，</w:t>
      </w:r>
      <w:hyperlink r:id="rId42" w:history="1">
        <w:r>
          <w:rPr>
            <w:rFonts w:ascii="仿宋_GB2312" w:eastAsia="仿宋_GB2312" w:hAnsi="仿宋_GB2312" w:cs="仿宋_GB2312" w:hint="eastAsia"/>
            <w:bCs/>
            <w:sz w:val="32"/>
            <w:szCs w:val="32"/>
          </w:rPr>
          <w:t>人才</w:t>
        </w:r>
      </w:hyperlink>
      <w:hyperlink r:id="rId43" w:history="1">
        <w:r>
          <w:rPr>
            <w:rFonts w:ascii="仿宋_GB2312" w:eastAsia="仿宋_GB2312" w:hAnsi="仿宋_GB2312" w:cs="仿宋_GB2312" w:hint="eastAsia"/>
            <w:bCs/>
            <w:sz w:val="32"/>
            <w:szCs w:val="32"/>
          </w:rPr>
          <w:t>引进和项目</w:t>
        </w:r>
      </w:hyperlink>
      <w:r>
        <w:rPr>
          <w:rFonts w:ascii="仿宋_GB2312" w:eastAsia="仿宋_GB2312" w:hAnsi="仿宋_GB2312" w:cs="仿宋_GB2312" w:hint="eastAsia"/>
          <w:bCs/>
          <w:sz w:val="32"/>
          <w:szCs w:val="32"/>
        </w:rPr>
        <w:t>开发，不断培育</w:t>
      </w:r>
      <w:hyperlink r:id="rId44" w:history="1">
        <w:r>
          <w:rPr>
            <w:rFonts w:ascii="仿宋_GB2312" w:eastAsia="仿宋_GB2312" w:hAnsi="仿宋_GB2312" w:cs="仿宋_GB2312" w:hint="eastAsia"/>
            <w:bCs/>
            <w:sz w:val="32"/>
            <w:szCs w:val="32"/>
          </w:rPr>
          <w:t>市场体系</w:t>
        </w:r>
      </w:hyperlink>
      <w:r>
        <w:rPr>
          <w:rFonts w:ascii="仿宋_GB2312" w:eastAsia="仿宋_GB2312" w:hAnsi="仿宋_GB2312" w:cs="仿宋_GB2312" w:hint="eastAsia"/>
          <w:bCs/>
          <w:sz w:val="32"/>
          <w:szCs w:val="32"/>
        </w:rPr>
        <w:t>，组织经济运行，促进经济发展，全面提高人民群众的生活水平和生活质量。</w:t>
      </w:r>
    </w:p>
    <w:p w14:paraId="12E68184" w14:textId="28FEFE64" w:rsidR="007A565E" w:rsidRDefault="002B778B">
      <w:pPr>
        <w:ind w:firstLineChars="195" w:firstLine="624"/>
        <w:jc w:val="left"/>
        <w:rPr>
          <w:rFonts w:ascii="仿宋_GB2312" w:eastAsia="仿宋_GB2312" w:hAnsi="仿宋_GB2312" w:cs="仿宋_GB2312"/>
          <w:bCs/>
          <w:sz w:val="32"/>
          <w:szCs w:val="32"/>
        </w:rPr>
      </w:pPr>
      <w:r w:rsidRPr="00580D25">
        <w:rPr>
          <w:rFonts w:ascii="仿宋_GB2312" w:eastAsia="仿宋_GB2312" w:hAnsi="仿宋_GB2312" w:cs="仿宋_GB2312" w:hint="eastAsia"/>
          <w:bCs/>
          <w:sz w:val="32"/>
          <w:szCs w:val="32"/>
          <w:u w:color="46CD7E"/>
          <w:shd w:val="clear" w:color="auto" w:fill="FFEFD8"/>
        </w:rPr>
        <w:t>3</w:t>
      </w:r>
      <w:r w:rsidR="00120EDE" w:rsidRPr="00580D25">
        <w:rPr>
          <w:rFonts w:ascii="仿宋_GB2312" w:eastAsia="仿宋_GB2312" w:hAnsi="仿宋_GB2312" w:cs="仿宋_GB2312"/>
          <w:bCs/>
          <w:sz w:val="32"/>
          <w:szCs w:val="32"/>
          <w:u w:color="46CD7E"/>
          <w:shd w:val="clear" w:color="auto" w:fill="FFEFD8"/>
        </w:rPr>
        <w:t>.</w:t>
      </w:r>
      <w:r>
        <w:rPr>
          <w:rFonts w:ascii="仿宋_GB2312" w:eastAsia="仿宋_GB2312" w:hAnsi="仿宋_GB2312" w:cs="仿宋_GB2312" w:hint="eastAsia"/>
          <w:bCs/>
          <w:sz w:val="32"/>
          <w:szCs w:val="32"/>
        </w:rPr>
        <w:t>制定并组织实施村镇建设</w:t>
      </w:r>
      <w:hyperlink r:id="rId45" w:history="1">
        <w:r>
          <w:rPr>
            <w:rFonts w:ascii="仿宋_GB2312" w:eastAsia="仿宋_GB2312" w:hAnsi="仿宋_GB2312" w:cs="仿宋_GB2312" w:hint="eastAsia"/>
            <w:bCs/>
            <w:sz w:val="32"/>
            <w:szCs w:val="32"/>
          </w:rPr>
          <w:t>规划</w:t>
        </w:r>
      </w:hyperlink>
      <w:r>
        <w:rPr>
          <w:rFonts w:ascii="仿宋_GB2312" w:eastAsia="仿宋_GB2312" w:hAnsi="仿宋_GB2312" w:cs="仿宋_GB2312" w:hint="eastAsia"/>
          <w:bCs/>
          <w:sz w:val="32"/>
          <w:szCs w:val="32"/>
        </w:rPr>
        <w:t>，部署重点工程建设，地方道路建设及</w:t>
      </w:r>
      <w:hyperlink r:id="rId46" w:history="1">
        <w:r>
          <w:rPr>
            <w:rFonts w:ascii="仿宋_GB2312" w:eastAsia="仿宋_GB2312" w:hAnsi="仿宋_GB2312" w:cs="仿宋_GB2312" w:hint="eastAsia"/>
            <w:bCs/>
            <w:sz w:val="32"/>
            <w:szCs w:val="32"/>
          </w:rPr>
          <w:t>公共设施</w:t>
        </w:r>
      </w:hyperlink>
      <w:r>
        <w:rPr>
          <w:rFonts w:ascii="仿宋_GB2312" w:eastAsia="仿宋_GB2312" w:hAnsi="仿宋_GB2312" w:cs="仿宋_GB2312" w:hint="eastAsia"/>
          <w:bCs/>
          <w:sz w:val="32"/>
          <w:szCs w:val="32"/>
        </w:rPr>
        <w:t>，</w:t>
      </w:r>
      <w:hyperlink r:id="rId47" w:history="1">
        <w:r>
          <w:rPr>
            <w:rFonts w:ascii="仿宋_GB2312" w:eastAsia="仿宋_GB2312" w:hAnsi="仿宋_GB2312" w:cs="仿宋_GB2312" w:hint="eastAsia"/>
            <w:bCs/>
            <w:sz w:val="32"/>
            <w:szCs w:val="32"/>
          </w:rPr>
          <w:t>水利设施</w:t>
        </w:r>
      </w:hyperlink>
      <w:r>
        <w:rPr>
          <w:rFonts w:ascii="仿宋_GB2312" w:eastAsia="仿宋_GB2312" w:hAnsi="仿宋_GB2312" w:cs="仿宋_GB2312" w:hint="eastAsia"/>
          <w:bCs/>
          <w:sz w:val="32"/>
          <w:szCs w:val="32"/>
        </w:rPr>
        <w:t>的管理，负责</w:t>
      </w:r>
      <w:hyperlink r:id="rId48" w:history="1">
        <w:r>
          <w:rPr>
            <w:rFonts w:ascii="仿宋_GB2312" w:eastAsia="仿宋_GB2312" w:hAnsi="仿宋_GB2312" w:cs="仿宋_GB2312" w:hint="eastAsia"/>
            <w:bCs/>
            <w:sz w:val="32"/>
            <w:szCs w:val="32"/>
          </w:rPr>
          <w:t>土地</w:t>
        </w:r>
      </w:hyperlink>
      <w:r>
        <w:rPr>
          <w:rFonts w:ascii="仿宋_GB2312" w:eastAsia="仿宋_GB2312" w:hAnsi="仿宋_GB2312" w:cs="仿宋_GB2312" w:hint="eastAsia"/>
          <w:bCs/>
          <w:sz w:val="32"/>
          <w:szCs w:val="32"/>
        </w:rPr>
        <w:t>、林木、水等自然资源和</w:t>
      </w:r>
      <w:hyperlink r:id="rId49" w:history="1">
        <w:r>
          <w:rPr>
            <w:rFonts w:ascii="仿宋_GB2312" w:eastAsia="仿宋_GB2312" w:hAnsi="仿宋_GB2312" w:cs="仿宋_GB2312" w:hint="eastAsia"/>
            <w:bCs/>
            <w:sz w:val="32"/>
            <w:szCs w:val="32"/>
          </w:rPr>
          <w:t>生态环境</w:t>
        </w:r>
      </w:hyperlink>
      <w:r>
        <w:rPr>
          <w:rFonts w:ascii="仿宋_GB2312" w:eastAsia="仿宋_GB2312" w:hAnsi="仿宋_GB2312" w:cs="仿宋_GB2312" w:hint="eastAsia"/>
          <w:bCs/>
          <w:sz w:val="32"/>
          <w:szCs w:val="32"/>
        </w:rPr>
        <w:t>的保护，做好护林防火工作。 </w:t>
      </w:r>
      <w:r>
        <w:rPr>
          <w:rFonts w:ascii="仿宋_GB2312" w:eastAsia="仿宋_GB2312" w:hAnsi="仿宋_GB2312" w:cs="仿宋_GB2312" w:hint="eastAsia"/>
          <w:bCs/>
          <w:sz w:val="32"/>
          <w:szCs w:val="32"/>
        </w:rPr>
        <w:br/>
        <w:t xml:space="preserve">    4</w:t>
      </w:r>
      <w:r w:rsidR="00120EDE" w:rsidRPr="00FD4ADD">
        <w:rPr>
          <w:rFonts w:ascii="仿宋_GB2312" w:eastAsia="仿宋_GB2312" w:hAnsi="仿宋_GB2312" w:cs="仿宋_GB2312"/>
          <w:bCs/>
          <w:sz w:val="32"/>
          <w:szCs w:val="32"/>
          <w:u w:color="46CD7E"/>
        </w:rPr>
        <w:t>.</w:t>
      </w:r>
      <w:r>
        <w:rPr>
          <w:rFonts w:ascii="仿宋_GB2312" w:eastAsia="仿宋_GB2312" w:hAnsi="仿宋_GB2312" w:cs="仿宋_GB2312" w:hint="eastAsia"/>
          <w:bCs/>
          <w:sz w:val="32"/>
          <w:szCs w:val="32"/>
        </w:rPr>
        <w:t>承担国有资产、集体资产管理、监督及增值保值责任</w:t>
      </w:r>
      <w:r>
        <w:t>；</w:t>
      </w:r>
      <w:r>
        <w:rPr>
          <w:rFonts w:ascii="仿宋_GB2312" w:eastAsia="仿宋_GB2312" w:hAnsi="仿宋_GB2312" w:cs="仿宋_GB2312" w:hint="eastAsia"/>
          <w:bCs/>
          <w:sz w:val="32"/>
          <w:szCs w:val="32"/>
        </w:rPr>
        <w:t>保护公民私人所有合法财产，保障集体经济组织应有的自主权</w:t>
      </w:r>
      <w:r>
        <w:t>；</w:t>
      </w:r>
      <w:r>
        <w:rPr>
          <w:rFonts w:ascii="仿宋_GB2312" w:eastAsia="仿宋_GB2312" w:hAnsi="仿宋_GB2312" w:cs="仿宋_GB2312" w:hint="eastAsia"/>
          <w:bCs/>
          <w:sz w:val="32"/>
          <w:szCs w:val="32"/>
        </w:rPr>
        <w:t>监督企业和各种经济联合体、个体户认真执行国家的法律、法令和政策，履行经济合同。 </w:t>
      </w:r>
    </w:p>
    <w:p w14:paraId="30036E76" w14:textId="2543A2F4"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sidR="00120EDE" w:rsidRPr="00FD4ADD">
        <w:rPr>
          <w:rFonts w:ascii="仿宋_GB2312" w:eastAsia="仿宋_GB2312" w:hAnsi="仿宋_GB2312" w:cs="仿宋_GB2312"/>
          <w:bCs/>
          <w:sz w:val="32"/>
          <w:szCs w:val="32"/>
          <w:u w:color="46CD7E"/>
        </w:rPr>
        <w:t>.</w:t>
      </w:r>
      <w:r>
        <w:rPr>
          <w:rFonts w:ascii="仿宋_GB2312" w:eastAsia="仿宋_GB2312" w:hAnsi="仿宋_GB2312" w:cs="仿宋_GB2312" w:hint="eastAsia"/>
          <w:bCs/>
          <w:sz w:val="32"/>
          <w:szCs w:val="32"/>
        </w:rPr>
        <w:t>开展社会主义民主和法制的宣传教育，保障公民的权利</w:t>
      </w:r>
      <w:r>
        <w:t>；</w:t>
      </w:r>
      <w:r>
        <w:rPr>
          <w:rFonts w:ascii="仿宋_GB2312" w:eastAsia="仿宋_GB2312" w:hAnsi="仿宋_GB2312" w:cs="仿宋_GB2312" w:hint="eastAsia"/>
          <w:bCs/>
          <w:sz w:val="32"/>
          <w:szCs w:val="32"/>
        </w:rPr>
        <w:t>制定社会治安综合治理工作规划并组织实施</w:t>
      </w:r>
      <w:r>
        <w:t>；</w:t>
      </w:r>
      <w:r>
        <w:rPr>
          <w:rFonts w:ascii="仿宋_GB2312" w:eastAsia="仿宋_GB2312" w:hAnsi="仿宋_GB2312" w:cs="仿宋_GB2312" w:hint="eastAsia"/>
          <w:bCs/>
          <w:sz w:val="32"/>
          <w:szCs w:val="32"/>
        </w:rPr>
        <w:t>加强社区管理工作，依法管理外来流动人口，处理人民来信来访，调解民间纠纷，打击违法犯罪，维护社会稳定。 </w:t>
      </w:r>
      <w:r>
        <w:rPr>
          <w:rFonts w:ascii="仿宋_GB2312" w:eastAsia="仿宋_GB2312" w:hAnsi="仿宋_GB2312" w:cs="仿宋_GB2312" w:hint="eastAsia"/>
          <w:bCs/>
          <w:sz w:val="32"/>
          <w:szCs w:val="32"/>
        </w:rPr>
        <w:br/>
        <w:t xml:space="preserve">    6</w:t>
      </w:r>
      <w:r w:rsidR="00120EDE" w:rsidRPr="00FD4ADD">
        <w:rPr>
          <w:rFonts w:ascii="仿宋_GB2312" w:eastAsia="仿宋_GB2312" w:hAnsi="仿宋_GB2312" w:cs="仿宋_GB2312"/>
          <w:bCs/>
          <w:sz w:val="32"/>
          <w:szCs w:val="32"/>
          <w:u w:color="46CD7E"/>
        </w:rPr>
        <w:t>.</w:t>
      </w:r>
      <w:r>
        <w:rPr>
          <w:rFonts w:ascii="仿宋_GB2312" w:eastAsia="仿宋_GB2312" w:hAnsi="仿宋_GB2312" w:cs="仿宋_GB2312" w:hint="eastAsia"/>
          <w:bCs/>
          <w:sz w:val="32"/>
          <w:szCs w:val="32"/>
        </w:rPr>
        <w:t>制定社会各项事业发展计划，发展教育、卫生、科技、民</w:t>
      </w:r>
      <w:r>
        <w:rPr>
          <w:rFonts w:ascii="仿宋_GB2312" w:eastAsia="仿宋_GB2312" w:hAnsi="仿宋_GB2312" w:cs="仿宋_GB2312" w:hint="eastAsia"/>
          <w:bCs/>
          <w:sz w:val="32"/>
          <w:szCs w:val="32"/>
        </w:rPr>
        <w:lastRenderedPageBreak/>
        <w:t>政、广播电视、文化、体育</w:t>
      </w:r>
      <w:r w:rsidR="00886A27">
        <w:rPr>
          <w:rFonts w:ascii="仿宋_GB2312" w:eastAsia="仿宋_GB2312" w:hAnsi="仿宋_GB2312" w:cs="仿宋_GB2312" w:hint="eastAsia"/>
          <w:bCs/>
          <w:sz w:val="32"/>
          <w:szCs w:val="32"/>
        </w:rPr>
        <w:t>等</w:t>
      </w:r>
      <w:r>
        <w:rPr>
          <w:rFonts w:ascii="仿宋_GB2312" w:eastAsia="仿宋_GB2312" w:hAnsi="仿宋_GB2312" w:cs="仿宋_GB2312" w:hint="eastAsia"/>
          <w:bCs/>
          <w:sz w:val="32"/>
          <w:szCs w:val="32"/>
        </w:rPr>
        <w:t>事业</w:t>
      </w:r>
      <w:r>
        <w:t>；</w:t>
      </w:r>
      <w:r>
        <w:rPr>
          <w:rFonts w:ascii="仿宋_GB2312" w:eastAsia="仿宋_GB2312" w:hAnsi="仿宋_GB2312" w:cs="仿宋_GB2312" w:hint="eastAsia"/>
          <w:bCs/>
          <w:sz w:val="32"/>
          <w:szCs w:val="32"/>
        </w:rPr>
        <w:t>组织实施义务教育和其他各类教育</w:t>
      </w:r>
      <w:r>
        <w:t>；</w:t>
      </w:r>
      <w:r>
        <w:rPr>
          <w:rFonts w:ascii="仿宋_GB2312" w:eastAsia="仿宋_GB2312" w:hAnsi="仿宋_GB2312" w:cs="仿宋_GB2312" w:hint="eastAsia"/>
          <w:bCs/>
          <w:sz w:val="32"/>
          <w:szCs w:val="32"/>
        </w:rPr>
        <w:t>加强计划生育工作</w:t>
      </w:r>
      <w:r>
        <w:t>；</w:t>
      </w:r>
      <w:r>
        <w:rPr>
          <w:rFonts w:ascii="仿宋_GB2312" w:eastAsia="仿宋_GB2312" w:hAnsi="仿宋_GB2312" w:cs="仿宋_GB2312" w:hint="eastAsia"/>
          <w:bCs/>
          <w:sz w:val="32"/>
          <w:szCs w:val="32"/>
        </w:rPr>
        <w:t>推进社会保障、社会福利事业和养老保险工作</w:t>
      </w:r>
      <w:r>
        <w:t>；</w:t>
      </w:r>
      <w:r>
        <w:rPr>
          <w:rFonts w:ascii="仿宋_GB2312" w:eastAsia="仿宋_GB2312" w:hAnsi="仿宋_GB2312" w:cs="仿宋_GB2312" w:hint="eastAsia"/>
          <w:bCs/>
          <w:sz w:val="32"/>
          <w:szCs w:val="32"/>
        </w:rPr>
        <w:t>做好劳动管理、科普、老龄及宗教、侨务等工作。 </w:t>
      </w:r>
      <w:r>
        <w:rPr>
          <w:rFonts w:ascii="仿宋_GB2312" w:eastAsia="仿宋_GB2312" w:hAnsi="仿宋_GB2312" w:cs="仿宋_GB2312" w:hint="eastAsia"/>
          <w:bCs/>
          <w:sz w:val="32"/>
          <w:szCs w:val="32"/>
        </w:rPr>
        <w:br/>
        <w:t xml:space="preserve">    7</w:t>
      </w:r>
      <w:r w:rsidR="00120EDE" w:rsidRPr="00FD4ADD">
        <w:rPr>
          <w:rFonts w:ascii="仿宋_GB2312" w:eastAsia="仿宋_GB2312" w:hAnsi="仿宋_GB2312" w:cs="仿宋_GB2312"/>
          <w:bCs/>
          <w:sz w:val="32"/>
          <w:szCs w:val="32"/>
          <w:u w:color="46CD7E"/>
        </w:rPr>
        <w:t>.</w:t>
      </w:r>
      <w:r>
        <w:rPr>
          <w:rFonts w:ascii="仿宋_GB2312" w:eastAsia="仿宋_GB2312" w:hAnsi="仿宋_GB2312" w:cs="仿宋_GB2312" w:hint="eastAsia"/>
          <w:bCs/>
          <w:sz w:val="32"/>
          <w:szCs w:val="32"/>
        </w:rPr>
        <w:t>加强镇级财政的监督和管理，按计划组织、管理镇财政收入和支出，执行国家有关财经纪律和政策，保证国家财政收入的完成</w:t>
      </w:r>
      <w:r>
        <w:t>；</w:t>
      </w:r>
      <w:r>
        <w:rPr>
          <w:rFonts w:ascii="仿宋_GB2312" w:eastAsia="仿宋_GB2312" w:hAnsi="仿宋_GB2312" w:cs="仿宋_GB2312" w:hint="eastAsia"/>
          <w:bCs/>
          <w:sz w:val="32"/>
          <w:szCs w:val="32"/>
        </w:rPr>
        <w:t>做好统计工作。 </w:t>
      </w:r>
      <w:r>
        <w:rPr>
          <w:rFonts w:ascii="仿宋_GB2312" w:eastAsia="仿宋_GB2312" w:hAnsi="仿宋_GB2312" w:cs="仿宋_GB2312" w:hint="eastAsia"/>
          <w:bCs/>
          <w:sz w:val="32"/>
          <w:szCs w:val="32"/>
        </w:rPr>
        <w:br/>
        <w:t xml:space="preserve">    8</w:t>
      </w:r>
      <w:r w:rsidR="00120EDE" w:rsidRPr="00FD4ADD">
        <w:rPr>
          <w:rFonts w:ascii="仿宋_GB2312" w:eastAsia="仿宋_GB2312" w:hAnsi="仿宋_GB2312" w:cs="仿宋_GB2312"/>
          <w:bCs/>
          <w:sz w:val="32"/>
          <w:szCs w:val="32"/>
          <w:u w:color="46CD7E"/>
        </w:rPr>
        <w:t>.</w:t>
      </w:r>
      <w:r>
        <w:rPr>
          <w:rFonts w:ascii="仿宋_GB2312" w:eastAsia="仿宋_GB2312" w:hAnsi="仿宋_GB2312" w:cs="仿宋_GB2312" w:hint="eastAsia"/>
          <w:bCs/>
          <w:sz w:val="32"/>
          <w:szCs w:val="32"/>
        </w:rPr>
        <w:t>指导、支持、帮助村</w:t>
      </w:r>
      <w:r>
        <w:t>（</w:t>
      </w:r>
      <w:r>
        <w:rPr>
          <w:rFonts w:ascii="仿宋_GB2312" w:eastAsia="仿宋_GB2312" w:hAnsi="仿宋_GB2312" w:cs="仿宋_GB2312" w:hint="eastAsia"/>
          <w:bCs/>
          <w:sz w:val="32"/>
          <w:szCs w:val="32"/>
        </w:rPr>
        <w:t>居</w:t>
      </w:r>
      <w:r>
        <w:t>）</w:t>
      </w:r>
      <w:r>
        <w:rPr>
          <w:rFonts w:ascii="仿宋_GB2312" w:eastAsia="仿宋_GB2312" w:hAnsi="仿宋_GB2312" w:cs="仿宋_GB2312" w:hint="eastAsia"/>
          <w:bCs/>
          <w:sz w:val="32"/>
          <w:szCs w:val="32"/>
        </w:rPr>
        <w:t>民委员会的组织制度建设和业务建设，促进村</w:t>
      </w:r>
      <w:r>
        <w:t>（</w:t>
      </w:r>
      <w:r>
        <w:rPr>
          <w:rFonts w:ascii="仿宋_GB2312" w:eastAsia="仿宋_GB2312" w:hAnsi="仿宋_GB2312" w:cs="仿宋_GB2312" w:hint="eastAsia"/>
          <w:bCs/>
          <w:sz w:val="32"/>
          <w:szCs w:val="32"/>
        </w:rPr>
        <w:t>居</w:t>
      </w:r>
      <w:r>
        <w:t>）</w:t>
      </w:r>
      <w:r>
        <w:rPr>
          <w:rFonts w:ascii="仿宋_GB2312" w:eastAsia="仿宋_GB2312" w:hAnsi="仿宋_GB2312" w:cs="仿宋_GB2312" w:hint="eastAsia"/>
          <w:bCs/>
          <w:sz w:val="32"/>
          <w:szCs w:val="32"/>
        </w:rPr>
        <w:t>民委员会民主自治。 </w:t>
      </w:r>
      <w:r>
        <w:rPr>
          <w:rFonts w:ascii="仿宋_GB2312" w:eastAsia="仿宋_GB2312" w:hAnsi="仿宋_GB2312" w:cs="仿宋_GB2312" w:hint="eastAsia"/>
          <w:bCs/>
          <w:sz w:val="32"/>
          <w:szCs w:val="32"/>
        </w:rPr>
        <w:br/>
        <w:t>9</w:t>
      </w:r>
      <w:r w:rsidR="00120EDE" w:rsidRPr="00FD4ADD">
        <w:rPr>
          <w:rFonts w:ascii="仿宋_GB2312" w:eastAsia="仿宋_GB2312" w:hAnsi="仿宋_GB2312" w:cs="仿宋_GB2312"/>
          <w:bCs/>
          <w:sz w:val="32"/>
          <w:szCs w:val="32"/>
          <w:u w:color="46CD7E"/>
        </w:rPr>
        <w:t>.</w:t>
      </w:r>
      <w:r>
        <w:rPr>
          <w:rFonts w:ascii="仿宋_GB2312" w:eastAsia="仿宋_GB2312" w:hAnsi="仿宋_GB2312" w:cs="仿宋_GB2312" w:hint="eastAsia"/>
          <w:bCs/>
          <w:sz w:val="32"/>
          <w:szCs w:val="32"/>
        </w:rPr>
        <w:t>协助和支持在本行政区域内不隶属于镇的国家机关和企业事业单位工作，监督其遵守和执行国家的法律、法规和政策。</w:t>
      </w:r>
    </w:p>
    <w:p w14:paraId="0EB15F9D" w14:textId="5C9AA15C"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w:t>
      </w:r>
      <w:r w:rsidR="00120EDE" w:rsidRPr="00FD4ADD">
        <w:rPr>
          <w:rFonts w:ascii="仿宋_GB2312" w:eastAsia="仿宋_GB2312" w:hAnsi="仿宋_GB2312" w:cs="仿宋_GB2312"/>
          <w:bCs/>
          <w:sz w:val="32"/>
          <w:szCs w:val="32"/>
          <w:u w:color="46CD7E"/>
        </w:rPr>
        <w:t>.</w:t>
      </w:r>
      <w:r>
        <w:rPr>
          <w:rFonts w:ascii="仿宋_GB2312" w:eastAsia="仿宋_GB2312" w:hAnsi="仿宋_GB2312" w:cs="仿宋_GB2312" w:hint="eastAsia"/>
          <w:bCs/>
          <w:sz w:val="32"/>
          <w:szCs w:val="32"/>
        </w:rPr>
        <w:t>完成县委、县政府交办的其他工作。</w:t>
      </w:r>
    </w:p>
    <w:p w14:paraId="45ADCD19"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（三）人员概况。</w:t>
      </w:r>
    </w:p>
    <w:p w14:paraId="37A2015D"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单位行政事业编制111人；行政编制57人，事业编制54人；单位实有人数106人，行政实有人数46人，事业实有人数47人，遗嘱补助人数13人。</w:t>
      </w:r>
    </w:p>
    <w:p w14:paraId="5D1B18FC" w14:textId="77777777" w:rsidR="007A565E" w:rsidRDefault="002B778B">
      <w:pPr>
        <w:ind w:firstLineChars="200" w:firstLine="640"/>
        <w:rPr>
          <w:rFonts w:ascii="黑体" w:eastAsia="黑体" w:hAnsi="黑体" w:cs="楷体"/>
          <w:bCs/>
          <w:sz w:val="32"/>
          <w:szCs w:val="32"/>
        </w:rPr>
      </w:pPr>
      <w:bookmarkStart w:id="100" w:name="_Toc31733"/>
      <w:bookmarkStart w:id="101" w:name="_Toc20213"/>
      <w:bookmarkStart w:id="102" w:name="_Toc27744"/>
      <w:r>
        <w:rPr>
          <w:rFonts w:ascii="黑体" w:eastAsia="黑体" w:hAnsi="黑体" w:cs="楷体" w:hint="eastAsia"/>
          <w:sz w:val="32"/>
          <w:szCs w:val="32"/>
          <w:lang w:val="zh-CN"/>
        </w:rPr>
        <w:t>二、基本情况</w:t>
      </w:r>
      <w:bookmarkEnd w:id="100"/>
      <w:bookmarkEnd w:id="101"/>
      <w:bookmarkEnd w:id="102"/>
    </w:p>
    <w:p w14:paraId="739A7155" w14:textId="77777777" w:rsidR="007A565E" w:rsidRDefault="002B778B">
      <w:pPr>
        <w:ind w:firstLineChars="195" w:firstLine="624"/>
        <w:jc w:val="left"/>
        <w:rPr>
          <w:rFonts w:ascii="仿宋_GB2312" w:eastAsia="仿宋_GB2312" w:hAnsi="仿宋_GB2312" w:cs="仿宋_GB2312"/>
          <w:bCs/>
          <w:sz w:val="32"/>
          <w:szCs w:val="32"/>
          <w:lang w:val="zh-CN"/>
        </w:rPr>
      </w:pPr>
      <w:proofErr w:type="gramStart"/>
      <w:r>
        <w:rPr>
          <w:rFonts w:ascii="仿宋_GB2312" w:eastAsia="仿宋_GB2312" w:hAnsi="仿宋_GB2312" w:cs="仿宋_GB2312" w:hint="eastAsia"/>
          <w:bCs/>
          <w:sz w:val="32"/>
          <w:szCs w:val="32"/>
        </w:rPr>
        <w:t>诺江镇</w:t>
      </w:r>
      <w:proofErr w:type="gramEnd"/>
      <w:r>
        <w:rPr>
          <w:rFonts w:ascii="仿宋_GB2312" w:eastAsia="仿宋_GB2312" w:hAnsi="仿宋_GB2312" w:cs="仿宋_GB2312" w:hint="eastAsia"/>
          <w:bCs/>
          <w:sz w:val="32"/>
          <w:szCs w:val="32"/>
        </w:rPr>
        <w:t>是通江县城所在地，是全县政治、经济、文化、交通、信息等中心。幅</w:t>
      </w:r>
      <w:r>
        <w:rPr>
          <w:rFonts w:ascii="仿宋_GB2312" w:eastAsia="仿宋_GB2312" w:hAnsi="仿宋_GB2312" w:cs="仿宋_GB2312" w:hint="eastAsia"/>
          <w:bCs/>
          <w:spacing w:val="-6"/>
          <w:sz w:val="32"/>
          <w:szCs w:val="32"/>
        </w:rPr>
        <w:t>员129.6平方公里，行政区划调整后辖10个行政村，总人口25.3万，其中：农业户数9113户，农村人口30575人。</w:t>
      </w:r>
    </w:p>
    <w:p w14:paraId="06FAB867" w14:textId="77777777" w:rsidR="007A565E" w:rsidRDefault="002B778B">
      <w:pPr>
        <w:numPr>
          <w:ilvl w:val="0"/>
          <w:numId w:val="5"/>
        </w:numPr>
        <w:adjustRightInd w:val="0"/>
        <w:snapToGrid w:val="0"/>
        <w:spacing w:line="560" w:lineRule="exact"/>
        <w:ind w:firstLineChars="200" w:firstLine="640"/>
        <w:rPr>
          <w:rFonts w:ascii="黑体" w:eastAsia="黑体" w:hAnsi="黑体" w:cs="楷体"/>
          <w:sz w:val="32"/>
          <w:szCs w:val="32"/>
          <w:lang w:val="zh-CN"/>
        </w:rPr>
      </w:pPr>
      <w:bookmarkStart w:id="103" w:name="_Toc31570"/>
      <w:bookmarkStart w:id="104" w:name="_Toc12958"/>
      <w:bookmarkStart w:id="105" w:name="_Toc2275"/>
      <w:r>
        <w:rPr>
          <w:rFonts w:ascii="黑体" w:eastAsia="黑体" w:hAnsi="黑体" w:cs="楷体" w:hint="eastAsia"/>
          <w:sz w:val="32"/>
          <w:szCs w:val="32"/>
          <w:lang w:val="zh-CN"/>
        </w:rPr>
        <w:lastRenderedPageBreak/>
        <w:t>资金使用情况</w:t>
      </w:r>
      <w:bookmarkEnd w:id="103"/>
      <w:bookmarkEnd w:id="104"/>
      <w:bookmarkEnd w:id="105"/>
    </w:p>
    <w:p w14:paraId="5B80F7E5"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lang w:val="zh-CN"/>
        </w:rPr>
      </w:pPr>
      <w:r>
        <w:rPr>
          <w:rFonts w:ascii="楷体_GB2312" w:eastAsia="楷体_GB2312" w:hAnsi="楷体_GB2312" w:cs="楷体_GB2312" w:hint="eastAsia"/>
          <w:b/>
          <w:color w:val="000000"/>
          <w:sz w:val="32"/>
          <w:szCs w:val="32"/>
          <w:lang w:val="zh-CN"/>
        </w:rPr>
        <w:t>（一）资金使用。</w:t>
      </w:r>
    </w:p>
    <w:p w14:paraId="7DB2FA08"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80个项目绩效目标完成情况综述。项目全年决算数为4,869.90万元，完成预算的100%。</w:t>
      </w:r>
      <w:proofErr w:type="gramStart"/>
      <w:r>
        <w:rPr>
          <w:rFonts w:ascii="仿宋_GB2312" w:eastAsia="仿宋_GB2312" w:hAnsi="仿宋_GB2312" w:cs="仿宋_GB2312" w:hint="eastAsia"/>
          <w:bCs/>
          <w:sz w:val="32"/>
          <w:szCs w:val="32"/>
        </w:rPr>
        <w:t>诺江镇</w:t>
      </w:r>
      <w:proofErr w:type="gramEnd"/>
      <w:r>
        <w:rPr>
          <w:rFonts w:ascii="仿宋_GB2312" w:eastAsia="仿宋_GB2312" w:hAnsi="仿宋_GB2312" w:cs="仿宋_GB2312" w:hint="eastAsia"/>
          <w:bCs/>
          <w:sz w:val="32"/>
          <w:szCs w:val="32"/>
        </w:rPr>
        <w:t>2021年整体财政支出总额4,869.90万元已全额支出到位，没有结余。其中：政府职工工资福利及政府机关运转经费1,229.57元；一般公共服务项目支出97.09万元；文化体育与传媒支出8万元；社会保障和就业支出195.68万元；卫生健康支出70.70万元；农林水支出2,941.33万元；住房保障支出79.13万元；农村危房改造项目支出248.40万元。</w:t>
      </w:r>
    </w:p>
    <w:p w14:paraId="562F100C"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lang w:val="zh-CN"/>
        </w:rPr>
        <w:t>严格</w:t>
      </w:r>
      <w:r>
        <w:rPr>
          <w:rFonts w:ascii="仿宋_GB2312" w:eastAsia="仿宋_GB2312" w:hAnsi="仿宋_GB2312" w:cs="仿宋_GB2312" w:hint="eastAsia"/>
          <w:bCs/>
          <w:sz w:val="32"/>
          <w:szCs w:val="32"/>
        </w:rPr>
        <w:t>按财政预算执行，支付依据是严格按照财政资金支付要求，严格执行财务管理制度，2021年政府整体财政支出4,869.90万元，按照年初计划和资金的拨付情况</w:t>
      </w:r>
      <w:r>
        <w:rPr>
          <w:rFonts w:ascii="仿宋_GB2312" w:eastAsia="仿宋_GB2312" w:hAnsi="仿宋_GB2312" w:cs="仿宋_GB2312" w:hint="eastAsia"/>
          <w:bCs/>
          <w:sz w:val="32"/>
          <w:szCs w:val="32"/>
          <w:lang w:val="zh-CN"/>
        </w:rPr>
        <w:t>，资金到位率</w:t>
      </w:r>
      <w:r>
        <w:rPr>
          <w:rFonts w:ascii="仿宋_GB2312" w:eastAsia="仿宋_GB2312" w:hAnsi="仿宋_GB2312" w:cs="仿宋_GB2312" w:hint="eastAsia"/>
          <w:bCs/>
          <w:sz w:val="32"/>
          <w:szCs w:val="32"/>
        </w:rPr>
        <w:t>100%，专款专用，不存在挪用截留。</w:t>
      </w:r>
    </w:p>
    <w:p w14:paraId="66878209"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lang w:val="zh-CN"/>
        </w:rPr>
      </w:pPr>
      <w:r>
        <w:rPr>
          <w:rFonts w:ascii="楷体_GB2312" w:eastAsia="楷体_GB2312" w:hAnsi="楷体_GB2312" w:cs="楷体_GB2312" w:hint="eastAsia"/>
          <w:b/>
          <w:color w:val="000000"/>
          <w:sz w:val="32"/>
          <w:szCs w:val="32"/>
          <w:lang w:val="zh-CN"/>
        </w:rPr>
        <w:t>（二）组织实施情况。</w:t>
      </w:r>
    </w:p>
    <w:p w14:paraId="77947FC3"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了确保政府整体财政支出绩效目标效益最大化，制订了工作计划，编制了工作方案，不断完成了各项管理制度，确保管理工作科学化，高效化，我镇设置机关财务领导小组、专项资金审批领导小组、脱贫攻坚领导小组；机关财务室、专项资金管理办公室、脱贫攻坚办公室；每项财政资金都要按财政预算执行，资</w:t>
      </w:r>
      <w:r>
        <w:rPr>
          <w:rFonts w:ascii="仿宋_GB2312" w:eastAsia="仿宋_GB2312" w:hAnsi="仿宋_GB2312" w:cs="仿宋_GB2312" w:hint="eastAsia"/>
          <w:bCs/>
          <w:sz w:val="32"/>
          <w:szCs w:val="32"/>
        </w:rPr>
        <w:lastRenderedPageBreak/>
        <w:t>金审批支付严格按财务制度审批，压缩“三公经费”，节约开支，不打赤字预算，</w:t>
      </w:r>
      <w:r>
        <w:rPr>
          <w:rFonts w:ascii="仿宋_GB2312" w:eastAsia="仿宋_GB2312" w:hAnsi="仿宋_GB2312" w:cs="仿宋_GB2312" w:hint="eastAsia"/>
          <w:bCs/>
          <w:sz w:val="32"/>
          <w:szCs w:val="32"/>
          <w:lang w:val="zh-CN"/>
        </w:rPr>
        <w:t>保障政府、村民委员会和党支部的正常运转；保涉农惠民资金全面兑现；确保全镇重点工程项目的实施；为民服务，发展地方经济，确保脱贫攻坚任务全面完成。</w:t>
      </w:r>
    </w:p>
    <w:p w14:paraId="16F65CA5" w14:textId="77777777" w:rsidR="007A565E" w:rsidRDefault="002B778B">
      <w:pPr>
        <w:adjustRightInd w:val="0"/>
        <w:snapToGrid w:val="0"/>
        <w:spacing w:line="560" w:lineRule="exact"/>
        <w:ind w:firstLineChars="200" w:firstLine="640"/>
        <w:rPr>
          <w:rFonts w:ascii="黑体" w:eastAsia="黑体" w:hAnsi="黑体" w:cs="楷体"/>
          <w:sz w:val="32"/>
          <w:szCs w:val="32"/>
          <w:lang w:val="zh-CN"/>
        </w:rPr>
      </w:pPr>
      <w:bookmarkStart w:id="106" w:name="_Toc32732"/>
      <w:bookmarkStart w:id="107" w:name="_Toc14921"/>
      <w:bookmarkStart w:id="108" w:name="_Toc2008"/>
      <w:r>
        <w:rPr>
          <w:rFonts w:ascii="黑体" w:eastAsia="黑体" w:hAnsi="黑体" w:cs="楷体" w:hint="eastAsia"/>
          <w:sz w:val="32"/>
          <w:szCs w:val="32"/>
          <w:lang w:val="zh-CN"/>
        </w:rPr>
        <w:t>四、目标完成情况</w:t>
      </w:r>
      <w:bookmarkEnd w:id="106"/>
      <w:bookmarkEnd w:id="107"/>
      <w:bookmarkEnd w:id="108"/>
      <w:r>
        <w:rPr>
          <w:rFonts w:ascii="黑体" w:eastAsia="黑体" w:hAnsi="黑体" w:cs="楷体" w:hint="eastAsia"/>
          <w:sz w:val="32"/>
          <w:szCs w:val="32"/>
          <w:lang w:val="zh-CN"/>
        </w:rPr>
        <w:tab/>
      </w:r>
    </w:p>
    <w:p w14:paraId="044CE2B6"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lang w:val="zh-CN"/>
        </w:rPr>
      </w:pPr>
      <w:r w:rsidRPr="00580D25">
        <w:rPr>
          <w:rFonts w:ascii="楷体_GB2312" w:eastAsia="楷体_GB2312" w:hAnsi="楷体_GB2312" w:cs="楷体_GB2312" w:hint="eastAsia"/>
          <w:b/>
          <w:color w:val="000000"/>
          <w:sz w:val="32"/>
          <w:szCs w:val="32"/>
          <w:u w:color="46CD7E"/>
          <w:shd w:val="clear" w:color="auto" w:fill="FFEFD8"/>
          <w:lang w:val="zh-CN"/>
        </w:rPr>
        <w:t>（</w:t>
      </w:r>
      <w:r w:rsidRPr="00580D25">
        <w:rPr>
          <w:rFonts w:ascii="楷体_GB2312" w:eastAsia="楷体_GB2312" w:hAnsi="楷体_GB2312" w:cs="楷体_GB2312" w:hint="eastAsia"/>
          <w:b/>
          <w:color w:val="000000"/>
          <w:sz w:val="32"/>
          <w:szCs w:val="32"/>
          <w:u w:color="46CD7E"/>
          <w:shd w:val="clear" w:color="auto" w:fill="FFEFD8"/>
        </w:rPr>
        <w:t>一</w:t>
      </w:r>
      <w:r w:rsidRPr="00580D25">
        <w:rPr>
          <w:rFonts w:ascii="楷体_GB2312" w:eastAsia="楷体_GB2312" w:hAnsi="楷体_GB2312" w:cs="楷体_GB2312" w:hint="eastAsia"/>
          <w:b/>
          <w:color w:val="000000"/>
          <w:sz w:val="32"/>
          <w:szCs w:val="32"/>
          <w:u w:color="46CD7E"/>
          <w:shd w:val="clear" w:color="auto" w:fill="FFEFD8"/>
          <w:lang w:val="zh-CN"/>
        </w:rPr>
        <w:t>）</w:t>
      </w:r>
      <w:r>
        <w:rPr>
          <w:rFonts w:ascii="楷体_GB2312" w:eastAsia="楷体_GB2312" w:hAnsi="楷体_GB2312" w:cs="楷体_GB2312" w:hint="eastAsia"/>
          <w:b/>
          <w:color w:val="000000"/>
          <w:sz w:val="32"/>
          <w:szCs w:val="32"/>
          <w:lang w:val="zh-CN"/>
        </w:rPr>
        <w:t>目标任务量完成情况。</w:t>
      </w:r>
    </w:p>
    <w:p w14:paraId="14A21F82" w14:textId="60286675" w:rsidR="007A565E" w:rsidRDefault="002B778B">
      <w:pPr>
        <w:ind w:firstLineChars="195" w:firstLine="624"/>
        <w:jc w:val="left"/>
        <w:rPr>
          <w:rFonts w:ascii="仿宋_GB2312" w:eastAsia="仿宋_GB2312" w:hAnsi="仿宋_GB2312" w:cs="仿宋_GB2312"/>
          <w:bCs/>
          <w:sz w:val="32"/>
          <w:szCs w:val="32"/>
        </w:rPr>
      </w:pPr>
      <w:proofErr w:type="gramStart"/>
      <w:r>
        <w:rPr>
          <w:rFonts w:ascii="仿宋_GB2312" w:eastAsia="仿宋_GB2312" w:hAnsi="仿宋_GB2312" w:cs="仿宋_GB2312" w:hint="eastAsia"/>
          <w:bCs/>
          <w:sz w:val="32"/>
          <w:szCs w:val="32"/>
          <w:lang w:val="zh-CN"/>
        </w:rPr>
        <w:t>诺江镇</w:t>
      </w:r>
      <w:proofErr w:type="gramEnd"/>
      <w:r>
        <w:rPr>
          <w:rFonts w:ascii="仿宋_GB2312" w:eastAsia="仿宋_GB2312" w:hAnsi="仿宋_GB2312" w:cs="仿宋_GB2312" w:hint="eastAsia"/>
          <w:bCs/>
          <w:sz w:val="32"/>
          <w:szCs w:val="32"/>
          <w:lang w:val="zh-CN"/>
        </w:rPr>
        <w:t>针对各项资金性质制定了一系列的财务管理制度，通过这一系列的财务管理制度核定目标任务量的完成情况，各项资金的财务支出事前必须严格审核，事中必须严格控制监督，事后必须严格把关资金兑现；财政支出绩效目标考核任务量总体完成较好</w:t>
      </w:r>
      <w:r>
        <w:rPr>
          <w:rFonts w:ascii="仿宋_GB2312" w:eastAsia="仿宋_GB2312" w:hAnsi="仿宋_GB2312" w:cs="仿宋_GB2312" w:hint="eastAsia"/>
          <w:bCs/>
          <w:sz w:val="32"/>
          <w:szCs w:val="32"/>
        </w:rPr>
        <w:t>。</w:t>
      </w:r>
    </w:p>
    <w:p w14:paraId="2A9F8B54"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lang w:val="zh-CN"/>
        </w:rPr>
      </w:pPr>
      <w:r>
        <w:rPr>
          <w:rFonts w:ascii="楷体_GB2312" w:eastAsia="楷体_GB2312" w:hAnsi="楷体_GB2312" w:cs="楷体_GB2312" w:hint="eastAsia"/>
          <w:b/>
          <w:color w:val="000000"/>
          <w:sz w:val="32"/>
          <w:szCs w:val="32"/>
          <w:lang w:val="zh-CN"/>
        </w:rPr>
        <w:t>（</w:t>
      </w:r>
      <w:r>
        <w:rPr>
          <w:rFonts w:ascii="楷体_GB2312" w:eastAsia="楷体_GB2312" w:hAnsi="楷体_GB2312" w:cs="楷体_GB2312" w:hint="eastAsia"/>
          <w:b/>
          <w:color w:val="000000"/>
          <w:sz w:val="32"/>
          <w:szCs w:val="32"/>
        </w:rPr>
        <w:t>二</w:t>
      </w:r>
      <w:r>
        <w:rPr>
          <w:rFonts w:ascii="楷体_GB2312" w:eastAsia="楷体_GB2312" w:hAnsi="楷体_GB2312" w:cs="楷体_GB2312" w:hint="eastAsia"/>
          <w:b/>
          <w:color w:val="000000"/>
          <w:sz w:val="32"/>
          <w:szCs w:val="32"/>
          <w:lang w:val="zh-CN"/>
        </w:rPr>
        <w:t>）目标质量完成情况。</w:t>
      </w:r>
    </w:p>
    <w:p w14:paraId="45B0EBD5" w14:textId="77777777" w:rsidR="007A565E" w:rsidRDefault="002B778B">
      <w:pPr>
        <w:ind w:firstLineChars="195" w:firstLine="624"/>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政府整体财政支出严格按财政预算执行，资金效益最大化，严格审批程序，会计核算规范，真实反映出资金的使用情况，质量的完成情况，及时足额兑现工资福利支出，严格控制“三公经费”，压缩业务经费；宣传落实好惠民政策，严格落实“一卡通”管理制度，涉农惠民资金兑现率100%；搞好脱贫攻坚工作，脱贫攻坚项目资金按项目进度划拨率100%；积极推动城市经济建设发展，提高城市文化生活水平，按质按量完成好政府各项工作任务。政府整体财政支出绩效目标考核目标质量指标</w:t>
      </w:r>
      <w:r>
        <w:rPr>
          <w:rFonts w:ascii="仿宋_GB2312" w:eastAsia="仿宋_GB2312" w:hAnsi="仿宋_GB2312" w:cs="仿宋_GB2312" w:hint="eastAsia"/>
          <w:bCs/>
          <w:sz w:val="32"/>
          <w:szCs w:val="32"/>
        </w:rPr>
        <w:lastRenderedPageBreak/>
        <w:t>完成较好。</w:t>
      </w:r>
    </w:p>
    <w:p w14:paraId="2F542DCF"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lang w:val="zh-CN"/>
        </w:rPr>
      </w:pPr>
      <w:r>
        <w:rPr>
          <w:rFonts w:ascii="楷体_GB2312" w:eastAsia="楷体_GB2312" w:hAnsi="楷体_GB2312" w:cs="楷体_GB2312" w:hint="eastAsia"/>
          <w:b/>
          <w:color w:val="000000"/>
          <w:sz w:val="32"/>
          <w:szCs w:val="32"/>
          <w:lang w:val="zh-CN"/>
        </w:rPr>
        <w:t>（</w:t>
      </w:r>
      <w:r>
        <w:rPr>
          <w:rFonts w:ascii="楷体_GB2312" w:eastAsia="楷体_GB2312" w:hAnsi="楷体_GB2312" w:cs="楷体_GB2312" w:hint="eastAsia"/>
          <w:b/>
          <w:color w:val="000000"/>
          <w:sz w:val="32"/>
          <w:szCs w:val="32"/>
        </w:rPr>
        <w:t>三</w:t>
      </w:r>
      <w:r>
        <w:rPr>
          <w:rFonts w:ascii="楷体_GB2312" w:eastAsia="楷体_GB2312" w:hAnsi="楷体_GB2312" w:cs="楷体_GB2312" w:hint="eastAsia"/>
          <w:b/>
          <w:color w:val="000000"/>
          <w:sz w:val="32"/>
          <w:szCs w:val="32"/>
          <w:lang w:val="zh-CN"/>
        </w:rPr>
        <w:t>）目标进度完成情况。</w:t>
      </w:r>
    </w:p>
    <w:p w14:paraId="4B6E3976" w14:textId="77777777" w:rsidR="007A565E" w:rsidRDefault="002B778B">
      <w:pPr>
        <w:ind w:firstLineChars="195" w:firstLine="624"/>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rPr>
        <w:t>2021年政府整体财政支出始终是按年初有预算，年终有决算，按年初预算逐步推进实施，各项工作都有序高效完成，2021年政府各项财政工作都得到了各级部门的高度认可，财政支出都按年初计划圆满完成。</w:t>
      </w:r>
    </w:p>
    <w:p w14:paraId="5E9F46D9" w14:textId="77777777" w:rsidR="007A565E" w:rsidRDefault="002B778B">
      <w:pPr>
        <w:adjustRightInd w:val="0"/>
        <w:snapToGrid w:val="0"/>
        <w:spacing w:line="560" w:lineRule="exact"/>
        <w:ind w:firstLineChars="200" w:firstLine="640"/>
        <w:rPr>
          <w:rFonts w:ascii="黑体" w:eastAsia="黑体" w:hAnsi="黑体" w:cs="楷体"/>
          <w:sz w:val="32"/>
          <w:szCs w:val="32"/>
          <w:lang w:val="zh-CN"/>
        </w:rPr>
      </w:pPr>
      <w:bookmarkStart w:id="109" w:name="_Toc21256"/>
      <w:bookmarkStart w:id="110" w:name="_Toc28479"/>
      <w:bookmarkStart w:id="111" w:name="_Toc16812"/>
      <w:r>
        <w:rPr>
          <w:rFonts w:ascii="黑体" w:eastAsia="黑体" w:hAnsi="黑体" w:cs="楷体" w:hint="eastAsia"/>
          <w:sz w:val="32"/>
          <w:szCs w:val="32"/>
          <w:lang w:val="zh-CN"/>
        </w:rPr>
        <w:t>五、项目效益情况</w:t>
      </w:r>
      <w:bookmarkEnd w:id="109"/>
      <w:bookmarkEnd w:id="110"/>
      <w:bookmarkEnd w:id="111"/>
    </w:p>
    <w:p w14:paraId="1F6DCAA6" w14:textId="77777777" w:rsidR="007A565E" w:rsidRDefault="002B778B">
      <w:pPr>
        <w:ind w:firstLineChars="195" w:firstLine="624"/>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政府各级部门认真履职履责，为了完成各项工作任务，不断创新学习，加强为民服务意识，改进工作作风；全镇完成了财政收支目标任务，保工资、保政府运转、保民生工程；确保了预算资金全方位、全过程、全覆盖绩效管理；打好扶贫攻坚战，发展地方经济，搞好城市建设，争创文明城市，提高人民文化生活水平，造福一方百姓。总之</w:t>
      </w:r>
      <w:r>
        <w:rPr>
          <w:rFonts w:ascii="仿宋_GB2312" w:eastAsia="仿宋_GB2312" w:hAnsi="仿宋_GB2312" w:cs="仿宋_GB2312" w:hint="eastAsia"/>
          <w:bCs/>
          <w:sz w:val="32"/>
          <w:szCs w:val="32"/>
        </w:rPr>
        <w:t>2021年政府整体财政支出绩效目标考核指标</w:t>
      </w:r>
      <w:r>
        <w:rPr>
          <w:rFonts w:ascii="仿宋_GB2312" w:eastAsia="仿宋_GB2312" w:hAnsi="仿宋_GB2312" w:cs="仿宋_GB2312" w:hint="eastAsia"/>
          <w:bCs/>
          <w:sz w:val="32"/>
          <w:szCs w:val="32"/>
          <w:lang w:val="zh-CN"/>
        </w:rPr>
        <w:t>不论是经济效益、社会效益、经济持续发展效益都持续稳步增长。</w:t>
      </w:r>
    </w:p>
    <w:p w14:paraId="520417A6" w14:textId="77777777" w:rsidR="007A565E" w:rsidRDefault="002B778B">
      <w:pPr>
        <w:adjustRightInd w:val="0"/>
        <w:snapToGrid w:val="0"/>
        <w:spacing w:line="560" w:lineRule="exact"/>
        <w:ind w:firstLineChars="200" w:firstLine="640"/>
        <w:rPr>
          <w:rFonts w:ascii="黑体" w:eastAsia="黑体" w:hAnsi="黑体" w:cs="楷体"/>
          <w:sz w:val="32"/>
          <w:szCs w:val="32"/>
          <w:lang w:val="zh-CN"/>
        </w:rPr>
      </w:pPr>
      <w:bookmarkStart w:id="112" w:name="_Toc15643"/>
      <w:bookmarkStart w:id="113" w:name="_Toc168"/>
      <w:bookmarkStart w:id="114" w:name="_Toc5000"/>
      <w:r>
        <w:rPr>
          <w:rFonts w:ascii="黑体" w:eastAsia="黑体" w:hAnsi="黑体" w:cs="楷体" w:hint="eastAsia"/>
          <w:sz w:val="32"/>
          <w:szCs w:val="32"/>
          <w:lang w:val="zh-CN"/>
        </w:rPr>
        <w:t>六、问题及建议</w:t>
      </w:r>
      <w:bookmarkEnd w:id="112"/>
      <w:bookmarkEnd w:id="113"/>
      <w:bookmarkEnd w:id="114"/>
    </w:p>
    <w:p w14:paraId="020C10E0"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lang w:val="zh-CN"/>
        </w:rPr>
      </w:pPr>
      <w:r>
        <w:rPr>
          <w:rFonts w:ascii="楷体_GB2312" w:eastAsia="楷体_GB2312" w:hAnsi="楷体_GB2312" w:cs="楷体_GB2312" w:hint="eastAsia"/>
          <w:b/>
          <w:color w:val="000000"/>
          <w:sz w:val="32"/>
          <w:szCs w:val="32"/>
          <w:lang w:val="zh-CN"/>
        </w:rPr>
        <w:t>（一）存在的问题。</w:t>
      </w:r>
    </w:p>
    <w:p w14:paraId="23F0257D" w14:textId="77777777" w:rsidR="007A565E" w:rsidRDefault="002B778B">
      <w:pPr>
        <w:ind w:firstLineChars="195" w:firstLine="624"/>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政府绩效制度不完善，绩效制度缺乏强有力的保障措施，政府整体财政资金涉及面大，绩效指标考核难度大，绩效目标考核指标缺乏标准，绩效目标考核政策学习少，认识不够深入，专业</w:t>
      </w:r>
      <w:r>
        <w:rPr>
          <w:rFonts w:ascii="仿宋_GB2312" w:eastAsia="仿宋_GB2312" w:hAnsi="仿宋_GB2312" w:cs="仿宋_GB2312" w:hint="eastAsia"/>
          <w:bCs/>
          <w:sz w:val="32"/>
          <w:szCs w:val="32"/>
          <w:lang w:val="zh-CN"/>
        </w:rPr>
        <w:lastRenderedPageBreak/>
        <w:t>性强，难以量化。</w:t>
      </w:r>
    </w:p>
    <w:p w14:paraId="4EDAE429" w14:textId="77777777" w:rsidR="007A565E" w:rsidRDefault="002B778B">
      <w:pPr>
        <w:ind w:firstLineChars="195" w:firstLine="624"/>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财政收入匮乏，职工养老保险资金有差额，政府资金压力大。脱贫攻坚任务重，办公经费不足。</w:t>
      </w:r>
    </w:p>
    <w:p w14:paraId="3E6FC8C5" w14:textId="77777777" w:rsidR="007A565E" w:rsidRDefault="002B778B">
      <w:pPr>
        <w:ind w:firstLineChars="195" w:firstLine="624"/>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项目多资金少，项目后续投入少，管理难度大，加大脱贫攻坚配套设施建设。</w:t>
      </w:r>
    </w:p>
    <w:p w14:paraId="6175F92B" w14:textId="77777777" w:rsidR="007A565E" w:rsidRDefault="002B778B">
      <w:pPr>
        <w:spacing w:line="600" w:lineRule="exact"/>
        <w:ind w:firstLineChars="147" w:firstLine="470"/>
        <w:outlineLvl w:val="2"/>
        <w:rPr>
          <w:rFonts w:ascii="楷体_GB2312" w:eastAsia="楷体_GB2312" w:hAnsi="楷体_GB2312" w:cs="楷体_GB2312"/>
          <w:b/>
          <w:color w:val="000000"/>
          <w:sz w:val="32"/>
          <w:szCs w:val="32"/>
          <w:lang w:val="zh-CN"/>
        </w:rPr>
      </w:pPr>
      <w:r>
        <w:rPr>
          <w:rFonts w:ascii="楷体_GB2312" w:eastAsia="楷体_GB2312" w:hAnsi="楷体_GB2312" w:cs="楷体_GB2312" w:hint="eastAsia"/>
          <w:b/>
          <w:color w:val="000000"/>
          <w:sz w:val="32"/>
          <w:szCs w:val="32"/>
          <w:lang w:val="zh-CN"/>
        </w:rPr>
        <w:t>（二）相关建议。</w:t>
      </w:r>
      <w:bookmarkEnd w:id="87"/>
    </w:p>
    <w:p w14:paraId="05E4CB07" w14:textId="77777777" w:rsidR="007A565E" w:rsidRDefault="002B778B">
      <w:pPr>
        <w:ind w:firstLineChars="195" w:firstLine="624"/>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加强财政业务知识的培训。</w:t>
      </w:r>
    </w:p>
    <w:p w14:paraId="354D8E4E" w14:textId="77777777" w:rsidR="007A565E" w:rsidRDefault="002B778B">
      <w:pPr>
        <w:ind w:firstLineChars="195" w:firstLine="624"/>
        <w:jc w:val="left"/>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主要搞好乡村振兴，产业发展，促进新田园建设，巩固了脱贫攻坚成果，改善了贫困户的生产生活条件，促进了社会经济发展，让惠民政策落到了实处。</w:t>
      </w:r>
    </w:p>
    <w:p w14:paraId="7B591A1A" w14:textId="77777777" w:rsidR="007A565E" w:rsidRDefault="007A565E">
      <w:pPr>
        <w:spacing w:line="600" w:lineRule="exact"/>
        <w:jc w:val="center"/>
        <w:outlineLvl w:val="0"/>
        <w:rPr>
          <w:rFonts w:ascii="黑体" w:eastAsia="黑体" w:hAnsi="黑体"/>
          <w:sz w:val="44"/>
          <w:szCs w:val="44"/>
        </w:rPr>
      </w:pPr>
    </w:p>
    <w:p w14:paraId="244B5A7F" w14:textId="77777777" w:rsidR="007A565E" w:rsidRDefault="007A565E">
      <w:pPr>
        <w:spacing w:line="600" w:lineRule="exact"/>
        <w:jc w:val="center"/>
        <w:outlineLvl w:val="0"/>
        <w:rPr>
          <w:rFonts w:ascii="黑体" w:eastAsia="黑体" w:hAnsi="黑体"/>
          <w:sz w:val="44"/>
          <w:szCs w:val="44"/>
        </w:rPr>
      </w:pPr>
    </w:p>
    <w:p w14:paraId="79DB8822" w14:textId="77777777" w:rsidR="007A565E" w:rsidRDefault="007A565E">
      <w:pPr>
        <w:spacing w:line="600" w:lineRule="exact"/>
        <w:jc w:val="center"/>
        <w:outlineLvl w:val="0"/>
        <w:rPr>
          <w:rFonts w:ascii="黑体" w:eastAsia="黑体" w:hAnsi="黑体"/>
          <w:sz w:val="44"/>
          <w:szCs w:val="44"/>
        </w:rPr>
      </w:pPr>
    </w:p>
    <w:p w14:paraId="760283EC" w14:textId="77777777" w:rsidR="007A565E" w:rsidRDefault="007A565E">
      <w:pPr>
        <w:spacing w:line="600" w:lineRule="exact"/>
        <w:jc w:val="center"/>
        <w:outlineLvl w:val="0"/>
        <w:rPr>
          <w:rFonts w:ascii="黑体" w:eastAsia="黑体" w:hAnsi="黑体"/>
          <w:sz w:val="44"/>
          <w:szCs w:val="44"/>
        </w:rPr>
      </w:pPr>
    </w:p>
    <w:p w14:paraId="598BF370" w14:textId="77777777" w:rsidR="007A565E" w:rsidRDefault="007A565E">
      <w:pPr>
        <w:spacing w:line="600" w:lineRule="exact"/>
        <w:jc w:val="center"/>
        <w:outlineLvl w:val="0"/>
        <w:rPr>
          <w:rFonts w:ascii="黑体" w:eastAsia="黑体" w:hAnsi="黑体"/>
          <w:sz w:val="44"/>
          <w:szCs w:val="44"/>
        </w:rPr>
      </w:pPr>
    </w:p>
    <w:p w14:paraId="6906EF85" w14:textId="77777777" w:rsidR="007A565E" w:rsidRDefault="007A565E">
      <w:pPr>
        <w:spacing w:line="600" w:lineRule="exact"/>
        <w:jc w:val="center"/>
        <w:outlineLvl w:val="0"/>
        <w:rPr>
          <w:rFonts w:ascii="黑体" w:eastAsia="黑体" w:hAnsi="黑体"/>
          <w:sz w:val="44"/>
          <w:szCs w:val="44"/>
        </w:rPr>
      </w:pPr>
    </w:p>
    <w:p w14:paraId="4A1FA75E" w14:textId="77777777" w:rsidR="007A565E" w:rsidRDefault="007A565E">
      <w:pPr>
        <w:spacing w:line="600" w:lineRule="exact"/>
        <w:jc w:val="center"/>
        <w:outlineLvl w:val="0"/>
        <w:rPr>
          <w:rFonts w:ascii="黑体" w:eastAsia="黑体" w:hAnsi="黑体"/>
          <w:sz w:val="44"/>
          <w:szCs w:val="44"/>
        </w:rPr>
      </w:pPr>
    </w:p>
    <w:p w14:paraId="3B64AA20" w14:textId="77777777" w:rsidR="007A565E" w:rsidRDefault="007A565E">
      <w:pPr>
        <w:spacing w:line="600" w:lineRule="exact"/>
        <w:jc w:val="center"/>
        <w:outlineLvl w:val="0"/>
        <w:rPr>
          <w:rFonts w:ascii="黑体" w:eastAsia="黑体" w:hAnsi="黑体"/>
          <w:sz w:val="44"/>
          <w:szCs w:val="44"/>
        </w:rPr>
      </w:pPr>
    </w:p>
    <w:p w14:paraId="1FDF5376" w14:textId="77777777" w:rsidR="007A565E" w:rsidRDefault="007A565E">
      <w:pPr>
        <w:spacing w:line="600" w:lineRule="exact"/>
        <w:jc w:val="center"/>
        <w:outlineLvl w:val="0"/>
        <w:rPr>
          <w:rFonts w:ascii="黑体" w:eastAsia="黑体" w:hAnsi="黑体"/>
          <w:sz w:val="44"/>
          <w:szCs w:val="44"/>
        </w:rPr>
      </w:pPr>
    </w:p>
    <w:p w14:paraId="5591946E" w14:textId="77777777" w:rsidR="007A565E" w:rsidRDefault="007A565E">
      <w:pPr>
        <w:spacing w:line="600" w:lineRule="exact"/>
        <w:jc w:val="center"/>
        <w:outlineLvl w:val="0"/>
        <w:rPr>
          <w:rFonts w:ascii="黑体" w:eastAsia="黑体" w:hAnsi="黑体"/>
          <w:sz w:val="44"/>
          <w:szCs w:val="44"/>
        </w:rPr>
      </w:pPr>
    </w:p>
    <w:p w14:paraId="4CF83380" w14:textId="77777777" w:rsidR="007A565E" w:rsidRDefault="002B778B">
      <w:pPr>
        <w:spacing w:line="600" w:lineRule="exact"/>
        <w:jc w:val="center"/>
        <w:outlineLvl w:val="0"/>
        <w:rPr>
          <w:rFonts w:ascii="仿宋" w:eastAsia="仿宋" w:hAnsi="仿宋"/>
        </w:rPr>
      </w:pPr>
      <w:bookmarkStart w:id="115" w:name="_Toc591"/>
      <w:bookmarkStart w:id="116" w:name="_Toc16128"/>
      <w:bookmarkStart w:id="117" w:name="_Toc30105"/>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118" w:name="_Toc15396619"/>
      <w:bookmarkEnd w:id="115"/>
      <w:bookmarkEnd w:id="116"/>
      <w:bookmarkEnd w:id="117"/>
    </w:p>
    <w:p w14:paraId="68DC92C9" w14:textId="77777777" w:rsidR="007A565E" w:rsidRDefault="007A565E">
      <w:pPr>
        <w:ind w:firstLineChars="195" w:firstLine="624"/>
        <w:jc w:val="left"/>
        <w:rPr>
          <w:rFonts w:ascii="仿宋_GB2312" w:eastAsia="仿宋_GB2312" w:hAnsi="仿宋_GB2312" w:cs="仿宋_GB2312"/>
          <w:bCs/>
          <w:sz w:val="32"/>
          <w:szCs w:val="32"/>
        </w:rPr>
      </w:pPr>
    </w:p>
    <w:p w14:paraId="70F80853" w14:textId="77777777" w:rsidR="007A565E" w:rsidRDefault="002B778B">
      <w:pPr>
        <w:ind w:firstLineChars="195" w:firstLine="624"/>
        <w:jc w:val="left"/>
        <w:rPr>
          <w:rFonts w:ascii="仿宋_GB2312" w:eastAsia="仿宋_GB2312" w:hAnsi="仿宋_GB2312" w:cs="仿宋_GB2312"/>
          <w:bCs/>
          <w:sz w:val="32"/>
          <w:szCs w:val="32"/>
        </w:rPr>
      </w:pPr>
      <w:bookmarkStart w:id="119" w:name="_Toc24023"/>
      <w:bookmarkStart w:id="120" w:name="_Toc25073"/>
      <w:bookmarkStart w:id="121" w:name="_Toc1900"/>
      <w:r>
        <w:rPr>
          <w:rFonts w:ascii="仿宋_GB2312" w:eastAsia="仿宋_GB2312" w:hAnsi="仿宋_GB2312" w:cs="仿宋_GB2312" w:hint="eastAsia"/>
          <w:bCs/>
          <w:sz w:val="32"/>
          <w:szCs w:val="32"/>
        </w:rPr>
        <w:t>一、收入支出决算总表</w:t>
      </w:r>
      <w:bookmarkEnd w:id="118"/>
      <w:bookmarkEnd w:id="119"/>
      <w:bookmarkEnd w:id="120"/>
      <w:bookmarkEnd w:id="121"/>
      <w:r>
        <w:rPr>
          <w:rFonts w:ascii="仿宋_GB2312" w:eastAsia="仿宋_GB2312" w:hAnsi="仿宋_GB2312" w:cs="仿宋_GB2312" w:hint="eastAsia"/>
          <w:bCs/>
          <w:sz w:val="32"/>
          <w:szCs w:val="32"/>
        </w:rPr>
        <w:tab/>
      </w:r>
    </w:p>
    <w:p w14:paraId="76645A26" w14:textId="77777777" w:rsidR="007A565E" w:rsidRDefault="002B778B">
      <w:pPr>
        <w:ind w:firstLineChars="195" w:firstLine="624"/>
        <w:jc w:val="left"/>
        <w:rPr>
          <w:rFonts w:ascii="仿宋_GB2312" w:eastAsia="仿宋_GB2312" w:hAnsi="仿宋_GB2312" w:cs="仿宋_GB2312"/>
          <w:bCs/>
          <w:sz w:val="32"/>
          <w:szCs w:val="32"/>
        </w:rPr>
      </w:pPr>
      <w:bookmarkStart w:id="122" w:name="_Toc15396620"/>
      <w:bookmarkStart w:id="123" w:name="_Toc27012"/>
      <w:bookmarkStart w:id="124" w:name="_Toc32287"/>
      <w:bookmarkStart w:id="125" w:name="_Toc11534"/>
      <w:r>
        <w:rPr>
          <w:rFonts w:ascii="仿宋_GB2312" w:eastAsia="仿宋_GB2312" w:hAnsi="仿宋_GB2312" w:cs="仿宋_GB2312" w:hint="eastAsia"/>
          <w:bCs/>
          <w:sz w:val="32"/>
          <w:szCs w:val="32"/>
        </w:rPr>
        <w:t>二、收入决算表</w:t>
      </w:r>
      <w:bookmarkStart w:id="126" w:name="_Toc15396621"/>
      <w:bookmarkEnd w:id="122"/>
      <w:bookmarkEnd w:id="123"/>
      <w:bookmarkEnd w:id="124"/>
      <w:bookmarkEnd w:id="125"/>
    </w:p>
    <w:p w14:paraId="02E369B5" w14:textId="77777777" w:rsidR="007A565E" w:rsidRDefault="002B778B">
      <w:pPr>
        <w:ind w:firstLineChars="195" w:firstLine="624"/>
        <w:jc w:val="left"/>
        <w:rPr>
          <w:rFonts w:ascii="仿宋_GB2312" w:eastAsia="仿宋_GB2312" w:hAnsi="仿宋_GB2312" w:cs="仿宋_GB2312"/>
          <w:bCs/>
          <w:sz w:val="32"/>
          <w:szCs w:val="32"/>
        </w:rPr>
      </w:pPr>
      <w:bookmarkStart w:id="127" w:name="_Toc19618"/>
      <w:bookmarkStart w:id="128" w:name="_Toc32199"/>
      <w:bookmarkStart w:id="129" w:name="_Toc24903"/>
      <w:r>
        <w:rPr>
          <w:rFonts w:ascii="仿宋_GB2312" w:eastAsia="仿宋_GB2312" w:hAnsi="仿宋_GB2312" w:cs="仿宋_GB2312" w:hint="eastAsia"/>
          <w:bCs/>
          <w:sz w:val="32"/>
          <w:szCs w:val="32"/>
        </w:rPr>
        <w:t>三、支出决算表</w:t>
      </w:r>
      <w:bookmarkEnd w:id="126"/>
      <w:bookmarkEnd w:id="127"/>
      <w:bookmarkEnd w:id="128"/>
      <w:bookmarkEnd w:id="129"/>
    </w:p>
    <w:p w14:paraId="695AE8A4" w14:textId="77777777" w:rsidR="007A565E" w:rsidRDefault="002B778B">
      <w:pPr>
        <w:ind w:firstLineChars="195" w:firstLine="624"/>
        <w:jc w:val="left"/>
        <w:rPr>
          <w:rFonts w:ascii="仿宋_GB2312" w:eastAsia="仿宋_GB2312" w:hAnsi="仿宋_GB2312" w:cs="仿宋_GB2312"/>
          <w:bCs/>
          <w:sz w:val="32"/>
          <w:szCs w:val="32"/>
        </w:rPr>
      </w:pPr>
      <w:bookmarkStart w:id="130" w:name="_Toc15396622"/>
      <w:bookmarkStart w:id="131" w:name="_Toc11784"/>
      <w:bookmarkStart w:id="132" w:name="_Toc6311"/>
      <w:bookmarkStart w:id="133" w:name="_Toc29165"/>
      <w:r>
        <w:rPr>
          <w:rFonts w:ascii="仿宋_GB2312" w:eastAsia="仿宋_GB2312" w:hAnsi="仿宋_GB2312" w:cs="仿宋_GB2312" w:hint="eastAsia"/>
          <w:bCs/>
          <w:sz w:val="32"/>
          <w:szCs w:val="32"/>
        </w:rPr>
        <w:t>四、财政拨款收入支出决算总表</w:t>
      </w:r>
      <w:bookmarkEnd w:id="130"/>
      <w:bookmarkEnd w:id="131"/>
      <w:bookmarkEnd w:id="132"/>
      <w:bookmarkEnd w:id="133"/>
    </w:p>
    <w:p w14:paraId="5F9BDC02" w14:textId="77777777" w:rsidR="007A565E" w:rsidRDefault="002B778B">
      <w:pPr>
        <w:ind w:firstLineChars="195" w:firstLine="624"/>
        <w:jc w:val="left"/>
        <w:rPr>
          <w:rFonts w:ascii="仿宋_GB2312" w:eastAsia="仿宋_GB2312" w:hAnsi="仿宋_GB2312" w:cs="仿宋_GB2312"/>
          <w:bCs/>
          <w:sz w:val="32"/>
          <w:szCs w:val="32"/>
        </w:rPr>
      </w:pPr>
      <w:bookmarkStart w:id="134" w:name="_Toc15396623"/>
      <w:bookmarkStart w:id="135" w:name="_Toc20998"/>
      <w:bookmarkStart w:id="136" w:name="_Toc30513"/>
      <w:bookmarkStart w:id="137" w:name="_Toc8695"/>
      <w:r>
        <w:rPr>
          <w:rFonts w:ascii="仿宋_GB2312" w:eastAsia="仿宋_GB2312" w:hAnsi="仿宋_GB2312" w:cs="仿宋_GB2312" w:hint="eastAsia"/>
          <w:bCs/>
          <w:sz w:val="32"/>
          <w:szCs w:val="32"/>
        </w:rPr>
        <w:t>五、财政拨款支出决算明细表</w:t>
      </w:r>
      <w:bookmarkStart w:id="138" w:name="_Toc15396624"/>
      <w:bookmarkEnd w:id="134"/>
      <w:bookmarkEnd w:id="135"/>
      <w:bookmarkEnd w:id="136"/>
      <w:bookmarkEnd w:id="137"/>
    </w:p>
    <w:p w14:paraId="79540FF1" w14:textId="77777777" w:rsidR="007A565E" w:rsidRDefault="002B778B">
      <w:pPr>
        <w:ind w:firstLineChars="195" w:firstLine="624"/>
        <w:jc w:val="left"/>
        <w:rPr>
          <w:rFonts w:ascii="仿宋_GB2312" w:eastAsia="仿宋_GB2312" w:hAnsi="仿宋_GB2312" w:cs="仿宋_GB2312"/>
          <w:bCs/>
          <w:sz w:val="32"/>
          <w:szCs w:val="32"/>
        </w:rPr>
      </w:pPr>
      <w:bookmarkStart w:id="139" w:name="_Toc5159"/>
      <w:bookmarkStart w:id="140" w:name="_Toc6150"/>
      <w:bookmarkStart w:id="141" w:name="_Toc28186"/>
      <w:r>
        <w:rPr>
          <w:rFonts w:ascii="仿宋_GB2312" w:eastAsia="仿宋_GB2312" w:hAnsi="仿宋_GB2312" w:cs="仿宋_GB2312" w:hint="eastAsia"/>
          <w:bCs/>
          <w:sz w:val="32"/>
          <w:szCs w:val="32"/>
        </w:rPr>
        <w:t>六、一般公共预算财政拨款支出决算表</w:t>
      </w:r>
      <w:bookmarkEnd w:id="138"/>
      <w:bookmarkEnd w:id="139"/>
      <w:bookmarkEnd w:id="140"/>
      <w:bookmarkEnd w:id="141"/>
    </w:p>
    <w:p w14:paraId="28F47AE0" w14:textId="77777777" w:rsidR="007A565E" w:rsidRDefault="002B778B">
      <w:pPr>
        <w:ind w:firstLineChars="195" w:firstLine="624"/>
        <w:jc w:val="left"/>
        <w:rPr>
          <w:rFonts w:ascii="仿宋_GB2312" w:eastAsia="仿宋_GB2312" w:hAnsi="仿宋_GB2312" w:cs="仿宋_GB2312"/>
          <w:bCs/>
          <w:sz w:val="32"/>
          <w:szCs w:val="32"/>
        </w:rPr>
      </w:pPr>
      <w:bookmarkStart w:id="142" w:name="_Toc15396625"/>
      <w:bookmarkStart w:id="143" w:name="_Toc28519"/>
      <w:bookmarkStart w:id="144" w:name="_Toc25183"/>
      <w:bookmarkStart w:id="145" w:name="_Toc11873"/>
      <w:r>
        <w:rPr>
          <w:rFonts w:ascii="仿宋_GB2312" w:eastAsia="仿宋_GB2312" w:hAnsi="仿宋_GB2312" w:cs="仿宋_GB2312" w:hint="eastAsia"/>
          <w:bCs/>
          <w:sz w:val="32"/>
          <w:szCs w:val="32"/>
        </w:rPr>
        <w:t>七、一般公共预算财政拨款支出决算明细表</w:t>
      </w:r>
      <w:bookmarkStart w:id="146" w:name="_Toc15396626"/>
      <w:bookmarkEnd w:id="142"/>
      <w:bookmarkEnd w:id="143"/>
      <w:bookmarkEnd w:id="144"/>
      <w:bookmarkEnd w:id="145"/>
    </w:p>
    <w:p w14:paraId="461AB3A0" w14:textId="77777777" w:rsidR="007A565E" w:rsidRDefault="002B778B">
      <w:pPr>
        <w:ind w:firstLineChars="195" w:firstLine="624"/>
        <w:jc w:val="left"/>
        <w:rPr>
          <w:rFonts w:ascii="仿宋_GB2312" w:eastAsia="仿宋_GB2312" w:hAnsi="仿宋_GB2312" w:cs="仿宋_GB2312"/>
          <w:bCs/>
          <w:sz w:val="32"/>
          <w:szCs w:val="32"/>
        </w:rPr>
      </w:pPr>
      <w:bookmarkStart w:id="147" w:name="_Toc13555"/>
      <w:bookmarkStart w:id="148" w:name="_Toc5692"/>
      <w:bookmarkStart w:id="149" w:name="_Toc4904"/>
      <w:r>
        <w:rPr>
          <w:rFonts w:ascii="仿宋_GB2312" w:eastAsia="仿宋_GB2312" w:hAnsi="仿宋_GB2312" w:cs="仿宋_GB2312" w:hint="eastAsia"/>
          <w:bCs/>
          <w:sz w:val="32"/>
          <w:szCs w:val="32"/>
        </w:rPr>
        <w:t>八、一般公共预算财政拨款基本支出决算表</w:t>
      </w:r>
      <w:bookmarkStart w:id="150" w:name="_Toc15396627"/>
      <w:bookmarkEnd w:id="146"/>
      <w:bookmarkEnd w:id="147"/>
      <w:bookmarkEnd w:id="148"/>
      <w:bookmarkEnd w:id="149"/>
    </w:p>
    <w:p w14:paraId="0969C936" w14:textId="77777777" w:rsidR="007A565E" w:rsidRDefault="002B778B">
      <w:pPr>
        <w:ind w:firstLineChars="195" w:firstLine="624"/>
        <w:jc w:val="left"/>
        <w:rPr>
          <w:rFonts w:ascii="仿宋_GB2312" w:eastAsia="仿宋_GB2312" w:hAnsi="仿宋_GB2312" w:cs="仿宋_GB2312"/>
          <w:bCs/>
          <w:sz w:val="32"/>
          <w:szCs w:val="32"/>
        </w:rPr>
      </w:pPr>
      <w:bookmarkStart w:id="151" w:name="_Toc27097"/>
      <w:bookmarkStart w:id="152" w:name="_Toc13722"/>
      <w:bookmarkStart w:id="153" w:name="_Toc30959"/>
      <w:r>
        <w:rPr>
          <w:rFonts w:ascii="仿宋_GB2312" w:eastAsia="仿宋_GB2312" w:hAnsi="仿宋_GB2312" w:cs="仿宋_GB2312" w:hint="eastAsia"/>
          <w:bCs/>
          <w:sz w:val="32"/>
          <w:szCs w:val="32"/>
        </w:rPr>
        <w:t>九、一般公共预算财政拨款项目支出决算表</w:t>
      </w:r>
      <w:bookmarkStart w:id="154" w:name="_Toc15396628"/>
      <w:bookmarkEnd w:id="150"/>
      <w:bookmarkEnd w:id="151"/>
      <w:bookmarkEnd w:id="152"/>
      <w:bookmarkEnd w:id="153"/>
    </w:p>
    <w:p w14:paraId="3A58C60E" w14:textId="77777777" w:rsidR="007A565E" w:rsidRDefault="002B778B">
      <w:pPr>
        <w:ind w:firstLineChars="195" w:firstLine="624"/>
        <w:jc w:val="left"/>
        <w:rPr>
          <w:rFonts w:ascii="仿宋_GB2312" w:eastAsia="仿宋_GB2312" w:hAnsi="仿宋_GB2312" w:cs="仿宋_GB2312"/>
          <w:bCs/>
          <w:sz w:val="32"/>
          <w:szCs w:val="32"/>
        </w:rPr>
      </w:pPr>
      <w:bookmarkStart w:id="155" w:name="_Toc22581"/>
      <w:bookmarkStart w:id="156" w:name="_Toc2963"/>
      <w:bookmarkStart w:id="157" w:name="_Toc15481"/>
      <w:r>
        <w:rPr>
          <w:rFonts w:ascii="仿宋_GB2312" w:eastAsia="仿宋_GB2312" w:hAnsi="仿宋_GB2312" w:cs="仿宋_GB2312" w:hint="eastAsia"/>
          <w:bCs/>
          <w:sz w:val="32"/>
          <w:szCs w:val="32"/>
        </w:rPr>
        <w:t>十、一般公共预算财政拨款“三公”经费支出决算表</w:t>
      </w:r>
      <w:bookmarkStart w:id="158" w:name="_Toc15396629"/>
      <w:bookmarkEnd w:id="154"/>
      <w:bookmarkEnd w:id="155"/>
      <w:bookmarkEnd w:id="156"/>
      <w:bookmarkEnd w:id="157"/>
    </w:p>
    <w:p w14:paraId="7AB2CBB8" w14:textId="77777777" w:rsidR="007A565E" w:rsidRDefault="002B778B">
      <w:pPr>
        <w:ind w:firstLineChars="195" w:firstLine="624"/>
        <w:jc w:val="left"/>
        <w:rPr>
          <w:rFonts w:ascii="仿宋_GB2312" w:eastAsia="仿宋_GB2312" w:hAnsi="仿宋_GB2312" w:cs="仿宋_GB2312"/>
          <w:bCs/>
          <w:sz w:val="32"/>
          <w:szCs w:val="32"/>
        </w:rPr>
      </w:pPr>
      <w:bookmarkStart w:id="159" w:name="_Toc19689"/>
      <w:bookmarkStart w:id="160" w:name="_Toc32417"/>
      <w:bookmarkStart w:id="161" w:name="_Toc16299"/>
      <w:r>
        <w:rPr>
          <w:rFonts w:ascii="仿宋_GB2312" w:eastAsia="仿宋_GB2312" w:hAnsi="仿宋_GB2312" w:cs="仿宋_GB2312" w:hint="eastAsia"/>
          <w:bCs/>
          <w:sz w:val="32"/>
          <w:szCs w:val="32"/>
        </w:rPr>
        <w:t>十一、政府性基金预算财政拨款收入支出决算表</w:t>
      </w:r>
      <w:bookmarkStart w:id="162" w:name="_Toc15396630"/>
      <w:bookmarkEnd w:id="158"/>
      <w:bookmarkEnd w:id="159"/>
      <w:bookmarkEnd w:id="160"/>
      <w:bookmarkEnd w:id="161"/>
    </w:p>
    <w:p w14:paraId="383E3A5F" w14:textId="77777777" w:rsidR="007A565E" w:rsidRDefault="002B778B">
      <w:pPr>
        <w:ind w:firstLineChars="195" w:firstLine="624"/>
        <w:jc w:val="left"/>
        <w:rPr>
          <w:rFonts w:ascii="仿宋_GB2312" w:eastAsia="仿宋_GB2312" w:hAnsi="仿宋_GB2312" w:cs="仿宋_GB2312"/>
          <w:bCs/>
          <w:sz w:val="32"/>
          <w:szCs w:val="32"/>
        </w:rPr>
      </w:pPr>
      <w:bookmarkStart w:id="163" w:name="_Toc15010"/>
      <w:bookmarkStart w:id="164" w:name="_Toc21245"/>
      <w:bookmarkStart w:id="165" w:name="_Toc1879"/>
      <w:r>
        <w:rPr>
          <w:rFonts w:ascii="仿宋_GB2312" w:eastAsia="仿宋_GB2312" w:hAnsi="仿宋_GB2312" w:cs="仿宋_GB2312" w:hint="eastAsia"/>
          <w:bCs/>
          <w:sz w:val="32"/>
          <w:szCs w:val="32"/>
        </w:rPr>
        <w:t>十二、政府性基金预算财政拨款“三公”经费支出决算表</w:t>
      </w:r>
      <w:bookmarkEnd w:id="162"/>
      <w:bookmarkEnd w:id="163"/>
      <w:bookmarkEnd w:id="164"/>
      <w:bookmarkEnd w:id="165"/>
    </w:p>
    <w:p w14:paraId="465210F9" w14:textId="77777777" w:rsidR="007A565E" w:rsidRDefault="002B778B">
      <w:pPr>
        <w:ind w:firstLineChars="195" w:firstLine="624"/>
        <w:jc w:val="left"/>
        <w:rPr>
          <w:rFonts w:ascii="仿宋_GB2312" w:eastAsia="仿宋_GB2312" w:hAnsi="仿宋_GB2312" w:cs="仿宋_GB2312"/>
          <w:bCs/>
          <w:sz w:val="32"/>
          <w:szCs w:val="32"/>
        </w:rPr>
      </w:pPr>
      <w:bookmarkStart w:id="166" w:name="_Toc15396631"/>
      <w:bookmarkStart w:id="167" w:name="_Toc11368"/>
      <w:bookmarkStart w:id="168" w:name="_Toc26626"/>
      <w:bookmarkStart w:id="169" w:name="_Toc19579"/>
      <w:r>
        <w:rPr>
          <w:rFonts w:ascii="仿宋_GB2312" w:eastAsia="仿宋_GB2312" w:hAnsi="仿宋_GB2312" w:cs="仿宋_GB2312" w:hint="eastAsia"/>
          <w:bCs/>
          <w:sz w:val="32"/>
          <w:szCs w:val="32"/>
        </w:rPr>
        <w:t>十三、国有资本经营预算财政拨款收入支出决算表</w:t>
      </w:r>
      <w:bookmarkEnd w:id="166"/>
      <w:bookmarkEnd w:id="167"/>
      <w:bookmarkEnd w:id="168"/>
      <w:bookmarkEnd w:id="169"/>
    </w:p>
    <w:p w14:paraId="5561FEB7" w14:textId="77777777" w:rsidR="007A565E" w:rsidRDefault="002B778B">
      <w:pPr>
        <w:ind w:firstLineChars="195" w:firstLine="624"/>
        <w:jc w:val="left"/>
        <w:rPr>
          <w:rFonts w:ascii="仿宋_GB2312" w:eastAsia="仿宋_GB2312" w:hAnsi="仿宋_GB2312" w:cs="仿宋_GB2312"/>
          <w:bCs/>
          <w:sz w:val="32"/>
          <w:szCs w:val="32"/>
          <w:lang w:val="zh-CN"/>
        </w:rPr>
      </w:pPr>
      <w:bookmarkStart w:id="170" w:name="_Toc2803"/>
      <w:bookmarkStart w:id="171" w:name="_Toc25235"/>
      <w:bookmarkStart w:id="172" w:name="_Toc14539"/>
      <w:r>
        <w:rPr>
          <w:rFonts w:ascii="仿宋_GB2312" w:eastAsia="仿宋_GB2312" w:hAnsi="仿宋_GB2312" w:cs="仿宋_GB2312" w:hint="eastAsia"/>
          <w:bCs/>
          <w:sz w:val="32"/>
          <w:szCs w:val="32"/>
        </w:rPr>
        <w:t>十四、国有资本经营预算财政拨款支出决算表</w:t>
      </w:r>
      <w:bookmarkEnd w:id="170"/>
      <w:bookmarkEnd w:id="171"/>
      <w:bookmarkEnd w:id="172"/>
    </w:p>
    <w:sectPr w:rsidR="007A565E" w:rsidSect="00BA57BD">
      <w:headerReference w:type="default" r:id="rId50"/>
      <w:footerReference w:type="default" r:id="rId51"/>
      <w:pgSz w:w="11906" w:h="16838"/>
      <w:pgMar w:top="2098" w:right="1474" w:bottom="2098" w:left="1587" w:header="851" w:footer="1587" w:gutter="0"/>
      <w:pgNumType w:start="1"/>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 w:date="2023-03-01T16:56:00Z" w:initials="">
    <w:p w14:paraId="347B620E" w14:textId="77777777" w:rsidR="007A565E" w:rsidRDefault="002B778B">
      <w:r>
        <w:t>检测时间：</w:t>
      </w:r>
      <w:r>
        <w:t xml:space="preserve">2023-03-01 16:56:35 </w:t>
      </w:r>
    </w:p>
    <w:p w14:paraId="7C6D850E" w14:textId="77777777" w:rsidR="007A565E" w:rsidRDefault="002B778B">
      <w:r>
        <w:t>错误词：、</w:t>
      </w:r>
      <w:r>
        <w:t xml:space="preserve"> </w:t>
      </w:r>
    </w:p>
    <w:p w14:paraId="10965F5A" w14:textId="77777777" w:rsidR="007A565E" w:rsidRDefault="002B778B">
      <w:r>
        <w:t>建议词：</w:t>
      </w:r>
      <w:r>
        <w:t>[.]</w:t>
      </w:r>
    </w:p>
    <w:p w14:paraId="73D4BD82" w14:textId="77777777" w:rsidR="007A565E" w:rsidRDefault="002B778B">
      <w:r>
        <w:t>错误类型：标点符号差错</w:t>
      </w:r>
    </w:p>
    <w:p w14:paraId="43771ECF" w14:textId="77777777" w:rsidR="007A565E" w:rsidRDefault="002B778B">
      <w:r>
        <w:t>可信度：疑错</w:t>
      </w:r>
      <w:r>
        <w:t xml:space="preserve"> </w:t>
      </w:r>
    </w:p>
    <w:p w14:paraId="4BE5CB55" w14:textId="77777777" w:rsidR="007A565E" w:rsidRDefault="002B778B">
      <w:r>
        <w:t>处理建议：替换</w:t>
      </w:r>
    </w:p>
  </w:comment>
  <w:comment w:id="55" w:author="" w:date="2023-03-01T16:56:00Z" w:initials="">
    <w:p w14:paraId="49B65771" w14:textId="77777777" w:rsidR="007A565E" w:rsidRDefault="002B778B">
      <w:r>
        <w:t>检测时间：</w:t>
      </w:r>
      <w:r>
        <w:t xml:space="preserve">2023-03-01 16:56:35 </w:t>
      </w:r>
    </w:p>
    <w:p w14:paraId="7345628A" w14:textId="77777777" w:rsidR="007A565E" w:rsidRDefault="002B778B">
      <w:r>
        <w:t>错误词：</w:t>
      </w:r>
      <w:r>
        <w:t xml:space="preserve">) </w:t>
      </w:r>
    </w:p>
    <w:p w14:paraId="47E235D4" w14:textId="77777777" w:rsidR="007A565E" w:rsidRDefault="002B778B">
      <w:r>
        <w:t>建议词：</w:t>
      </w:r>
      <w:r>
        <w:t>[</w:t>
      </w:r>
      <w:r>
        <w:t>）</w:t>
      </w:r>
      <w:r>
        <w:t>]</w:t>
      </w:r>
    </w:p>
    <w:p w14:paraId="4C37DCDB" w14:textId="77777777" w:rsidR="007A565E" w:rsidRDefault="002B778B">
      <w:r>
        <w:t>错误类型：标点符号差错</w:t>
      </w:r>
    </w:p>
    <w:p w14:paraId="1620AB68" w14:textId="77777777" w:rsidR="007A565E" w:rsidRDefault="002B778B">
      <w:r>
        <w:t>可信度：疑错</w:t>
      </w:r>
      <w:r>
        <w:t xml:space="preserve"> </w:t>
      </w:r>
    </w:p>
    <w:p w14:paraId="7E5C7331" w14:textId="77777777" w:rsidR="007A565E" w:rsidRDefault="002B778B">
      <w:r>
        <w:t>处理建议：替换</w:t>
      </w:r>
    </w:p>
  </w:comment>
  <w:comment w:id="56" w:author="" w:date="2023-03-01T16:56:00Z" w:initials="">
    <w:p w14:paraId="3BBC2AC4" w14:textId="77777777" w:rsidR="007A565E" w:rsidRDefault="002B778B">
      <w:r>
        <w:t>检测时间：</w:t>
      </w:r>
      <w:r>
        <w:t xml:space="preserve">2023-03-01 16:56:35 </w:t>
      </w:r>
    </w:p>
    <w:p w14:paraId="3CC186BB" w14:textId="77777777" w:rsidR="007A565E" w:rsidRDefault="002B778B">
      <w:r>
        <w:t>错误词：</w:t>
      </w:r>
      <w:r>
        <w:t xml:space="preserve">; </w:t>
      </w:r>
    </w:p>
    <w:p w14:paraId="675A927E" w14:textId="77777777" w:rsidR="007A565E" w:rsidRDefault="002B778B">
      <w:r>
        <w:t>建议词：</w:t>
      </w:r>
      <w:r>
        <w:t>[</w:t>
      </w:r>
      <w:r>
        <w:t>；</w:t>
      </w:r>
      <w:r>
        <w:t>]</w:t>
      </w:r>
    </w:p>
    <w:p w14:paraId="18B2CE75" w14:textId="77777777" w:rsidR="007A565E" w:rsidRDefault="002B778B">
      <w:r>
        <w:t>错误类型：标点符号差错</w:t>
      </w:r>
    </w:p>
    <w:p w14:paraId="1EA71A73" w14:textId="77777777" w:rsidR="007A565E" w:rsidRDefault="002B778B">
      <w:r>
        <w:t>可信度：疑错</w:t>
      </w:r>
      <w:r>
        <w:t xml:space="preserve"> </w:t>
      </w:r>
    </w:p>
    <w:p w14:paraId="0BAE6D3F" w14:textId="77777777" w:rsidR="007A565E" w:rsidRDefault="002B778B">
      <w:r>
        <w:t>处理建议：替换</w:t>
      </w:r>
    </w:p>
  </w:comment>
  <w:comment w:id="57" w:author="" w:date="2023-03-01T16:56:00Z" w:initials="">
    <w:p w14:paraId="3DA1B798" w14:textId="77777777" w:rsidR="007A565E" w:rsidRDefault="002B778B">
      <w:r>
        <w:t>检测时间：</w:t>
      </w:r>
      <w:r>
        <w:t xml:space="preserve">2023-03-01 16:56:35 </w:t>
      </w:r>
    </w:p>
    <w:p w14:paraId="000D146B" w14:textId="77777777" w:rsidR="007A565E" w:rsidRDefault="002B778B">
      <w:r>
        <w:t>错误词：</w:t>
      </w:r>
      <w:r>
        <w:t xml:space="preserve">; </w:t>
      </w:r>
    </w:p>
    <w:p w14:paraId="10D50A51" w14:textId="77777777" w:rsidR="007A565E" w:rsidRDefault="002B778B">
      <w:r>
        <w:t>建议词：</w:t>
      </w:r>
      <w:r>
        <w:t>[</w:t>
      </w:r>
      <w:r>
        <w:t>；</w:t>
      </w:r>
      <w:r>
        <w:t>]</w:t>
      </w:r>
    </w:p>
    <w:p w14:paraId="57F976CE" w14:textId="77777777" w:rsidR="007A565E" w:rsidRDefault="002B778B">
      <w:r>
        <w:t>错误类型：标点符号差错</w:t>
      </w:r>
    </w:p>
    <w:p w14:paraId="184F98DF" w14:textId="77777777" w:rsidR="007A565E" w:rsidRDefault="002B778B">
      <w:r>
        <w:t>可信度：疑错</w:t>
      </w:r>
      <w:r>
        <w:t xml:space="preserve"> </w:t>
      </w:r>
    </w:p>
    <w:p w14:paraId="40A850B8" w14:textId="77777777" w:rsidR="007A565E" w:rsidRDefault="002B778B">
      <w:r>
        <w:t>处理建议：替换</w:t>
      </w:r>
    </w:p>
  </w:comment>
  <w:comment w:id="58" w:author="" w:date="2023-03-01T16:56:00Z" w:initials="">
    <w:p w14:paraId="142D750B" w14:textId="77777777" w:rsidR="007A565E" w:rsidRDefault="002B778B">
      <w:r>
        <w:t>检测时间：</w:t>
      </w:r>
      <w:r>
        <w:t xml:space="preserve">2023-03-01 16:56:35 </w:t>
      </w:r>
    </w:p>
    <w:p w14:paraId="2EEFE470" w14:textId="77777777" w:rsidR="007A565E" w:rsidRDefault="002B778B">
      <w:r>
        <w:t>错误词：</w:t>
      </w:r>
      <w:r>
        <w:t xml:space="preserve">; </w:t>
      </w:r>
    </w:p>
    <w:p w14:paraId="441B746E" w14:textId="77777777" w:rsidR="007A565E" w:rsidRDefault="002B778B">
      <w:r>
        <w:t>建议词：</w:t>
      </w:r>
      <w:r>
        <w:t>[</w:t>
      </w:r>
      <w:r>
        <w:t>；</w:t>
      </w:r>
      <w:r>
        <w:t>]</w:t>
      </w:r>
    </w:p>
    <w:p w14:paraId="6C4E6E55" w14:textId="77777777" w:rsidR="007A565E" w:rsidRDefault="002B778B">
      <w:r>
        <w:t>错误类型：标点符号差错</w:t>
      </w:r>
    </w:p>
    <w:p w14:paraId="17EBB2EF" w14:textId="77777777" w:rsidR="007A565E" w:rsidRDefault="002B778B">
      <w:r>
        <w:t>可信度：疑错</w:t>
      </w:r>
      <w:r>
        <w:t xml:space="preserve"> </w:t>
      </w:r>
    </w:p>
    <w:p w14:paraId="483C3EA2" w14:textId="77777777" w:rsidR="007A565E" w:rsidRDefault="002B778B">
      <w:r>
        <w:t>处理建议：替换</w:t>
      </w:r>
    </w:p>
  </w:comment>
  <w:comment w:id="59" w:author="" w:date="2023-03-01T16:56:00Z" w:initials="">
    <w:p w14:paraId="4A3BB573" w14:textId="77777777" w:rsidR="007A565E" w:rsidRDefault="002B778B">
      <w:r>
        <w:t>检测时间：</w:t>
      </w:r>
      <w:r>
        <w:t xml:space="preserve">2023-03-01 16:56:35 </w:t>
      </w:r>
    </w:p>
    <w:p w14:paraId="6FACEC7E" w14:textId="77777777" w:rsidR="007A565E" w:rsidRDefault="002B778B">
      <w:r>
        <w:t>错误词：</w:t>
      </w:r>
      <w:r>
        <w:t xml:space="preserve">; </w:t>
      </w:r>
    </w:p>
    <w:p w14:paraId="57F9974E" w14:textId="77777777" w:rsidR="007A565E" w:rsidRDefault="002B778B">
      <w:r>
        <w:t>建议词：</w:t>
      </w:r>
      <w:r>
        <w:t>[</w:t>
      </w:r>
      <w:r>
        <w:t>；</w:t>
      </w:r>
      <w:r>
        <w:t>]</w:t>
      </w:r>
    </w:p>
    <w:p w14:paraId="1D2E7D28" w14:textId="77777777" w:rsidR="007A565E" w:rsidRDefault="002B778B">
      <w:r>
        <w:t>错误类型：标点符号差错</w:t>
      </w:r>
    </w:p>
    <w:p w14:paraId="1B8417A3" w14:textId="77777777" w:rsidR="007A565E" w:rsidRDefault="002B778B">
      <w:r>
        <w:t>可信度：疑错</w:t>
      </w:r>
      <w:r>
        <w:t xml:space="preserve"> </w:t>
      </w:r>
    </w:p>
    <w:p w14:paraId="358B9338" w14:textId="77777777" w:rsidR="007A565E" w:rsidRDefault="002B778B">
      <w:r>
        <w:t>处理建议：替换</w:t>
      </w:r>
    </w:p>
  </w:comment>
  <w:comment w:id="88" w:author="" w:date="2023-03-01T16:56:00Z" w:initials="">
    <w:p w14:paraId="469B9E5D" w14:textId="77777777" w:rsidR="007A565E" w:rsidRDefault="002B778B">
      <w:r>
        <w:t>检测时间：</w:t>
      </w:r>
      <w:r>
        <w:t xml:space="preserve">2023-03-01 16:56:35 </w:t>
      </w:r>
    </w:p>
    <w:p w14:paraId="5B173983" w14:textId="77777777" w:rsidR="007A565E" w:rsidRDefault="002B778B">
      <w:r>
        <w:t>错误词：、</w:t>
      </w:r>
      <w:r>
        <w:t xml:space="preserve"> </w:t>
      </w:r>
    </w:p>
    <w:p w14:paraId="25064DBA" w14:textId="77777777" w:rsidR="007A565E" w:rsidRDefault="002B778B">
      <w:r>
        <w:t>建议词：</w:t>
      </w:r>
      <w:r>
        <w:t>[]</w:t>
      </w:r>
    </w:p>
    <w:p w14:paraId="7DE0AB10" w14:textId="77777777" w:rsidR="007A565E" w:rsidRDefault="002B778B">
      <w:r>
        <w:t>错误类型：标点符号差错</w:t>
      </w:r>
    </w:p>
    <w:p w14:paraId="2F0F847E" w14:textId="77777777" w:rsidR="007A565E" w:rsidRDefault="002B778B">
      <w:r>
        <w:t>可信度：疑错</w:t>
      </w:r>
      <w:r>
        <w:t xml:space="preserve"> </w:t>
      </w:r>
    </w:p>
    <w:p w14:paraId="015A9D09" w14:textId="77777777" w:rsidR="007A565E" w:rsidRDefault="002B778B">
      <w:r>
        <w:t>处理建议：重点检查</w:t>
      </w:r>
    </w:p>
  </w:comment>
  <w:comment w:id="89" w:author="" w:date="2023-03-01T16:56:00Z" w:initials="">
    <w:p w14:paraId="0C470BC9" w14:textId="77777777" w:rsidR="007A565E" w:rsidRDefault="002B778B">
      <w:r>
        <w:t>检测时间：</w:t>
      </w:r>
      <w:r>
        <w:t xml:space="preserve">2023-03-01 16:56:35 </w:t>
      </w:r>
    </w:p>
    <w:p w14:paraId="1C9BC343" w14:textId="77777777" w:rsidR="007A565E" w:rsidRDefault="002B778B">
      <w:r>
        <w:t>错误词：、</w:t>
      </w:r>
      <w:r>
        <w:t xml:space="preserve"> </w:t>
      </w:r>
    </w:p>
    <w:p w14:paraId="1E9EAAE2" w14:textId="77777777" w:rsidR="007A565E" w:rsidRDefault="002B778B">
      <w:r>
        <w:t>建议词：</w:t>
      </w:r>
      <w:r>
        <w:t>[]</w:t>
      </w:r>
    </w:p>
    <w:p w14:paraId="480E7183" w14:textId="77777777" w:rsidR="007A565E" w:rsidRDefault="002B778B">
      <w:r>
        <w:t>错误类型：标点符号差错</w:t>
      </w:r>
    </w:p>
    <w:p w14:paraId="6D2582C5" w14:textId="77777777" w:rsidR="007A565E" w:rsidRDefault="002B778B">
      <w:r>
        <w:t>可信度：疑错</w:t>
      </w:r>
      <w:r>
        <w:t xml:space="preserve"> </w:t>
      </w:r>
    </w:p>
    <w:p w14:paraId="5316AF5C" w14:textId="77777777" w:rsidR="007A565E" w:rsidRDefault="002B778B">
      <w:r>
        <w:t>处理建议：重点检查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5CB55" w15:done="0"/>
  <w15:commentEx w15:paraId="7E5C7331" w15:done="0"/>
  <w15:commentEx w15:paraId="0BAE6D3F" w15:done="0"/>
  <w15:commentEx w15:paraId="40A850B8" w15:done="0"/>
  <w15:commentEx w15:paraId="483C3EA2" w15:done="0"/>
  <w15:commentEx w15:paraId="358B9338" w15:done="0"/>
  <w15:commentEx w15:paraId="015A9D09" w15:done="0"/>
  <w15:commentEx w15:paraId="5316AF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5CB55" w16cid:durableId="283D3A8D"/>
  <w16cid:commentId w16cid:paraId="7E5C7331" w16cid:durableId="283D3A8E"/>
  <w16cid:commentId w16cid:paraId="0BAE6D3F" w16cid:durableId="283D3A8F"/>
  <w16cid:commentId w16cid:paraId="40A850B8" w16cid:durableId="283D3A90"/>
  <w16cid:commentId w16cid:paraId="483C3EA2" w16cid:durableId="283D3A91"/>
  <w16cid:commentId w16cid:paraId="358B9338" w16cid:durableId="283D3A92"/>
  <w16cid:commentId w16cid:paraId="015A9D09" w16cid:durableId="283D3A93"/>
  <w16cid:commentId w16cid:paraId="5316AF5C" w16cid:durableId="283D3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64BC" w14:textId="77777777" w:rsidR="00894E52" w:rsidRDefault="00894E52" w:rsidP="007A565E">
      <w:r>
        <w:separator/>
      </w:r>
    </w:p>
  </w:endnote>
  <w:endnote w:type="continuationSeparator" w:id="0">
    <w:p w14:paraId="54E5C889" w14:textId="77777777" w:rsidR="00894E52" w:rsidRDefault="00894E52" w:rsidP="007A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826B" w14:textId="77777777" w:rsidR="007A565E" w:rsidRDefault="00000000">
    <w:pPr>
      <w:pStyle w:val="1"/>
      <w:jc w:val="center"/>
    </w:pPr>
    <w:r>
      <w:pict w14:anchorId="4946FB02">
        <v:shapetype id="_x0000_t202" coordsize="21600,21600" o:spt="202" path="m,l,21600r21600,l21600,xe">
          <v:stroke joinstyle="miter"/>
          <v:path gradientshapeok="t" o:connecttype="rect"/>
        </v:shapetype>
        <v:shape id="_x0000_s3721" type="#_x0000_t202" style="position:absolute;left:0;text-align:left;margin-left:486.4pt;margin-top:0;width:2in;height:2in;z-index:251659264;mso-wrap-style:none;mso-position-horizontal:outside;mso-position-horizontal-relative:margin" filled="f" stroked="f">
          <v:textbox style="mso-fit-shape-to-text:t" inset="0,0,0,0">
            <w:txbxContent>
              <w:p w14:paraId="43184814" w14:textId="77777777" w:rsidR="007A565E" w:rsidRDefault="002B778B">
                <w:pPr>
                  <w:pStyle w:val="1"/>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7A565E">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sidR="007A565E">
                  <w:rPr>
                    <w:rFonts w:ascii="仿宋_GB2312" w:eastAsia="仿宋_GB2312" w:hAnsi="仿宋_GB2312" w:cs="仿宋_GB2312" w:hint="eastAsia"/>
                    <w:sz w:val="30"/>
                    <w:szCs w:val="30"/>
                  </w:rPr>
                  <w:fldChar w:fldCharType="separate"/>
                </w:r>
                <w:r w:rsidR="00886A27">
                  <w:rPr>
                    <w:rFonts w:ascii="仿宋_GB2312" w:eastAsia="仿宋_GB2312" w:hAnsi="仿宋_GB2312" w:cs="仿宋_GB2312"/>
                    <w:noProof/>
                    <w:sz w:val="30"/>
                    <w:szCs w:val="30"/>
                  </w:rPr>
                  <w:t>26</w:t>
                </w:r>
                <w:r w:rsidR="007A565E">
                  <w:rPr>
                    <w:rFonts w:ascii="仿宋_GB2312" w:eastAsia="仿宋_GB2312" w:hAnsi="仿宋_GB2312" w:cs="仿宋_GB2312" w:hint="eastAsia"/>
                    <w:sz w:val="30"/>
                    <w:szCs w:val="30"/>
                  </w:rPr>
                  <w:fldChar w:fldCharType="end"/>
                </w:r>
                <w:r>
                  <w:rPr>
                    <w:rFonts w:ascii="仿宋_GB2312" w:eastAsia="仿宋_GB2312" w:hAnsi="仿宋_GB2312" w:cs="仿宋_GB2312" w:hint="eastAsia"/>
                    <w:sz w:val="30"/>
                    <w:szCs w:val="30"/>
                  </w:rPr>
                  <w:t xml:space="preserve"> —</w:t>
                </w:r>
              </w:p>
            </w:txbxContent>
          </v:textbox>
          <w10:wrap anchorx="margin"/>
        </v:shape>
      </w:pict>
    </w:r>
  </w:p>
  <w:p w14:paraId="4B02ED5B" w14:textId="77777777" w:rsidR="007A565E" w:rsidRDefault="007A565E">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7869" w14:textId="77777777" w:rsidR="00894E52" w:rsidRDefault="00894E52" w:rsidP="007A565E">
      <w:r>
        <w:separator/>
      </w:r>
    </w:p>
  </w:footnote>
  <w:footnote w:type="continuationSeparator" w:id="0">
    <w:p w14:paraId="55F47A52" w14:textId="77777777" w:rsidR="00894E52" w:rsidRDefault="00894E52" w:rsidP="007A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9D64" w14:textId="77777777" w:rsidR="007A565E" w:rsidRDefault="007A565E">
    <w:pPr>
      <w:pStyle w:val="1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2B97"/>
    <w:multiLevelType w:val="multilevel"/>
    <w:tmpl w:val="D2A45B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F03264D"/>
    <w:multiLevelType w:val="singleLevel"/>
    <w:tmpl w:val="059C7BAC"/>
    <w:lvl w:ilvl="0">
      <w:start w:val="3"/>
      <w:numFmt w:val="chineseCounting"/>
      <w:suff w:val="nothing"/>
      <w:lvlText w:val="%1、"/>
      <w:lvlJc w:val="left"/>
      <w:rPr>
        <w:rFonts w:hint="eastAsia"/>
      </w:rPr>
    </w:lvl>
  </w:abstractNum>
  <w:abstractNum w:abstractNumId="2" w15:restartNumberingAfterBreak="0">
    <w:nsid w:val="1F7572E4"/>
    <w:multiLevelType w:val="multilevel"/>
    <w:tmpl w:val="A6D82B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20231494"/>
    <w:multiLevelType w:val="multilevel"/>
    <w:tmpl w:val="7054CD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21697392"/>
    <w:multiLevelType w:val="multilevel"/>
    <w:tmpl w:val="D51AC1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5A3A1A49"/>
    <w:multiLevelType w:val="multilevel"/>
    <w:tmpl w:val="2292C1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696C1B2F"/>
    <w:multiLevelType w:val="multilevel"/>
    <w:tmpl w:val="1C2414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69B463E6"/>
    <w:multiLevelType w:val="multilevel"/>
    <w:tmpl w:val="87C4EE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7FCC7D00"/>
    <w:multiLevelType w:val="multilevel"/>
    <w:tmpl w:val="5E50A3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802579072">
    <w:abstractNumId w:val="3"/>
  </w:num>
  <w:num w:numId="2" w16cid:durableId="1500727640">
    <w:abstractNumId w:val="0"/>
  </w:num>
  <w:num w:numId="3" w16cid:durableId="1085226558">
    <w:abstractNumId w:val="2"/>
  </w:num>
  <w:num w:numId="4" w16cid:durableId="1369793192">
    <w:abstractNumId w:val="8"/>
  </w:num>
  <w:num w:numId="5" w16cid:durableId="1925069217">
    <w:abstractNumId w:val="1"/>
  </w:num>
  <w:num w:numId="6" w16cid:durableId="1516797556">
    <w:abstractNumId w:val="7"/>
  </w:num>
  <w:num w:numId="7" w16cid:durableId="908659175">
    <w:abstractNumId w:val="4"/>
  </w:num>
  <w:num w:numId="8" w16cid:durableId="477965329">
    <w:abstractNumId w:val="5"/>
  </w:num>
  <w:num w:numId="9" w16cid:durableId="1903322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oNotTrackMoves/>
  <w:documentProtection w:edit="trackedChanges" w:enforcement="0"/>
  <w:defaultTabStop w:val="420"/>
  <w:drawingGridHorizontalSpacing w:val="105"/>
  <w:drawingGridVerticalSpacing w:val="156"/>
  <w:noPunctuationKerning/>
  <w:characterSpacingControl w:val="compressPunctuation"/>
  <w:hdrShapeDefaults>
    <o:shapedefaults v:ext="edit" spidmax="37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GQ0OGRjNGI2M2E3NmQzOWEyZjBiZTk1YzYxNjRkOGQifQ=="/>
  </w:docVars>
  <w:rsids>
    <w:rsidRoot w:val="007A565E"/>
    <w:rsid w:val="00120EDE"/>
    <w:rsid w:val="001D5A7C"/>
    <w:rsid w:val="001F6169"/>
    <w:rsid w:val="002B778B"/>
    <w:rsid w:val="00580D25"/>
    <w:rsid w:val="006D634F"/>
    <w:rsid w:val="007958B5"/>
    <w:rsid w:val="007A565E"/>
    <w:rsid w:val="008164C3"/>
    <w:rsid w:val="00886A27"/>
    <w:rsid w:val="00894E52"/>
    <w:rsid w:val="00DD6A95"/>
    <w:rsid w:val="00FD4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22"/>
    <o:shapelayout v:ext="edit">
      <o:idmap v:ext="edit" data="2"/>
    </o:shapelayout>
  </w:shapeDefaults>
  <w:decimalSymbol w:val="."/>
  <w:listSeparator w:val=","/>
  <w14:docId w14:val="65B579CE"/>
  <w15:docId w15:val="{A886D867-B3C7-4D41-84F0-4D88A717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7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Char"/>
    <w:uiPriority w:val="9"/>
    <w:qFormat/>
    <w:rsid w:val="00BA57BD"/>
    <w:pPr>
      <w:keepNext/>
      <w:keepLines/>
      <w:spacing w:before="340" w:after="330" w:line="578" w:lineRule="auto"/>
      <w:outlineLvl w:val="0"/>
    </w:pPr>
    <w:rPr>
      <w:b/>
      <w:bCs/>
      <w:kern w:val="44"/>
      <w:sz w:val="44"/>
      <w:szCs w:val="44"/>
    </w:rPr>
  </w:style>
  <w:style w:type="paragraph" w:customStyle="1" w:styleId="21">
    <w:name w:val="标题 21"/>
    <w:basedOn w:val="a"/>
    <w:next w:val="a"/>
    <w:link w:val="2Char"/>
    <w:uiPriority w:val="9"/>
    <w:unhideWhenUsed/>
    <w:qFormat/>
    <w:rsid w:val="00BA57BD"/>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31">
    <w:name w:val="标题 31"/>
    <w:basedOn w:val="a"/>
    <w:next w:val="a"/>
    <w:link w:val="3Char"/>
    <w:uiPriority w:val="9"/>
    <w:unhideWhenUsed/>
    <w:qFormat/>
    <w:rsid w:val="00BA57BD"/>
    <w:pPr>
      <w:keepNext/>
      <w:keepLines/>
      <w:spacing w:before="260" w:after="260" w:line="416" w:lineRule="auto"/>
      <w:outlineLvl w:val="2"/>
    </w:pPr>
    <w:rPr>
      <w:b/>
      <w:bCs/>
      <w:sz w:val="32"/>
      <w:szCs w:val="32"/>
    </w:rPr>
  </w:style>
  <w:style w:type="paragraph" w:styleId="a3">
    <w:name w:val="Body Text"/>
    <w:basedOn w:val="a"/>
    <w:uiPriority w:val="99"/>
    <w:qFormat/>
    <w:rsid w:val="00BA57BD"/>
    <w:pPr>
      <w:spacing w:beforeLines="30"/>
    </w:pPr>
    <w:rPr>
      <w:rFonts w:ascii="仿宋_GB2312" w:eastAsia="仿宋_GB2312"/>
      <w:kern w:val="0"/>
      <w:sz w:val="30"/>
    </w:rPr>
  </w:style>
  <w:style w:type="paragraph" w:customStyle="1" w:styleId="TOC31">
    <w:name w:val="TOC 31"/>
    <w:basedOn w:val="a"/>
    <w:next w:val="a"/>
    <w:uiPriority w:val="39"/>
    <w:unhideWhenUsed/>
    <w:qFormat/>
    <w:rsid w:val="00BA57BD"/>
    <w:pPr>
      <w:tabs>
        <w:tab w:val="right" w:leader="dot" w:pos="8296"/>
      </w:tabs>
      <w:ind w:leftChars="400" w:left="840"/>
    </w:pPr>
  </w:style>
  <w:style w:type="paragraph" w:styleId="a4">
    <w:name w:val="Balloon Text"/>
    <w:basedOn w:val="a"/>
    <w:uiPriority w:val="99"/>
    <w:semiHidden/>
    <w:unhideWhenUsed/>
    <w:qFormat/>
    <w:rsid w:val="00BA57BD"/>
    <w:rPr>
      <w:sz w:val="18"/>
      <w:szCs w:val="18"/>
    </w:rPr>
  </w:style>
  <w:style w:type="paragraph" w:customStyle="1" w:styleId="1">
    <w:name w:val="页脚1"/>
    <w:basedOn w:val="a"/>
    <w:uiPriority w:val="99"/>
    <w:qFormat/>
    <w:rsid w:val="00BA57BD"/>
    <w:pPr>
      <w:tabs>
        <w:tab w:val="center" w:pos="4153"/>
        <w:tab w:val="right" w:pos="8306"/>
      </w:tabs>
      <w:snapToGrid w:val="0"/>
      <w:jc w:val="left"/>
    </w:pPr>
    <w:rPr>
      <w:rFonts w:ascii="Calibri" w:hAnsi="Calibri"/>
      <w:kern w:val="0"/>
      <w:sz w:val="18"/>
      <w:szCs w:val="18"/>
    </w:rPr>
  </w:style>
  <w:style w:type="paragraph" w:customStyle="1" w:styleId="10">
    <w:name w:val="页眉1"/>
    <w:basedOn w:val="a"/>
    <w:uiPriority w:val="99"/>
    <w:semiHidden/>
    <w:qFormat/>
    <w:rsid w:val="00BA57BD"/>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TOC11">
    <w:name w:val="TOC 11"/>
    <w:basedOn w:val="a"/>
    <w:next w:val="a"/>
    <w:uiPriority w:val="39"/>
    <w:unhideWhenUsed/>
    <w:qFormat/>
    <w:rsid w:val="00BA57BD"/>
    <w:pPr>
      <w:tabs>
        <w:tab w:val="right" w:leader="dot" w:pos="8296"/>
      </w:tabs>
      <w:spacing w:before="93"/>
      <w:jc w:val="center"/>
    </w:pPr>
    <w:rPr>
      <w:rFonts w:ascii="仿宋" w:eastAsia="仿宋" w:hAnsi="仿宋"/>
      <w:sz w:val="28"/>
      <w:szCs w:val="28"/>
    </w:rPr>
  </w:style>
  <w:style w:type="paragraph" w:customStyle="1" w:styleId="TOC21">
    <w:name w:val="TOC 21"/>
    <w:basedOn w:val="a"/>
    <w:next w:val="a"/>
    <w:uiPriority w:val="39"/>
    <w:unhideWhenUsed/>
    <w:qFormat/>
    <w:rsid w:val="00BA57BD"/>
    <w:pPr>
      <w:tabs>
        <w:tab w:val="right" w:leader="dot" w:pos="8296"/>
      </w:tabs>
      <w:ind w:leftChars="200" w:left="420"/>
    </w:pPr>
  </w:style>
  <w:style w:type="paragraph" w:styleId="2">
    <w:name w:val="Body Text 2"/>
    <w:basedOn w:val="a"/>
    <w:semiHidden/>
    <w:qFormat/>
    <w:rsid w:val="00BA57BD"/>
    <w:pPr>
      <w:spacing w:after="120" w:line="480" w:lineRule="auto"/>
    </w:pPr>
  </w:style>
  <w:style w:type="character" w:styleId="a5">
    <w:name w:val="Strong"/>
    <w:basedOn w:val="a0"/>
    <w:uiPriority w:val="99"/>
    <w:qFormat/>
    <w:rsid w:val="00BA57BD"/>
    <w:rPr>
      <w:b/>
    </w:rPr>
  </w:style>
  <w:style w:type="character" w:styleId="a6">
    <w:name w:val="Hyperlink"/>
    <w:basedOn w:val="a0"/>
    <w:uiPriority w:val="99"/>
    <w:unhideWhenUsed/>
    <w:qFormat/>
    <w:rsid w:val="00BA57BD"/>
    <w:rPr>
      <w:color w:val="0000FF" w:themeColor="hyperlink"/>
      <w:u w:val="single"/>
    </w:rPr>
  </w:style>
  <w:style w:type="character" w:customStyle="1" w:styleId="HeaderChar">
    <w:name w:val="Header Char"/>
    <w:basedOn w:val="a0"/>
    <w:uiPriority w:val="99"/>
    <w:semiHidden/>
    <w:qFormat/>
    <w:rsid w:val="00BA57BD"/>
    <w:rPr>
      <w:rFonts w:ascii="Times New Roman" w:hAnsi="Times New Roman"/>
      <w:sz w:val="18"/>
      <w:szCs w:val="18"/>
    </w:rPr>
  </w:style>
  <w:style w:type="character" w:customStyle="1" w:styleId="Char">
    <w:name w:val="页眉 Char"/>
    <w:uiPriority w:val="99"/>
    <w:semiHidden/>
    <w:qFormat/>
    <w:locked/>
    <w:rsid w:val="00BA57BD"/>
    <w:rPr>
      <w:sz w:val="18"/>
    </w:rPr>
  </w:style>
  <w:style w:type="character" w:customStyle="1" w:styleId="FooterChar">
    <w:name w:val="Footer Char"/>
    <w:basedOn w:val="a0"/>
    <w:uiPriority w:val="99"/>
    <w:semiHidden/>
    <w:qFormat/>
    <w:rsid w:val="00BA57BD"/>
    <w:rPr>
      <w:rFonts w:ascii="Times New Roman" w:hAnsi="Times New Roman"/>
      <w:sz w:val="18"/>
      <w:szCs w:val="18"/>
    </w:rPr>
  </w:style>
  <w:style w:type="character" w:customStyle="1" w:styleId="Char0">
    <w:name w:val="页脚 Char"/>
    <w:uiPriority w:val="99"/>
    <w:qFormat/>
    <w:locked/>
    <w:rsid w:val="00BA57BD"/>
    <w:rPr>
      <w:sz w:val="18"/>
    </w:rPr>
  </w:style>
  <w:style w:type="character" w:customStyle="1" w:styleId="BodyTextChar">
    <w:name w:val="Body Text Char"/>
    <w:basedOn w:val="a0"/>
    <w:uiPriority w:val="99"/>
    <w:semiHidden/>
    <w:qFormat/>
    <w:rsid w:val="00BA57BD"/>
    <w:rPr>
      <w:rFonts w:ascii="Times New Roman" w:hAnsi="Times New Roman"/>
      <w:szCs w:val="24"/>
    </w:rPr>
  </w:style>
  <w:style w:type="character" w:customStyle="1" w:styleId="Char1">
    <w:name w:val="正文文本 Char"/>
    <w:uiPriority w:val="99"/>
    <w:qFormat/>
    <w:locked/>
    <w:rsid w:val="00BA57BD"/>
    <w:rPr>
      <w:rFonts w:ascii="仿宋_GB2312" w:eastAsia="仿宋_GB2312" w:hAnsi="Times New Roman"/>
      <w:sz w:val="24"/>
    </w:rPr>
  </w:style>
  <w:style w:type="paragraph" w:customStyle="1" w:styleId="Default">
    <w:name w:val="Default"/>
    <w:uiPriority w:val="99"/>
    <w:qFormat/>
    <w:rsid w:val="00BA57BD"/>
    <w:pPr>
      <w:widowControl w:val="0"/>
      <w:autoSpaceDE w:val="0"/>
      <w:autoSpaceDN w:val="0"/>
      <w:adjustRightInd w:val="0"/>
    </w:pPr>
    <w:rPr>
      <w:rFonts w:ascii="仿宋" w:eastAsia="仿宋" w:hAnsi="Calibri" w:cs="仿宋"/>
      <w:color w:val="000000"/>
      <w:sz w:val="24"/>
      <w:szCs w:val="24"/>
    </w:rPr>
  </w:style>
  <w:style w:type="paragraph" w:styleId="a7">
    <w:name w:val="List Paragraph"/>
    <w:basedOn w:val="a"/>
    <w:uiPriority w:val="34"/>
    <w:qFormat/>
    <w:rsid w:val="00BA57BD"/>
    <w:pPr>
      <w:ind w:firstLineChars="200" w:firstLine="420"/>
    </w:pPr>
  </w:style>
  <w:style w:type="character" w:customStyle="1" w:styleId="1Char">
    <w:name w:val="标题 1 Char"/>
    <w:basedOn w:val="a0"/>
    <w:link w:val="11"/>
    <w:uiPriority w:val="9"/>
    <w:qFormat/>
    <w:rsid w:val="00BA57BD"/>
    <w:rPr>
      <w:rFonts w:ascii="Times New Roman" w:hAnsi="Times New Roman"/>
      <w:b/>
      <w:bCs/>
      <w:kern w:val="44"/>
      <w:sz w:val="44"/>
      <w:szCs w:val="44"/>
    </w:rPr>
  </w:style>
  <w:style w:type="character" w:customStyle="1" w:styleId="2Char">
    <w:name w:val="标题 2 Char"/>
    <w:basedOn w:val="a0"/>
    <w:link w:val="21"/>
    <w:uiPriority w:val="9"/>
    <w:qFormat/>
    <w:rsid w:val="00BA57BD"/>
    <w:rPr>
      <w:rFonts w:asciiTheme="majorHAnsi" w:eastAsiaTheme="majorEastAsia" w:hAnsiTheme="majorHAnsi" w:cstheme="majorBidi"/>
      <w:b/>
      <w:bCs/>
      <w:kern w:val="2"/>
      <w:sz w:val="32"/>
      <w:szCs w:val="32"/>
    </w:rPr>
  </w:style>
  <w:style w:type="paragraph" w:customStyle="1" w:styleId="TOC1">
    <w:name w:val="TOC 标题1"/>
    <w:basedOn w:val="11"/>
    <w:next w:val="a"/>
    <w:uiPriority w:val="39"/>
    <w:unhideWhenUsed/>
    <w:qFormat/>
    <w:rsid w:val="00BA57B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uiPriority w:val="99"/>
    <w:semiHidden/>
    <w:qFormat/>
    <w:rsid w:val="00BA57BD"/>
    <w:rPr>
      <w:rFonts w:ascii="Times New Roman" w:hAnsi="Times New Roman"/>
      <w:kern w:val="2"/>
      <w:sz w:val="18"/>
      <w:szCs w:val="18"/>
    </w:rPr>
  </w:style>
  <w:style w:type="character" w:customStyle="1" w:styleId="3Char">
    <w:name w:val="标题 3 Char"/>
    <w:basedOn w:val="a0"/>
    <w:link w:val="31"/>
    <w:uiPriority w:val="9"/>
    <w:qFormat/>
    <w:rsid w:val="00BA57BD"/>
    <w:rPr>
      <w:rFonts w:ascii="Times New Roman" w:hAnsi="Times New Roman"/>
      <w:b/>
      <w:bCs/>
      <w:kern w:val="2"/>
      <w:sz w:val="32"/>
      <w:szCs w:val="32"/>
    </w:rPr>
  </w:style>
  <w:style w:type="character" w:customStyle="1" w:styleId="Char3">
    <w:name w:val="四号正文 Char"/>
    <w:basedOn w:val="a0"/>
    <w:qFormat/>
    <w:rsid w:val="00BA57BD"/>
    <w:rPr>
      <w:rFonts w:ascii="??" w:hAnsi="??" w:cs="宋体"/>
      <w:color w:val="000000"/>
      <w:sz w:val="28"/>
      <w:szCs w:val="21"/>
    </w:rPr>
  </w:style>
  <w:style w:type="paragraph" w:customStyle="1" w:styleId="a8">
    <w:name w:val="四号正文"/>
    <w:basedOn w:val="a"/>
    <w:qFormat/>
    <w:rsid w:val="00BA57BD"/>
    <w:pPr>
      <w:spacing w:line="360" w:lineRule="auto"/>
    </w:pPr>
    <w:rPr>
      <w:rFonts w:ascii="??" w:hAnsi="??" w:cs="宋体"/>
      <w:color w:val="000000"/>
      <w:kern w:val="0"/>
      <w:sz w:val="28"/>
      <w:szCs w:val="21"/>
    </w:rPr>
  </w:style>
  <w:style w:type="character" w:customStyle="1" w:styleId="font61">
    <w:name w:val="font61"/>
    <w:basedOn w:val="a0"/>
    <w:qFormat/>
    <w:rsid w:val="00BA57BD"/>
    <w:rPr>
      <w:rFonts w:ascii="宋体" w:eastAsia="宋体" w:hAnsi="宋体" w:cs="宋体" w:hint="eastAsia"/>
      <w:color w:val="000000"/>
      <w:sz w:val="32"/>
      <w:szCs w:val="32"/>
      <w:u w:val="none"/>
    </w:rPr>
  </w:style>
  <w:style w:type="character" w:customStyle="1" w:styleId="font71">
    <w:name w:val="font71"/>
    <w:basedOn w:val="a0"/>
    <w:qFormat/>
    <w:rsid w:val="00BA57BD"/>
    <w:rPr>
      <w:rFonts w:ascii="宋体" w:eastAsia="宋体" w:hAnsi="宋体" w:cs="宋体" w:hint="eastAsia"/>
      <w:color w:val="000000"/>
      <w:sz w:val="18"/>
      <w:szCs w:val="18"/>
      <w:u w:val="none"/>
    </w:rPr>
  </w:style>
  <w:style w:type="character" w:customStyle="1" w:styleId="font31">
    <w:name w:val="font31"/>
    <w:basedOn w:val="a0"/>
    <w:qFormat/>
    <w:rsid w:val="00BA57BD"/>
    <w:rPr>
      <w:rFonts w:ascii="宋体" w:eastAsia="宋体" w:hAnsi="宋体" w:cs="宋体" w:hint="eastAsia"/>
      <w:color w:val="000000"/>
      <w:sz w:val="12"/>
      <w:szCs w:val="12"/>
      <w:u w:val="none"/>
    </w:rPr>
  </w:style>
  <w:style w:type="character" w:customStyle="1" w:styleId="font41">
    <w:name w:val="font41"/>
    <w:basedOn w:val="a0"/>
    <w:qFormat/>
    <w:rsid w:val="00BA57BD"/>
    <w:rPr>
      <w:rFonts w:ascii="宋体" w:eastAsia="宋体" w:hAnsi="宋体" w:cs="宋体" w:hint="eastAsia"/>
      <w:color w:val="000000"/>
      <w:sz w:val="32"/>
      <w:szCs w:val="32"/>
      <w:u w:val="none"/>
    </w:rPr>
  </w:style>
  <w:style w:type="character" w:customStyle="1" w:styleId="font01">
    <w:name w:val="font01"/>
    <w:basedOn w:val="a0"/>
    <w:qFormat/>
    <w:rsid w:val="00BA57BD"/>
    <w:rPr>
      <w:rFonts w:ascii="宋体" w:eastAsia="宋体" w:hAnsi="宋体" w:cs="宋体" w:hint="eastAsia"/>
      <w:color w:val="000000"/>
      <w:sz w:val="32"/>
      <w:szCs w:val="32"/>
      <w:u w:val="none"/>
    </w:rPr>
  </w:style>
  <w:style w:type="paragraph" w:customStyle="1" w:styleId="WPSOffice1">
    <w:name w:val="WPSOffice手动目录 1"/>
    <w:qFormat/>
    <w:rsid w:val="00BA57BD"/>
  </w:style>
  <w:style w:type="paragraph" w:customStyle="1" w:styleId="WPSOffice2">
    <w:name w:val="WPSOffice手动目录 2"/>
    <w:qFormat/>
    <w:rsid w:val="00BA57BD"/>
    <w:pPr>
      <w:ind w:leftChars="200" w:left="200"/>
    </w:pPr>
  </w:style>
  <w:style w:type="table" w:styleId="a9">
    <w:name w:val="Table Grid"/>
    <w:basedOn w:val="a1"/>
    <w:rsid w:val="00BA5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uiPriority w:val="99"/>
    <w:semiHidden/>
    <w:unhideWhenUsed/>
    <w:rsid w:val="00BA57BD"/>
    <w:pPr>
      <w:jc w:val="left"/>
    </w:pPr>
  </w:style>
  <w:style w:type="character" w:customStyle="1" w:styleId="Char4">
    <w:name w:val="批注文字 Char"/>
    <w:basedOn w:val="a0"/>
    <w:uiPriority w:val="99"/>
    <w:semiHidden/>
    <w:rsid w:val="00BA57BD"/>
    <w:rPr>
      <w:kern w:val="2"/>
      <w:sz w:val="21"/>
      <w:szCs w:val="24"/>
    </w:rPr>
  </w:style>
  <w:style w:type="character" w:styleId="ab">
    <w:name w:val="annotation reference"/>
    <w:basedOn w:val="a0"/>
    <w:uiPriority w:val="99"/>
    <w:semiHidden/>
    <w:unhideWhenUsed/>
    <w:rsid w:val="00BA57BD"/>
    <w:rPr>
      <w:sz w:val="21"/>
      <w:szCs w:val="21"/>
    </w:rPr>
  </w:style>
  <w:style w:type="paragraph" w:customStyle="1" w:styleId="Header0">
    <w:name w:val="Header0"/>
    <w:basedOn w:val="a"/>
    <w:uiPriority w:val="99"/>
    <w:semiHidden/>
    <w:qFormat/>
    <w:rsid w:val="0001323E"/>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01323E"/>
    <w:rPr>
      <w:kern w:val="2"/>
      <w:sz w:val="18"/>
      <w:szCs w:val="18"/>
    </w:rPr>
  </w:style>
  <w:style w:type="paragraph" w:customStyle="1" w:styleId="Footer0">
    <w:name w:val="Footer0"/>
    <w:basedOn w:val="a"/>
    <w:uiPriority w:val="99"/>
    <w:qFormat/>
    <w:rsid w:val="0001323E"/>
    <w:pPr>
      <w:tabs>
        <w:tab w:val="center" w:pos="4153"/>
        <w:tab w:val="right" w:pos="8306"/>
      </w:tabs>
      <w:snapToGrid w:val="0"/>
      <w:jc w:val="left"/>
    </w:pPr>
    <w:rPr>
      <w:sz w:val="18"/>
      <w:szCs w:val="18"/>
    </w:rPr>
  </w:style>
  <w:style w:type="character" w:customStyle="1" w:styleId="Char11">
    <w:name w:val="页脚 Char1"/>
    <w:basedOn w:val="a0"/>
    <w:uiPriority w:val="99"/>
    <w:rsid w:val="0001323E"/>
    <w:rPr>
      <w:kern w:val="2"/>
      <w:sz w:val="18"/>
      <w:szCs w:val="18"/>
    </w:rPr>
  </w:style>
  <w:style w:type="paragraph" w:styleId="ac">
    <w:name w:val="Revision"/>
    <w:hidden/>
    <w:uiPriority w:val="99"/>
    <w:unhideWhenUsed/>
    <w:rsid w:val="00511A70"/>
    <w:rPr>
      <w:kern w:val="2"/>
      <w:sz w:val="21"/>
      <w:szCs w:val="24"/>
    </w:rPr>
  </w:style>
  <w:style w:type="paragraph" w:styleId="ad">
    <w:name w:val="header"/>
    <w:basedOn w:val="a"/>
    <w:link w:val="ae"/>
    <w:uiPriority w:val="99"/>
    <w:semiHidden/>
    <w:qFormat/>
    <w:rsid w:val="001F6169"/>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semiHidden/>
    <w:rsid w:val="001F6169"/>
    <w:rPr>
      <w:kern w:val="2"/>
      <w:sz w:val="18"/>
      <w:szCs w:val="18"/>
    </w:rPr>
  </w:style>
  <w:style w:type="paragraph" w:styleId="af">
    <w:name w:val="footer"/>
    <w:basedOn w:val="a"/>
    <w:link w:val="af0"/>
    <w:uiPriority w:val="99"/>
    <w:qFormat/>
    <w:rsid w:val="001F6169"/>
    <w:pPr>
      <w:tabs>
        <w:tab w:val="center" w:pos="4153"/>
        <w:tab w:val="right" w:pos="8306"/>
      </w:tabs>
      <w:snapToGrid w:val="0"/>
      <w:jc w:val="left"/>
    </w:pPr>
    <w:rPr>
      <w:sz w:val="18"/>
      <w:szCs w:val="18"/>
    </w:rPr>
  </w:style>
  <w:style w:type="character" w:customStyle="1" w:styleId="af0">
    <w:name w:val="页脚 字符"/>
    <w:basedOn w:val="a0"/>
    <w:link w:val="af"/>
    <w:uiPriority w:val="99"/>
    <w:rsid w:val="001F61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http://www.so.com/s?q=%E6%B0%B4%E5%88%A9%E8%AE%BE%E6%96%BD&amp;ie=utf-8&amp;src=internal_wenda_recommend_textn" TargetMode="External"/><Relationship Id="rId39" Type="http://schemas.openxmlformats.org/officeDocument/2006/relationships/chart" Target="charts/chart5.xml"/><Relationship Id="rId21" Type="http://schemas.openxmlformats.org/officeDocument/2006/relationships/hyperlink" Target="http://www.so.com/s?q=%E4%BA%BA%E6%89%8D&amp;ie=utf-8&amp;src=internal_wenda_recommend_textn" TargetMode="External"/><Relationship Id="rId34" Type="http://schemas.openxmlformats.org/officeDocument/2006/relationships/hyperlink" Target="http://imgs.sc.gov.cn/10462/10778/10876/2018/9/3/20189385435_4211367.jpg" TargetMode="External"/><Relationship Id="rId42" Type="http://schemas.openxmlformats.org/officeDocument/2006/relationships/hyperlink" Target="http://www.so.com/s?q=%E4%BA%BA%E6%89%8D&amp;ie=utf-8&amp;src=internal_wenda_recommend_textn" TargetMode="External"/><Relationship Id="rId47" Type="http://schemas.openxmlformats.org/officeDocument/2006/relationships/hyperlink" Target="http://www.so.com/s?q=%E6%B0%B4%E5%88%A9%E8%AE%BE%E6%96%BD&amp;ie=utf-8&amp;src=internal_wenda_recommend_textn"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9" Type="http://schemas.openxmlformats.org/officeDocument/2006/relationships/comments" Target="comments.xml"/><Relationship Id="rId11" Type="http://schemas.openxmlformats.org/officeDocument/2006/relationships/customXml" Target="../customXml/item11.xml"/><Relationship Id="rId24" Type="http://schemas.openxmlformats.org/officeDocument/2006/relationships/hyperlink" Target="http://www.so.com/s?q=%E8%A7%84%E5%88%92&amp;ie=utf-8&amp;src=internal_wenda_recommend_textn" TargetMode="External"/><Relationship Id="rId32" Type="http://schemas.openxmlformats.org/officeDocument/2006/relationships/chart" Target="charts/chart1.xml"/><Relationship Id="rId37" Type="http://schemas.openxmlformats.org/officeDocument/2006/relationships/chart" Target="charts/chart4.xml"/><Relationship Id="rId40" Type="http://schemas.openxmlformats.org/officeDocument/2006/relationships/hyperlink" Target="http://imgs.sc.gov.cn/10462/10778/10876/2018/9/3/20189385444_5461335.jpg" TargetMode="External"/><Relationship Id="rId45" Type="http://schemas.openxmlformats.org/officeDocument/2006/relationships/hyperlink" Target="http://www.so.com/s?q=%E8%A7%84%E5%88%92&amp;ie=utf-8&amp;src=internal_wenda_recommend_textn"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hyperlink" Target="http://www.so.com/s?q=%E5%B8%82%E5%9C%BA%E4%BD%93%E7%B3%BB&amp;ie=utf-8&amp;src=internal_wenda_recommend_text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so.com/s?q=%E5%BC%95%E8%BF%9B%E9%A1%B9%E7%9B%AE&amp;ie=utf-8&amp;src=internal_wenda_recommend_textn" TargetMode="External"/><Relationship Id="rId27" Type="http://schemas.openxmlformats.org/officeDocument/2006/relationships/hyperlink" Target="http://www.so.com/s?q=%E5%9C%9F%E5%9C%B0&amp;ie=utf-8&amp;src=internal_wenda_recommend_textn" TargetMode="External"/><Relationship Id="rId30" Type="http://schemas.microsoft.com/office/2011/relationships/commentsExtended" Target="commentsExtended.xml"/><Relationship Id="rId35" Type="http://schemas.openxmlformats.org/officeDocument/2006/relationships/hyperlink" Target="http://imgs.sc.gov.cn/10462/10778/10876/2018/9/3/20189385435_4211367.jpg" TargetMode="External"/><Relationship Id="rId43" Type="http://schemas.openxmlformats.org/officeDocument/2006/relationships/hyperlink" Target="http://www.so.com/s?q=%E5%BC%95%E8%BF%9B%E9%A1%B9%E7%9B%AE&amp;ie=utf-8&amp;src=internal_wenda_recommend_textn" TargetMode="External"/><Relationship Id="rId48" Type="http://schemas.openxmlformats.org/officeDocument/2006/relationships/hyperlink" Target="http://www.so.com/s?q=%E5%9C%9F%E5%9C%B0&amp;ie=utf-8&amp;src=internal_wenda_recommend_textn" TargetMode="Externa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www.so.com/s?q=%E5%85%AC%E5%85%B1%E8%AE%BE%E6%96%BD&amp;ie=utf-8&amp;src=internal_wenda_recommend_textn" TargetMode="External"/><Relationship Id="rId33" Type="http://schemas.openxmlformats.org/officeDocument/2006/relationships/chart" Target="charts/chart2.xml"/><Relationship Id="rId38" Type="http://schemas.openxmlformats.org/officeDocument/2006/relationships/hyperlink" Target="http://imgs.sc.gov.cn/10462/10778/10876/2018/9/3/20189385441_5461222.jpg" TargetMode="External"/><Relationship Id="rId46" Type="http://schemas.openxmlformats.org/officeDocument/2006/relationships/hyperlink" Target="http://www.so.com/s?q=%E5%85%AC%E5%85%B1%E8%AE%BE%E6%96%BD&amp;ie=utf-8&amp;src=internal_wenda_recommend_textn" TargetMode="External"/><Relationship Id="rId20" Type="http://schemas.openxmlformats.org/officeDocument/2006/relationships/endnotes" Target="endnotes.xml"/><Relationship Id="rId41" Type="http://schemas.openxmlformats.org/officeDocument/2006/relationships/hyperlink" Target="http://imgs.sc.gov.cn/10462/10778/10876/2018/9/3/20189385444_5461335.jpg"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numbering" Target="numbering.xml"/><Relationship Id="rId23" Type="http://schemas.openxmlformats.org/officeDocument/2006/relationships/hyperlink" Target="http://www.so.com/s?q=%E5%B8%82%E5%9C%BA%E4%BD%93%E7%B3%BB&amp;ie=utf-8&amp;src=internal_wenda_recommend_textn" TargetMode="External"/><Relationship Id="rId28" Type="http://schemas.openxmlformats.org/officeDocument/2006/relationships/hyperlink" Target="http://www.so.com/s?q=%E7%94%9F%E6%80%81%E7%8E%AF%E5%A2%83&amp;ie=utf-8&amp;src=internal_wenda_recommend_textn" TargetMode="External"/><Relationship Id="rId36" Type="http://schemas.openxmlformats.org/officeDocument/2006/relationships/chart" Target="charts/chart3.xml"/><Relationship Id="rId49" Type="http://schemas.openxmlformats.org/officeDocument/2006/relationships/hyperlink" Target="http://www.so.com/s?q=%E7%94%9F%E6%80%81%E7%8E%AF%E5%A2%83&amp;ie=utf-8&amp;src=internal_wenda_recommend_text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lang="zh-CN" altLang="en-US"/>
              <a:t>图</a:t>
            </a:r>
            <a:r>
              <a:rPr lang="en-US" altLang="zh-CN"/>
              <a:t>1:2021</a:t>
            </a:r>
            <a:r>
              <a:rPr lang="zh-CN" altLang="en-US"/>
              <a:t>年总收入决算结构图</a:t>
            </a:r>
          </a:p>
        </c:rich>
      </c:tx>
      <c:layout>
        <c:manualLayout>
          <c:xMode val="edge"/>
          <c:yMode val="edge"/>
          <c:x val="0.16890052628800389"/>
          <c:y val="1.8234621403635503E-2"/>
        </c:manualLayout>
      </c:layout>
      <c:overlay val="0"/>
      <c:spPr>
        <a:noFill/>
        <a:ln>
          <a:noFill/>
        </a:ln>
        <a:effectLst/>
      </c:spPr>
    </c:title>
    <c:autoTitleDeleted val="0"/>
    <c:plotArea>
      <c:layout>
        <c:manualLayout>
          <c:layoutTarget val="inner"/>
          <c:xMode val="edge"/>
          <c:yMode val="edge"/>
          <c:x val="0.15455295087760618"/>
          <c:y val="8.8409328228333001E-2"/>
          <c:w val="0.60784544704912302"/>
          <c:h val="0.89801601113818341"/>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85CC-4B97-B26D-43FD89FD7A0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5CC-4B97-B26D-43FD89FD7A03}"/>
              </c:ext>
            </c:extLst>
          </c:dPt>
          <c:dLbls>
            <c:dLbl>
              <c:idx val="0"/>
              <c:layout>
                <c:manualLayout>
                  <c:x val="-1.01357811669056E-2"/>
                  <c:y val="-0.71301604102989302"/>
                </c:manualLayout>
              </c:layout>
              <c:tx>
                <c:rich>
                  <a:bodyPr/>
                  <a:lstStyle/>
                  <a:p>
                    <a:r>
                      <a:rPr lang="zh-CN" altLang="en-US"/>
                      <a:t>其他收入</a:t>
                    </a:r>
                    <a:r>
                      <a:rPr lang="en-US" altLang="zh-CN"/>
                      <a:t>0.03%</a:t>
                    </a:r>
                  </a:p>
                </c:rich>
              </c:tx>
              <c:dLblPos val="bestFit"/>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85CC-4B97-B26D-43FD89FD7A03}"/>
                </c:ext>
              </c:extLst>
            </c:dLbl>
            <c:dLbl>
              <c:idx val="1"/>
              <c:layout>
                <c:manualLayout>
                  <c:x val="-0.14542131005649725"/>
                  <c:y val="0.4397832408651070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zh-CN" altLang="en-US"/>
                      <a:t>财政拨款收入</a:t>
                    </a:r>
                    <a:r>
                      <a:rPr lang="en-US" altLang="zh-CN"/>
                      <a:t>99.97%</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1"/>
              <c:showBubbleSize val="0"/>
              <c:extLst>
                <c:ext xmlns:c15="http://schemas.microsoft.com/office/drawing/2012/chart" uri="{CE6537A1-D6FC-4f65-9D91-7224C49458BB}">
                  <c15:layout>
                    <c:manualLayout>
                      <c:w val="0.32583343149958799"/>
                      <c:h val="5.9618717504332799E-2"/>
                    </c:manualLayout>
                  </c15:layout>
                  <c15:showDataLabelsRange val="0"/>
                </c:ext>
                <c:ext xmlns:c16="http://schemas.microsoft.com/office/drawing/2014/chart" uri="{C3380CC4-5D6E-409C-BE32-E72D297353CC}">
                  <c16:uniqueId val="{00000001-85CC-4B97-B26D-43FD89FD7A0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endParaRPr lang="zh-CN"/>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[工作簿1.xlsx]Sheet1!$B$4:$E$4</c:f>
              <c:strCache>
                <c:ptCount val="2"/>
                <c:pt idx="0">
                  <c:v>当年财政拨款收入</c:v>
                </c:pt>
                <c:pt idx="1">
                  <c:v>其他收入</c:v>
                </c:pt>
              </c:strCache>
              <c:extLst/>
            </c:strRef>
          </c:cat>
          <c:val>
            <c:numRef>
              <c:f>Sheet1!$B$5:$E$5</c:f>
              <c:numCache>
                <c:formatCode>0.00%</c:formatCode>
                <c:ptCount val="2"/>
                <c:pt idx="0">
                  <c:v>0.99970000000000003</c:v>
                </c:pt>
                <c:pt idx="1">
                  <c:v>3.0000000000000024E-4</c:v>
                </c:pt>
              </c:numCache>
              <c:extLst/>
            </c:numRef>
          </c:val>
          <c:extLst>
            <c:ext xmlns:c16="http://schemas.microsoft.com/office/drawing/2014/chart" uri="{C3380CC4-5D6E-409C-BE32-E72D297353CC}">
              <c16:uniqueId val="{00000002-85CC-4B97-B26D-43FD89FD7A03}"/>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600" b="1" i="0" baseline="0">
                <a:solidFill>
                  <a:schemeClr val="tx1">
                    <a:lumMod val="65000"/>
                    <a:lumOff val="35000"/>
                  </a:schemeClr>
                </a:solidFill>
                <a:effectLst/>
                <a:uFillTx/>
              </a:rPr>
              <a:t>图</a:t>
            </a:r>
            <a:r>
              <a:rPr lang="en-US" altLang="zh-CN" sz="1600" b="1" i="0" baseline="0">
                <a:solidFill>
                  <a:schemeClr val="tx1">
                    <a:lumMod val="65000"/>
                    <a:lumOff val="35000"/>
                  </a:schemeClr>
                </a:solidFill>
                <a:effectLst/>
                <a:uFillTx/>
              </a:rPr>
              <a:t>2</a:t>
            </a:r>
            <a:r>
              <a:rPr lang="zh-CN" altLang="en-US" sz="1600" b="1" i="0" baseline="0">
                <a:solidFill>
                  <a:schemeClr val="tx1">
                    <a:lumMod val="65000"/>
                    <a:lumOff val="35000"/>
                  </a:schemeClr>
                </a:solidFill>
                <a:effectLst/>
                <a:uFillTx/>
              </a:rPr>
              <a:t>：</a:t>
            </a:r>
            <a:r>
              <a:rPr lang="en-US" altLang="zh-CN" sz="1600" b="1" i="0" baseline="0">
                <a:solidFill>
                  <a:schemeClr val="tx1">
                    <a:lumMod val="65000"/>
                    <a:lumOff val="35000"/>
                  </a:schemeClr>
                </a:solidFill>
                <a:effectLst/>
                <a:uFillTx/>
              </a:rPr>
              <a:t>2021</a:t>
            </a:r>
            <a:r>
              <a:rPr lang="zh-CN" altLang="zh-CN" sz="1600" b="1" i="0" baseline="0">
                <a:solidFill>
                  <a:schemeClr val="tx1">
                    <a:lumMod val="65000"/>
                    <a:lumOff val="35000"/>
                  </a:schemeClr>
                </a:solidFill>
                <a:effectLst/>
                <a:uFillTx/>
              </a:rPr>
              <a:t>年支出决算</a:t>
            </a:r>
            <a:r>
              <a:rPr lang="zh-CN" altLang="en-US" sz="1600" b="1" i="0" baseline="0">
                <a:solidFill>
                  <a:schemeClr val="tx1">
                    <a:lumMod val="65000"/>
                    <a:lumOff val="35000"/>
                  </a:schemeClr>
                </a:solidFill>
                <a:effectLst/>
                <a:uFillTx/>
              </a:rPr>
              <a:t>结构图</a:t>
            </a:r>
          </a:p>
        </c:rich>
      </c:tx>
      <c:overlay val="0"/>
      <c:spPr>
        <a:noFill/>
        <a:ln>
          <a:noFill/>
        </a:ln>
        <a:effectLst/>
      </c:spPr>
    </c:title>
    <c:autoTitleDeleted val="0"/>
    <c:plotArea>
      <c:layout>
        <c:manualLayout>
          <c:layoutTarget val="inner"/>
          <c:xMode val="edge"/>
          <c:yMode val="edge"/>
          <c:x val="0.18817339012778811"/>
          <c:y val="0.12726988102692521"/>
          <c:w val="0.63066900526183944"/>
          <c:h val="0.78804007514088958"/>
        </c:manualLayout>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BE0C-48AD-8A35-613247E3AAF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BE0C-48AD-8A35-613247E3AAFD}"/>
              </c:ext>
            </c:extLst>
          </c:dPt>
          <c:dLbls>
            <c:dLbl>
              <c:idx val="0"/>
              <c:layout>
                <c:manualLayout>
                  <c:x val="-0.23594831633847718"/>
                  <c:y val="-3.2472453532187598E-2"/>
                </c:manualLayout>
              </c:layout>
              <c:tx>
                <c:rich>
                  <a:bodyPr/>
                  <a:lstStyle/>
                  <a:p>
                    <a:r>
                      <a:rPr lang="zh-CN" altLang="en-US" sz="1200">
                        <a:solidFill>
                          <a:sysClr val="windowText" lastClr="000000"/>
                        </a:solidFill>
                      </a:rPr>
                      <a:t>基本支出</a:t>
                    </a:r>
                  </a:p>
                  <a:p>
                    <a:r>
                      <a:rPr lang="en-US" altLang="zh-CN" sz="1200">
                        <a:solidFill>
                          <a:sysClr val="windowText" lastClr="000000"/>
                        </a:solidFill>
                      </a:rPr>
                      <a:t>31.14%</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829867201202699"/>
                      <c:h val="0.15697855144544601"/>
                    </c:manualLayout>
                  </c15:layout>
                  <c15:showDataLabelsRange val="0"/>
                </c:ext>
                <c:ext xmlns:c16="http://schemas.microsoft.com/office/drawing/2014/chart" uri="{C3380CC4-5D6E-409C-BE32-E72D297353CC}">
                  <c16:uniqueId val="{00000000-BE0C-48AD-8A35-613247E3AAFD}"/>
                </c:ext>
              </c:extLst>
            </c:dLbl>
            <c:dLbl>
              <c:idx val="1"/>
              <c:tx>
                <c:rich>
                  <a:bodyPr/>
                  <a:lstStyle/>
                  <a:p>
                    <a:r>
                      <a:rPr lang="zh-CN" altLang="en-US" sz="1200"/>
                      <a:t>项目支出</a:t>
                    </a:r>
                  </a:p>
                  <a:p>
                    <a:r>
                      <a:rPr lang="en-US" altLang="zh-CN" sz="1200"/>
                      <a:t>68.86%</a:t>
                    </a:r>
                  </a:p>
                </c:rich>
              </c:tx>
              <c:dLblPos val="bestFit"/>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BE0C-48AD-8A35-613247E3AAFD}"/>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[工作簿1.xlsx]Sheet1!$I$4:$J$4</c:f>
              <c:strCache>
                <c:ptCount val="2"/>
                <c:pt idx="0">
                  <c:v>基本支出</c:v>
                </c:pt>
                <c:pt idx="1">
                  <c:v>项目支出</c:v>
                </c:pt>
              </c:strCache>
            </c:strRef>
          </c:cat>
          <c:val>
            <c:numRef>
              <c:f>[工作簿1.xlsx]Sheet1!$I$5:$J$5</c:f>
              <c:numCache>
                <c:formatCode>0.00%</c:formatCode>
                <c:ptCount val="2"/>
                <c:pt idx="0">
                  <c:v>0.31140000000000023</c:v>
                </c:pt>
                <c:pt idx="1">
                  <c:v>0.68860000000000043</c:v>
                </c:pt>
              </c:numCache>
            </c:numRef>
          </c:val>
          <c:extLst>
            <c:ext xmlns:c16="http://schemas.microsoft.com/office/drawing/2014/chart" uri="{C3380CC4-5D6E-409C-BE32-E72D297353CC}">
              <c16:uniqueId val="{00000002-BE0C-48AD-8A35-613247E3AAFD}"/>
            </c:ext>
          </c:extLst>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600" b="1">
                <a:solidFill>
                  <a:schemeClr val="tx1">
                    <a:lumMod val="65000"/>
                    <a:lumOff val="35000"/>
                  </a:schemeClr>
                </a:solidFill>
                <a:uFillTx/>
              </a:rPr>
              <a:t>图</a:t>
            </a:r>
            <a:r>
              <a:rPr lang="en-US" altLang="zh-CN" sz="1600" b="1">
                <a:solidFill>
                  <a:schemeClr val="tx1">
                    <a:lumMod val="65000"/>
                    <a:lumOff val="35000"/>
                  </a:schemeClr>
                </a:solidFill>
                <a:uFillTx/>
              </a:rPr>
              <a:t>3</a:t>
            </a:r>
            <a:r>
              <a:rPr lang="zh-CN" altLang="en-US" sz="1600" b="1">
                <a:solidFill>
                  <a:schemeClr val="tx1">
                    <a:lumMod val="65000"/>
                    <a:lumOff val="35000"/>
                  </a:schemeClr>
                </a:solidFill>
                <a:uFillTx/>
              </a:rPr>
              <a:t>：财政拨款收入决算变动情况图</a:t>
            </a:r>
          </a:p>
        </c:rich>
      </c:tx>
      <c:layout>
        <c:manualLayout>
          <c:xMode val="edge"/>
          <c:yMode val="edge"/>
          <c:x val="0.19772429405456901"/>
          <c:y val="7.3260073260073303E-3"/>
        </c:manualLayout>
      </c:layout>
      <c:overlay val="0"/>
      <c:spPr>
        <a:noFill/>
        <a:ln>
          <a:noFill/>
        </a:ln>
        <a:effectLst/>
      </c:spPr>
    </c:title>
    <c:autoTitleDeleted val="0"/>
    <c:plotArea>
      <c:layout>
        <c:manualLayout>
          <c:layoutTarget val="inner"/>
          <c:xMode val="edge"/>
          <c:yMode val="edge"/>
          <c:x val="0.16899820035992821"/>
          <c:y val="0.13315926892950386"/>
          <c:w val="0.77065386922615542"/>
          <c:h val="0.68379192608957706"/>
        </c:manualLayout>
      </c:layout>
      <c:barChart>
        <c:barDir val="col"/>
        <c:grouping val="clustered"/>
        <c:varyColors val="0"/>
        <c:ser>
          <c:idx val="0"/>
          <c:order val="0"/>
          <c:tx>
            <c:strRef>
              <c:f>"金额"</c:f>
              <c:strCache>
                <c:ptCount val="1"/>
                <c:pt idx="0">
                  <c:v>金额</c:v>
                </c:pt>
              </c:strCache>
            </c:strRef>
          </c:tx>
          <c:spPr>
            <a:solidFill>
              <a:schemeClr val="accent1"/>
            </a:solidFill>
            <a:ln>
              <a:noFill/>
            </a:ln>
            <a:effectLst/>
          </c:spPr>
          <c:invertIfNegative val="0"/>
          <c:cat>
            <c:strRef>
              <c:f>[工作簿1.xlsx]Sheet1!$B$25:$B$28</c:f>
              <c:strCache>
                <c:ptCount val="4"/>
                <c:pt idx="0">
                  <c:v>2021年财政拨款收入</c:v>
                </c:pt>
                <c:pt idx="1">
                  <c:v>2020年财政拨款收入</c:v>
                </c:pt>
                <c:pt idx="2">
                  <c:v>较20年增加数</c:v>
                </c:pt>
                <c:pt idx="3">
                  <c:v>较20年增加比例</c:v>
                </c:pt>
              </c:strCache>
            </c:strRef>
          </c:cat>
          <c:val>
            <c:numRef>
              <c:f>[工作簿1.xlsx]Sheet1!$C$25:$C$28</c:f>
              <c:numCache>
                <c:formatCode>#,##0.00</c:formatCode>
                <c:ptCount val="4"/>
                <c:pt idx="0">
                  <c:v>4868.3</c:v>
                </c:pt>
                <c:pt idx="1">
                  <c:v>4584.1000000000004</c:v>
                </c:pt>
                <c:pt idx="2">
                  <c:v>284.2</c:v>
                </c:pt>
                <c:pt idx="3" formatCode="0.00%">
                  <c:v>5.8400000000000014E-2</c:v>
                </c:pt>
              </c:numCache>
            </c:numRef>
          </c:val>
          <c:extLst>
            <c:ext xmlns:c16="http://schemas.microsoft.com/office/drawing/2014/chart" uri="{C3380CC4-5D6E-409C-BE32-E72D297353CC}">
              <c16:uniqueId val="{00000000-D9CB-4228-9DC5-BDA31908E43E}"/>
            </c:ext>
          </c:extLst>
        </c:ser>
        <c:dLbls>
          <c:showLegendKey val="0"/>
          <c:showVal val="0"/>
          <c:showCatName val="0"/>
          <c:showSerName val="0"/>
          <c:showPercent val="0"/>
          <c:showBubbleSize val="0"/>
        </c:dLbls>
        <c:gapWidth val="219"/>
        <c:overlap val="-27"/>
        <c:axId val="226478720"/>
        <c:axId val="226944896"/>
      </c:barChart>
      <c:catAx>
        <c:axId val="22647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6944896"/>
        <c:crosses val="autoZero"/>
        <c:auto val="1"/>
        <c:lblAlgn val="ctr"/>
        <c:lblOffset val="100"/>
        <c:noMultiLvlLbl val="0"/>
      </c:catAx>
      <c:valAx>
        <c:axId val="22694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单位：万元</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6478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0" i="0" u="none" strike="noStrike" kern="1200" baseline="0">
                <a:solidFill>
                  <a:schemeClr val="dk1">
                    <a:lumMod val="65000"/>
                    <a:lumOff val="35000"/>
                    <a:alpha val="97000"/>
                  </a:schemeClr>
                </a:solidFill>
                <a:effectLst/>
                <a:latin typeface="+mn-lt"/>
                <a:ea typeface="+mn-ea"/>
                <a:cs typeface="+mn-cs"/>
              </a:defRPr>
            </a:pPr>
            <a:r>
              <a:rPr lang="zh-CN" altLang="en-US" sz="1600" b="1">
                <a:solidFill>
                  <a:schemeClr val="tx1">
                    <a:lumMod val="65000"/>
                    <a:lumOff val="35000"/>
                    <a:alpha val="97000"/>
                  </a:schemeClr>
                </a:solidFill>
                <a:uFillTx/>
              </a:rPr>
              <a:t>图</a:t>
            </a:r>
            <a:r>
              <a:rPr lang="en-US" altLang="zh-CN" sz="1600" b="1">
                <a:solidFill>
                  <a:schemeClr val="tx1">
                    <a:lumMod val="65000"/>
                    <a:lumOff val="35000"/>
                    <a:alpha val="97000"/>
                  </a:schemeClr>
                </a:solidFill>
                <a:uFillTx/>
              </a:rPr>
              <a:t>4</a:t>
            </a:r>
            <a:r>
              <a:rPr lang="zh-CN" altLang="en-US" sz="1600" b="1">
                <a:solidFill>
                  <a:schemeClr val="tx1">
                    <a:lumMod val="65000"/>
                    <a:lumOff val="35000"/>
                    <a:alpha val="97000"/>
                  </a:schemeClr>
                </a:solidFill>
                <a:uFillTx/>
              </a:rPr>
              <a:t>：财政拨款支出决算变动情况图</a:t>
            </a:r>
          </a:p>
        </c:rich>
      </c:tx>
      <c:layout>
        <c:manualLayout>
          <c:xMode val="edge"/>
          <c:yMode val="edge"/>
          <c:x val="0.20898080438756911"/>
          <c:y val="1.9434774879941101E-2"/>
        </c:manualLayout>
      </c:layout>
      <c:overlay val="0"/>
      <c:spPr>
        <a:noFill/>
        <a:ln>
          <a:noFill/>
        </a:ln>
        <a:effectLst/>
      </c:spPr>
    </c:title>
    <c:autoTitleDeleted val="0"/>
    <c:plotArea>
      <c:layout>
        <c:manualLayout>
          <c:layoutTarget val="inner"/>
          <c:xMode val="edge"/>
          <c:yMode val="edge"/>
          <c:x val="0.16683444429329311"/>
          <c:y val="0.15708741452596625"/>
          <c:w val="0.80650251666439943"/>
          <c:h val="0.65359452966180043"/>
        </c:manualLayout>
      </c:layout>
      <c:barChart>
        <c:barDir val="col"/>
        <c:grouping val="clustered"/>
        <c:varyColors val="0"/>
        <c:ser>
          <c:idx val="0"/>
          <c:order val="0"/>
          <c:tx>
            <c:strRef>
              <c:f>"金额"</c:f>
              <c:strCache>
                <c:ptCount val="1"/>
                <c:pt idx="0">
                  <c:v>金额</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[工作簿1.xlsx]Sheet1!$H$25:$H$28</c:f>
              <c:strCache>
                <c:ptCount val="4"/>
                <c:pt idx="0">
                  <c:v>2021年财政拨款支出</c:v>
                </c:pt>
                <c:pt idx="1">
                  <c:v>2020年财政拨款支出</c:v>
                </c:pt>
                <c:pt idx="2">
                  <c:v>较20年增加数</c:v>
                </c:pt>
                <c:pt idx="3">
                  <c:v>较20年增加比例</c:v>
                </c:pt>
              </c:strCache>
            </c:strRef>
          </c:cat>
          <c:val>
            <c:numRef>
              <c:f>[工作簿1.xlsx]Sheet1!$I$25:$I$28</c:f>
              <c:numCache>
                <c:formatCode>#,##0.00_ </c:formatCode>
                <c:ptCount val="4"/>
                <c:pt idx="0" formatCode="#,##0.00">
                  <c:v>4868.3</c:v>
                </c:pt>
                <c:pt idx="1">
                  <c:v>4584.1000000000004</c:v>
                </c:pt>
                <c:pt idx="2" formatCode="#,##0.00">
                  <c:v>284.2</c:v>
                </c:pt>
                <c:pt idx="3" formatCode="0.00%">
                  <c:v>5.8400000000000014E-2</c:v>
                </c:pt>
              </c:numCache>
            </c:numRef>
          </c:val>
          <c:extLst>
            <c:ext xmlns:c16="http://schemas.microsoft.com/office/drawing/2014/chart" uri="{C3380CC4-5D6E-409C-BE32-E72D297353CC}">
              <c16:uniqueId val="{00000000-EA97-495A-97E8-9CB7B8AF2382}"/>
            </c:ext>
          </c:extLst>
        </c:ser>
        <c:dLbls>
          <c:showLegendKey val="0"/>
          <c:showVal val="1"/>
          <c:showCatName val="0"/>
          <c:showSerName val="0"/>
          <c:showPercent val="0"/>
          <c:showBubbleSize val="0"/>
        </c:dLbls>
        <c:gapWidth val="41"/>
        <c:axId val="227527296"/>
        <c:axId val="228310016"/>
      </c:barChart>
      <c:catAx>
        <c:axId val="227527296"/>
        <c:scaling>
          <c:orientation val="minMax"/>
        </c:scaling>
        <c:delete val="0"/>
        <c:axPos val="b"/>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endParaRPr lang="zh-CN"/>
          </a:p>
        </c:txPr>
        <c:crossAx val="228310016"/>
        <c:crosses val="autoZero"/>
        <c:auto val="1"/>
        <c:lblAlgn val="ctr"/>
        <c:lblOffset val="100"/>
        <c:noMultiLvlLbl val="0"/>
      </c:catAx>
      <c:valAx>
        <c:axId val="228310016"/>
        <c:scaling>
          <c:orientation val="minMax"/>
        </c:scaling>
        <c:delete val="1"/>
        <c:axPos val="l"/>
        <c:title>
          <c:tx>
            <c:rich>
              <a:bodyPr rot="-5400000" spcFirstLastPara="0"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rPr lang="zh-CN" altLang="en-US"/>
                  <a:t>单位：万元</a:t>
                </a:r>
              </a:p>
            </c:rich>
          </c:tx>
          <c:overlay val="0"/>
          <c:spPr>
            <a:noFill/>
            <a:ln>
              <a:noFill/>
            </a:ln>
            <a:effectLst/>
          </c:spPr>
        </c:title>
        <c:numFmt formatCode="#,##0.00" sourceLinked="1"/>
        <c:majorTickMark val="none"/>
        <c:minorTickMark val="none"/>
        <c:tickLblPos val="nextTo"/>
        <c:crossAx val="227527296"/>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0" vertOverflow="ellipsis" vert="horz" wrap="square" anchor="ctr" anchorCtr="1"/>
          <a:lstStyle/>
          <a:p>
            <a:pPr rtl="0">
              <a:defRPr lang="zh-CN" sz="900" b="0" i="0" u="none" strike="noStrike" kern="1200" baseline="0">
                <a:solidFill>
                  <a:schemeClr val="dk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solidFill>
                  <a:schemeClr val="tx1">
                    <a:lumMod val="65000"/>
                    <a:lumOff val="35000"/>
                  </a:schemeClr>
                </a:solidFill>
                <a:uFillTx/>
              </a:rPr>
              <a:t>图</a:t>
            </a:r>
            <a:r>
              <a:rPr lang="en-US" altLang="zh-CN" b="1">
                <a:solidFill>
                  <a:schemeClr val="tx1">
                    <a:lumMod val="65000"/>
                    <a:lumOff val="35000"/>
                  </a:schemeClr>
                </a:solidFill>
                <a:uFillTx/>
              </a:rPr>
              <a:t>5</a:t>
            </a:r>
            <a:r>
              <a:rPr lang="zh-CN" altLang="en-US" b="1">
                <a:solidFill>
                  <a:schemeClr val="tx1">
                    <a:lumMod val="65000"/>
                    <a:lumOff val="35000"/>
                  </a:schemeClr>
                </a:solidFill>
                <a:uFillTx/>
              </a:rPr>
              <a:t>：一般公共预算财政拨款支出决算结构图</a:t>
            </a:r>
          </a:p>
        </c:rich>
      </c:tx>
      <c:layout>
        <c:manualLayout>
          <c:xMode val="edge"/>
          <c:yMode val="edge"/>
          <c:x val="0.100073467157204"/>
          <c:y val="5.5080786564141594E-2"/>
        </c:manualLayout>
      </c:layout>
      <c:overlay val="0"/>
      <c:spPr>
        <a:noFill/>
        <a:ln>
          <a:noFill/>
        </a:ln>
        <a:effectLst/>
      </c:spPr>
    </c:title>
    <c:autoTitleDeleted val="0"/>
    <c:plotArea>
      <c:layout>
        <c:manualLayout>
          <c:layoutTarget val="inner"/>
          <c:xMode val="edge"/>
          <c:yMode val="edge"/>
          <c:x val="0.112774968825223"/>
          <c:y val="0.26734568105597123"/>
          <c:w val="0.45707202505219202"/>
          <c:h val="0.77056753189617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1C8A-41D1-9C6F-D59A2444EC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1C8A-41D1-9C6F-D59A2444EC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1C8A-41D1-9C6F-D59A2444EC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1C8A-41D1-9C6F-D59A2444EC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1C8A-41D1-9C6F-D59A2444ECB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1C8A-41D1-9C6F-D59A2444ECB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1C8A-41D1-9C6F-D59A2444ECB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1C8A-41D1-9C6F-D59A2444ECB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8-1C8A-41D1-9C6F-D59A2444ECB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1C8A-41D1-9C6F-D59A2444ECB2}"/>
              </c:ext>
            </c:extLst>
          </c:dPt>
          <c:dLbls>
            <c:dLbl>
              <c:idx val="1"/>
              <c:layout>
                <c:manualLayout>
                  <c:x val="3.7957561654223523E-2"/>
                  <c:y val="8.018530671449320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8A-41D1-9C6F-D59A2444ECB2}"/>
                </c:ext>
              </c:extLst>
            </c:dLbl>
            <c:dLbl>
              <c:idx val="2"/>
              <c:layout>
                <c:manualLayout>
                  <c:x val="1.9994492489508901E-2"/>
                  <c:y val="2.775182096512221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8A-41D1-9C6F-D59A2444ECB2}"/>
                </c:ext>
              </c:extLst>
            </c:dLbl>
            <c:dLbl>
              <c:idx val="3"/>
              <c:layout>
                <c:manualLayout>
                  <c:x val="-3.5613319360576039E-2"/>
                  <c:y val="1.1586169656675117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39695162359178"/>
                      <c:h val="9.8873137041076004E-2"/>
                    </c:manualLayout>
                  </c15:layout>
                </c:ext>
                <c:ext xmlns:c16="http://schemas.microsoft.com/office/drawing/2014/chart" uri="{C3380CC4-5D6E-409C-BE32-E72D297353CC}">
                  <c16:uniqueId val="{00000003-1C8A-41D1-9C6F-D59A2444ECB2}"/>
                </c:ext>
              </c:extLst>
            </c:dLbl>
            <c:dLbl>
              <c:idx val="4"/>
              <c:layout>
                <c:manualLayout>
                  <c:x val="5.9980358654084117E-4"/>
                  <c:y val="1.8495256732370104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2734864300626"/>
                      <c:h val="6.0825780463242697E-2"/>
                    </c:manualLayout>
                  </c15:layout>
                </c:ext>
                <c:ext xmlns:c16="http://schemas.microsoft.com/office/drawing/2014/chart" uri="{C3380CC4-5D6E-409C-BE32-E72D297353CC}">
                  <c16:uniqueId val="{00000004-1C8A-41D1-9C6F-D59A2444ECB2}"/>
                </c:ext>
              </c:extLst>
            </c:dLbl>
            <c:dLbl>
              <c:idx val="6"/>
              <c:layout>
                <c:manualLayout>
                  <c:x val="9.1394662271724204E-3"/>
                  <c:y val="-2.11480362537763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8A-41D1-9C6F-D59A2444ECB2}"/>
                </c:ext>
              </c:extLst>
            </c:dLbl>
            <c:dLbl>
              <c:idx val="7"/>
              <c:layout>
                <c:manualLayout>
                  <c:x val="1.4920614483744894E-2"/>
                  <c:y val="2.681804254646213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8A-41D1-9C6F-D59A2444ECB2}"/>
                </c:ext>
              </c:extLst>
            </c:dLbl>
            <c:dLbl>
              <c:idx val="8"/>
              <c:layout>
                <c:manualLayout>
                  <c:x val="-2.1891798033407711E-2"/>
                  <c:y val="-2.1148036253776502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60229645093899"/>
                      <c:h val="2.1997360316761999E-2"/>
                    </c:manualLayout>
                  </c15:layout>
                </c:ext>
                <c:ext xmlns:c16="http://schemas.microsoft.com/office/drawing/2014/chart" uri="{C3380CC4-5D6E-409C-BE32-E72D297353CC}">
                  <c16:uniqueId val="{00000008-1C8A-41D1-9C6F-D59A2444ECB2}"/>
                </c:ext>
              </c:extLst>
            </c:dLbl>
            <c:dLbl>
              <c:idx val="9"/>
              <c:layout>
                <c:manualLayout>
                  <c:x val="8.1916366225362636E-2"/>
                  <c:y val="1.523388781345711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8A-41D1-9C6F-D59A2444ECB2}"/>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[工作簿1.xlsx]Sheet1!$B$47:$K$47</c:f>
              <c:strCache>
                <c:ptCount val="10"/>
                <c:pt idx="0">
                  <c:v>一般公共服务支出</c:v>
                </c:pt>
                <c:pt idx="1">
                  <c:v>文化体育与传媒支出</c:v>
                </c:pt>
                <c:pt idx="2">
                  <c:v>社会保障和就业支出</c:v>
                </c:pt>
                <c:pt idx="3">
                  <c:v>卫生健康支出</c:v>
                </c:pt>
                <c:pt idx="5">
                  <c:v>农林水支出</c:v>
                </c:pt>
                <c:pt idx="7">
                  <c:v>住房保障支出</c:v>
                </c:pt>
              </c:strCache>
            </c:strRef>
          </c:cat>
          <c:val>
            <c:numRef>
              <c:f>[工作簿1.xlsx]Sheet1!$B$48:$K$48</c:f>
              <c:numCache>
                <c:formatCode>0.00%</c:formatCode>
                <c:ptCount val="10"/>
                <c:pt idx="0">
                  <c:v>0.2722</c:v>
                </c:pt>
                <c:pt idx="1">
                  <c:v>1.6000000000000009E-3</c:v>
                </c:pt>
                <c:pt idx="2">
                  <c:v>4.0200000000000007E-2</c:v>
                </c:pt>
                <c:pt idx="3">
                  <c:v>1.4500000000000008E-2</c:v>
                </c:pt>
                <c:pt idx="5">
                  <c:v>0.6042000000000004</c:v>
                </c:pt>
                <c:pt idx="7">
                  <c:v>6.7299999999999999E-2</c:v>
                </c:pt>
              </c:numCache>
            </c:numRef>
          </c:val>
          <c:extLst>
            <c:ext xmlns:c16="http://schemas.microsoft.com/office/drawing/2014/chart" uri="{C3380CC4-5D6E-409C-BE32-E72D297353CC}">
              <c16:uniqueId val="{0000000A-1C8A-41D1-9C6F-D59A2444ECB2}"/>
            </c:ext>
          </c:extLst>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4"/>
        <c:delete val="1"/>
      </c:legendEntry>
      <c:legendEntry>
        <c:idx val="6"/>
        <c:delete val="1"/>
      </c:legendEntry>
      <c:legendEntry>
        <c:idx val="8"/>
        <c:delete val="1"/>
      </c:legendEntry>
      <c:legendEntry>
        <c:idx val="9"/>
        <c:delete val="1"/>
      </c:legendEntry>
      <c:layout>
        <c:manualLayout>
          <c:xMode val="edge"/>
          <c:yMode val="edge"/>
          <c:x val="0.74277763053273371"/>
          <c:y val="0.3509632860777902"/>
          <c:w val="0.253246753246753"/>
          <c:h val="0.6015994183933128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4EDEB974612742F8A94C1EC71A4E533C</vt:lpwstr>
  </proper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张彬茜</dc:creator>
  <cp:lastModifiedBy>User</cp:lastModifiedBy>
  <cp:revision>131</cp:revision>
  <cp:lastPrinted>2020-01-17T02:21:00Z</cp:lastPrinted>
  <dcterms:created xsi:type="dcterms:W3CDTF">2019-08-01T01:14:00Z</dcterms:created>
  <dcterms:modified xsi:type="dcterms:W3CDTF">2023-03-01T08:56:00Z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2020-01-17T02:21:00Z</cp:lastPrinted>
  <dcterms:modified xsi:type="dcterms:W3CDTF">2022-09-19T03:13:08Z</dcterms:modified>
  <dc:title>四川省***</dc:title>
  <cp:revision>126</cp:revision>
</cp:coreProperties>
</file>

<file path=customXml/item13.xml><?xml version="1.0" encoding="utf-8"?>
<Properties xmlns="http://schemas.openxmlformats.org/officeDocument/2006/extended-properties" xmlns:vt="http://schemas.openxmlformats.org/officeDocument/2006/docPropsVTypes">
  <Template>Normal</Template>
  <TotalTime>20</TotalTime>
  <Pages>27</Pages>
  <Words>2050</Words>
  <Characters>11687</Characters>
  <Application>Microsoft Office Word</Application>
  <DocSecurity>0</DocSecurity>
  <Lines>97</Lines>
  <Paragraphs>27</Paragraphs>
  <ScaleCrop>false</ScaleCrop>
  <Company>四川省财政厅</Company>
  <LinksUpToDate>false</LinksUpToDate>
  <CharactersWithSpaces>13710</CharactersWithSpaces>
  <SharedDoc>false</SharedDoc>
  <HyperlinksChanged>false</HyperlinksChanged>
  <AppVersion>12.0000</AppVersion>
</Properties>
</file>

<file path=customXml/item14.xml><?xml version="1.0" encoding="utf-8"?>
<Properties xmlns:vt="http://schemas.openxmlformats.org/officeDocument/2006/docPropsVTypes" xmlns="http://schemas.openxmlformats.org/officeDocument/2006/extended-properties">
  <Template>Normal</Template>
  <TotalTime>0</TotalTime>
  <Pages>27</Pages>
  <Words>9342</Words>
  <Characters>10409</Characters>
  <Application>WPS Office_10.8.2.6784_F1E327BC-269C-435d-A152-05C5408002CA</Application>
  <DocSecurity>0</DocSecurity>
  <Lines>58</Lines>
  <Paragraphs>45</Paragraphs>
  <Company>四川省财政厅</Company>
  <CharactersWithSpaces>10573</CharactersWithSpaces>
  <AppVersion>12.0000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4EDEB974612742F8A94C1EC71A4E533C</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张彬茜</dc:creator>
  <cp:lastModifiedBy>Administrator</cp:lastModifiedBy>
  <cp:revision>126</cp:revision>
  <cp:lastPrinted>2020-01-17T02:21:00Z</cp:lastPrinted>
  <dcterms:created xsi:type="dcterms:W3CDTF">2019-08-01T01:14:00Z</dcterms:created>
  <dcterms:modified xsi:type="dcterms:W3CDTF">2022-09-19T03:13:08Z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2052-10.8.2.6784</vt:lpstr>
  </property>
  <property fmtid="{D5CDD505-2E9C-101B-9397-08002B2CF9AE}" pid="3" name="ICV">
    <vt:lpstr>4EDEB974612742F8A94C1EC71A4E533C</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2052-10.8.2.6784</vt:lpstr>
  </property>
  <property fmtid="{D5CDD505-2E9C-101B-9397-08002B2CF9AE}" pid="3" name="ICV">
    <vt:lpstr>4EDEB974612742F8A94C1EC71A4E533C</vt:lpstr>
  </property>
</Properties>
</file>

<file path=customXml/item6.xml><?xml version="1.0" encoding="utf-8"?>
<Properties xmlns="http://schemas.openxmlformats.org/officeDocument/2006/extended-properties" xmlns:vt="http://schemas.openxmlformats.org/officeDocument/2006/docPropsVTypes">
  <Template>Normal</Template>
  <Company>四川省财政厅</Company>
  <Pages>27</Pages>
  <Words>9342</Words>
  <Characters>10409</Characters>
  <Lines>58</Lines>
  <Paragraphs>45</Paragraphs>
  <TotalTime>0</TotalTime>
  <ScaleCrop>false</ScaleCrop>
  <LinksUpToDate>false</LinksUpToDate>
  <CharactersWithSpaces>10573</CharactersWithSpaces>
  <Application>WPS Office_10.8.2.6784_F1E327BC-269C-435d-A152-05C5408002CA</Application>
  <DocSecurity>0</DocSecurity>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roperties xmlns:vt="http://schemas.openxmlformats.org/officeDocument/2006/docPropsVTypes" xmlns="http://schemas.openxmlformats.org/officeDocument/2006/extended-properties">
  <Template>Normal</Template>
  <TotalTime>20</TotalTime>
  <Pages>27</Pages>
  <Words>2050</Words>
  <Characters>11687</Characters>
  <Application>Microsoft Office Word</Application>
  <DocSecurity>0</DocSecurity>
  <Lines>97</Lines>
  <Paragraphs>27</Paragraphs>
  <Company>四川省财政厅</Company>
  <CharactersWithSpaces>13710</CharactersWithSpaces>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131</cp:revision>
  <cp:lastPrinted>2020-01-17T02:21:00Z</cp:lastPrinted>
  <dcterms:created xsi:type="dcterms:W3CDTF">2019-08-01T01:14:00Z</dcterms:created>
  <dcterms:modified xsi:type="dcterms:W3CDTF">2023-03-01T08:56:00Z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FB39EF1-E98B-4F09-9EE4-E91B934C453B}">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D9E22460-176F-4948-8826-2B01646AB94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34DA56C-BCB0-418F-9564-4BFCB5DCC53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BC957AF-6B6B-4385-B3EA-F42101319121}">
  <ds:schemaRefs>
    <ds:schemaRef ds:uri="http://schemas.openxmlformats.org/officeDocument/2006/extended-properties"/>
    <ds:schemaRef ds:uri="http://schemas.openxmlformats.org/officeDocument/2006/docPropsVTypes"/>
  </ds:schemaRefs>
</ds:datastoreItem>
</file>

<file path=customXml/itemProps14.xml><?xml version="1.0" encoding="utf-8"?>
<ds:datastoreItem xmlns:ds="http://schemas.openxmlformats.org/officeDocument/2006/customXml" ds:itemID="{65AD5051-3417-4AC2-A81B-4AA0A7CEED1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0145391-C0A3-44B2-8752-EE5F6005023B}">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84546105-9DBA-43F5-BCD7-0300DD1A747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9FB340A-C381-478A-A513-B35A2F80A253}">
  <ds:schemaRefs>
    <ds:schemaRef ds:uri="http://schemas.openxmlformats.org/officeDocument/2006/docPropsVTypes"/>
    <ds:schemaRef ds:uri="http://schemas.openxmlformats.org/officeDocument/2006/custom-properties"/>
  </ds:schemaRefs>
</ds:datastoreItem>
</file>

<file path=customXml/itemProps5.xml><?xml version="1.0" encoding="utf-8"?>
<ds:datastoreItem xmlns:ds="http://schemas.openxmlformats.org/officeDocument/2006/customXml" ds:itemID="{34D31A56-8374-47A9-A7C5-F1D84937A2AF}">
  <ds:schemaRefs>
    <ds:schemaRef ds:uri="http://schemas.openxmlformats.org/officeDocument/2006/docPropsVTypes"/>
    <ds:schemaRef ds:uri="http://schemas.openxmlformats.org/officeDocument/2006/custom-properties"/>
  </ds:schemaRefs>
</ds:datastoreItem>
</file>

<file path=customXml/itemProps6.xml><?xml version="1.0" encoding="utf-8"?>
<ds:datastoreItem xmlns:ds="http://schemas.openxmlformats.org/officeDocument/2006/customXml" ds:itemID="{1AD74ED3-9EA7-44A1-A976-15C985F60902}">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6B92D96E-88F1-4490-95FB-8DB64DC0CA12}">
  <ds:schemaRefs>
    <ds:schemaRef ds:uri="http://schemas.openxmlformats.org/officeDocument/2006/bibliography"/>
  </ds:schemaRefs>
</ds:datastoreItem>
</file>

<file path=customXml/itemProps8.xml><?xml version="1.0" encoding="utf-8"?>
<ds:datastoreItem xmlns:ds="http://schemas.openxmlformats.org/officeDocument/2006/customXml" ds:itemID="{83458852-8AE5-4ECC-A169-D969631B5C7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AA36A9F-049B-45BB-A47F-DC29AA668D3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2037</Words>
  <Characters>11614</Characters>
  <Application>Microsoft Office Word</Application>
  <DocSecurity>0</DocSecurity>
  <Lines>96</Lines>
  <Paragraphs>27</Paragraphs>
  <ScaleCrop>false</ScaleCrop>
  <Company>四川省财政厅</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Windows 用户</cp:lastModifiedBy>
  <cp:revision>141</cp:revision>
  <cp:lastPrinted>2020-01-17T02:21:00Z</cp:lastPrinted>
  <dcterms:created xsi:type="dcterms:W3CDTF">2019-08-01T01:14:00Z</dcterms:created>
  <dcterms:modified xsi:type="dcterms:W3CDTF">2023-06-21T14:44:00Z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4EDEB974612742F8A94C1EC71A4E533C</vt:lpwstr>
  </property>
</Properties>
</file>