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tabs>
          <w:tab w:val="left" w:pos="2211"/>
        </w:tabs>
        <w:spacing w:line="600" w:lineRule="exact"/>
        <w:jc w:val="left"/>
        <w:outlineLvl w:val="0"/>
        <w:rPr>
          <w:rFonts w:ascii="方正小标宋简体" w:hAnsi="宋体" w:eastAsia="方正小标宋简体"/>
          <w:sz w:val="72"/>
          <w:szCs w:val="72"/>
        </w:rPr>
      </w:pPr>
      <w:r>
        <w:rPr>
          <w:rFonts w:hint="eastAsia" w:ascii="方正小标宋简体" w:hAnsi="宋体" w:eastAsia="方正小标宋简体"/>
          <w:sz w:val="72"/>
          <w:szCs w:val="72"/>
        </w:rPr>
        <w:tab/>
      </w:r>
      <w:bookmarkEnd w:id="0"/>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9305"/>
      <w:r>
        <w:rPr>
          <w:rFonts w:hint="eastAsia" w:ascii="方正小标宋简体" w:hAnsi="方正小标宋简体" w:eastAsia="方正小标宋简体" w:cs="方正小标宋简体"/>
          <w:sz w:val="72"/>
          <w:szCs w:val="72"/>
        </w:rPr>
        <w:t>2021年度</w:t>
      </w:r>
      <w:bookmarkEnd w:id="1"/>
    </w:p>
    <w:p>
      <w:pPr>
        <w:adjustRightInd w:val="0"/>
        <w:snapToGrid w:val="0"/>
        <w:spacing w:line="360" w:lineRule="auto"/>
        <w:jc w:val="center"/>
        <w:outlineLvl w:val="0"/>
        <w:rPr>
          <w:rFonts w:ascii="方正小标宋简体" w:hAnsi="宋体" w:eastAsia="方正小标宋简体"/>
          <w:color w:val="000000"/>
          <w:sz w:val="72"/>
          <w:szCs w:val="72"/>
        </w:rPr>
      </w:pPr>
      <w:bookmarkStart w:id="2" w:name="_Toc15396598"/>
      <w:bookmarkStart w:id="3" w:name="_Toc15377194"/>
      <w:bookmarkStart w:id="4" w:name="_Toc15396476"/>
      <w:bookmarkStart w:id="5" w:name="_Toc15378442"/>
      <w:bookmarkStart w:id="6" w:name="_Toc912"/>
      <w:bookmarkStart w:id="7" w:name="_Toc15377426"/>
      <w:r>
        <w:rPr>
          <w:rFonts w:hint="eastAsia" w:ascii="方正小标宋简体" w:hAnsi="宋体" w:eastAsia="方正小标宋简体"/>
          <w:color w:val="000000"/>
          <w:sz w:val="72"/>
          <w:szCs w:val="72"/>
        </w:rPr>
        <w:t>四川省</w:t>
      </w:r>
      <w:bookmarkStart w:id="8" w:name="_Toc15306268"/>
      <w:r>
        <w:rPr>
          <w:rFonts w:hint="eastAsia" w:ascii="方正小标宋简体" w:hAnsi="宋体" w:eastAsia="方正小标宋简体"/>
          <w:color w:val="000000"/>
          <w:sz w:val="72"/>
          <w:szCs w:val="72"/>
        </w:rPr>
        <w:t>通江县杨柏镇人民政府决算</w:t>
      </w:r>
      <w:bookmarkEnd w:id="2"/>
      <w:bookmarkEnd w:id="3"/>
      <w:bookmarkEnd w:id="4"/>
      <w:bookmarkEnd w:id="5"/>
      <w:bookmarkEnd w:id="6"/>
      <w:bookmarkEnd w:id="7"/>
      <w:bookmarkEnd w:id="8"/>
    </w:p>
    <w:p>
      <w:pPr>
        <w:widowControl/>
        <w:jc w:val="center"/>
        <w:rPr>
          <w:rFonts w:ascii="黑体" w:hAnsi="黑体" w:eastAsia="黑体"/>
          <w:sz w:val="48"/>
          <w:szCs w:val="48"/>
        </w:rPr>
      </w:pPr>
    </w:p>
    <w:p>
      <w:pPr>
        <w:pStyle w:val="3"/>
        <w:spacing w:before="93"/>
        <w:rPr>
          <w:rFonts w:ascii="黑体" w:hAnsi="黑体" w:eastAsia="黑体"/>
          <w:sz w:val="48"/>
          <w:szCs w:val="48"/>
        </w:rPr>
      </w:pPr>
    </w:p>
    <w:p>
      <w:pPr>
        <w:pStyle w:val="3"/>
        <w:spacing w:before="93"/>
        <w:rPr>
          <w:rFonts w:ascii="黑体" w:hAnsi="黑体" w:eastAsia="黑体"/>
          <w:sz w:val="48"/>
          <w:szCs w:val="48"/>
        </w:rPr>
      </w:pPr>
    </w:p>
    <w:p>
      <w:pPr>
        <w:pStyle w:val="3"/>
        <w:spacing w:before="93"/>
        <w:rPr>
          <w:rFonts w:ascii="黑体" w:hAnsi="黑体" w:eastAsia="黑体"/>
          <w:sz w:val="48"/>
          <w:szCs w:val="48"/>
        </w:rPr>
      </w:pPr>
    </w:p>
    <w:p>
      <w:pPr>
        <w:pStyle w:val="3"/>
        <w:spacing w:before="93"/>
        <w:rPr>
          <w:rFonts w:ascii="黑体" w:hAnsi="黑体" w:eastAsia="黑体"/>
          <w:sz w:val="48"/>
          <w:szCs w:val="48"/>
        </w:rPr>
      </w:pPr>
    </w:p>
    <w:p>
      <w:pPr>
        <w:pStyle w:val="3"/>
        <w:spacing w:before="93"/>
        <w:rPr>
          <w:rFonts w:ascii="黑体" w:hAnsi="黑体" w:eastAsia="黑体"/>
          <w:sz w:val="48"/>
          <w:szCs w:val="48"/>
        </w:rPr>
      </w:pPr>
    </w:p>
    <w:p>
      <w:pPr>
        <w:pStyle w:val="3"/>
        <w:spacing w:before="93"/>
        <w:rPr>
          <w:rFonts w:ascii="黑体" w:hAnsi="黑体" w:eastAsia="黑体"/>
          <w:sz w:val="48"/>
          <w:szCs w:val="48"/>
        </w:rPr>
      </w:pPr>
    </w:p>
    <w:p>
      <w:pPr>
        <w:pStyle w:val="3"/>
        <w:spacing w:before="93"/>
        <w:rPr>
          <w:rFonts w:ascii="黑体" w:hAnsi="黑体" w:eastAsia="黑体"/>
          <w:sz w:val="48"/>
          <w:szCs w:val="48"/>
        </w:rPr>
      </w:pPr>
    </w:p>
    <w:p>
      <w:pPr>
        <w:pStyle w:val="3"/>
        <w:spacing w:before="93"/>
        <w:rPr>
          <w:rFonts w:ascii="黑体" w:hAnsi="黑体" w:eastAsia="黑体"/>
          <w:sz w:val="48"/>
          <w:szCs w:val="48"/>
        </w:rPr>
      </w:pPr>
    </w:p>
    <w:p>
      <w:pPr>
        <w:pStyle w:val="37"/>
        <w:ind w:firstLine="1920" w:firstLineChars="600"/>
        <w:jc w:val="both"/>
        <w:rPr>
          <w:sz w:val="32"/>
          <w:szCs w:val="32"/>
        </w:rPr>
      </w:pPr>
      <w:r>
        <w:rPr>
          <w:rFonts w:hint="eastAsia"/>
          <w:sz w:val="32"/>
          <w:szCs w:val="32"/>
        </w:rPr>
        <w:t>公开时间：</w:t>
      </w:r>
      <w:r>
        <w:rPr>
          <w:sz w:val="32"/>
          <w:szCs w:val="32"/>
        </w:rPr>
        <w:t>202</w:t>
      </w:r>
      <w:r>
        <w:rPr>
          <w:rFonts w:hint="eastAsia"/>
          <w:sz w:val="32"/>
          <w:szCs w:val="32"/>
        </w:rPr>
        <w:t>2年8月25日</w:t>
      </w:r>
    </w:p>
    <w:p>
      <w:pPr>
        <w:pStyle w:val="3"/>
        <w:spacing w:before="93"/>
        <w:rPr>
          <w:rFonts w:ascii="黑体" w:hAnsi="黑体" w:eastAsia="黑体"/>
          <w:sz w:val="48"/>
          <w:szCs w:val="48"/>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sdt>
      <w:sdtPr>
        <w:rPr>
          <w:rFonts w:ascii="宋体" w:hAnsi="宋体" w:eastAsiaTheme="minorEastAsia" w:cstheme="minorBidi"/>
          <w:b/>
          <w:bCs/>
          <w:kern w:val="0"/>
          <w:sz w:val="32"/>
          <w:szCs w:val="28"/>
        </w:rPr>
        <w:id w:val="147450912"/>
        <w:docPartObj>
          <w:docPartGallery w:val="Table of Contents"/>
          <w:docPartUnique/>
        </w:docPartObj>
      </w:sdtPr>
      <w:sdtEndPr>
        <w:rPr>
          <w:rFonts w:ascii="宋体" w:hAnsi="宋体" w:eastAsiaTheme="minorEastAsia" w:cstheme="minorBidi"/>
          <w:b/>
          <w:bCs/>
          <w:kern w:val="0"/>
          <w:sz w:val="20"/>
          <w:szCs w:val="20"/>
        </w:rPr>
      </w:sdtEndPr>
      <w:sdtContent>
        <w:p>
          <w:pPr>
            <w:jc w:val="center"/>
            <w:rPr>
              <w:b/>
              <w:bCs/>
              <w:sz w:val="28"/>
              <w:szCs w:val="28"/>
            </w:rPr>
          </w:pPr>
          <w:bookmarkStart w:id="9" w:name="_Toc25527"/>
          <w:r>
            <w:rPr>
              <w:rFonts w:ascii="宋体" w:hAnsi="宋体"/>
              <w:b/>
              <w:bCs/>
              <w:sz w:val="32"/>
              <w:szCs w:val="28"/>
            </w:rPr>
            <w:t>目录</w:t>
          </w:r>
        </w:p>
        <w:p>
          <w:pPr>
            <w:pStyle w:val="38"/>
            <w:tabs>
              <w:tab w:val="right" w:leader="dot" w:pos="8306"/>
            </w:tabs>
          </w:pPr>
          <w:r>
            <w:fldChar w:fldCharType="begin"/>
          </w:r>
          <w:r>
            <w:instrText xml:space="preserve"> HYPERLINK \l "_Toc8373" </w:instrText>
          </w:r>
          <w:r>
            <w:fldChar w:fldCharType="separate"/>
          </w:r>
          <w:r>
            <w:rPr>
              <w:rFonts w:hint="eastAsia" w:ascii="黑体" w:hAnsi="黑体" w:eastAsia="黑体" w:cs="Times New Roman"/>
              <w:b/>
              <w:bCs/>
            </w:rPr>
            <w:t>第一部分部门概况</w:t>
          </w:r>
          <w:r>
            <w:rPr>
              <w:b/>
              <w:bCs/>
            </w:rPr>
            <w:tab/>
          </w:r>
          <w:r>
            <w:rPr>
              <w:b/>
              <w:bCs/>
            </w:rPr>
            <w:t>3</w:t>
          </w:r>
          <w:r>
            <w:rPr>
              <w:b/>
              <w:bCs/>
            </w:rPr>
            <w:fldChar w:fldCharType="end"/>
          </w:r>
        </w:p>
        <w:p>
          <w:pPr>
            <w:pStyle w:val="39"/>
            <w:tabs>
              <w:tab w:val="right" w:leader="dot" w:pos="8306"/>
            </w:tabs>
            <w:ind w:left="420"/>
          </w:pPr>
          <w:r>
            <w:fldChar w:fldCharType="begin"/>
          </w:r>
          <w:r>
            <w:instrText xml:space="preserve"> HYPERLINK \l "_Toc18766" </w:instrText>
          </w:r>
          <w:r>
            <w:fldChar w:fldCharType="separate"/>
          </w:r>
          <w:r>
            <w:rPr>
              <w:rFonts w:hint="eastAsia" w:ascii="黑体" w:hAnsi="黑体" w:eastAsia="黑体" w:cstheme="majorBidi"/>
            </w:rPr>
            <w:t>一、基本职能及主要工作</w:t>
          </w:r>
          <w:r>
            <w:tab/>
          </w:r>
          <w:r>
            <w:t>3</w:t>
          </w:r>
          <w:r>
            <w:fldChar w:fldCharType="end"/>
          </w:r>
        </w:p>
        <w:p>
          <w:pPr>
            <w:pStyle w:val="39"/>
            <w:tabs>
              <w:tab w:val="right" w:leader="dot" w:pos="8306"/>
            </w:tabs>
            <w:ind w:left="420"/>
          </w:pPr>
          <w:r>
            <w:fldChar w:fldCharType="begin"/>
          </w:r>
          <w:r>
            <w:instrText xml:space="preserve"> HYPERLINK \l "_Toc24817" </w:instrText>
          </w:r>
          <w:r>
            <w:fldChar w:fldCharType="separate"/>
          </w:r>
          <w:r>
            <w:rPr>
              <w:rFonts w:hint="eastAsia" w:ascii="黑体" w:hAnsi="黑体" w:eastAsia="黑体" w:cstheme="majorBidi"/>
            </w:rPr>
            <w:t>二、2021年重点工作完成情况。</w:t>
          </w:r>
          <w:r>
            <w:tab/>
          </w:r>
          <w:r>
            <w:t>4</w:t>
          </w:r>
          <w:r>
            <w:fldChar w:fldCharType="end"/>
          </w:r>
        </w:p>
        <w:p>
          <w:pPr>
            <w:pStyle w:val="38"/>
            <w:tabs>
              <w:tab w:val="right" w:leader="dot" w:pos="8306"/>
            </w:tabs>
          </w:pPr>
          <w:r>
            <w:fldChar w:fldCharType="begin"/>
          </w:r>
          <w:r>
            <w:instrText xml:space="preserve"> HYPERLINK \l "_Toc1572" </w:instrText>
          </w:r>
          <w:r>
            <w:fldChar w:fldCharType="separate"/>
          </w:r>
          <w:r>
            <w:rPr>
              <w:rFonts w:hint="eastAsia" w:ascii="黑体" w:hAnsi="黑体" w:eastAsia="黑体" w:cs="Times New Roman"/>
              <w:b/>
              <w:bCs/>
            </w:rPr>
            <w:t>第二部分 2021年度单位决算情况说明</w:t>
          </w:r>
          <w:r>
            <w:rPr>
              <w:b/>
              <w:bCs/>
            </w:rPr>
            <w:tab/>
          </w:r>
          <w:r>
            <w:rPr>
              <w:b/>
              <w:bCs/>
            </w:rPr>
            <w:t>7</w:t>
          </w:r>
          <w:r>
            <w:rPr>
              <w:b/>
              <w:bCs/>
            </w:rPr>
            <w:fldChar w:fldCharType="end"/>
          </w:r>
        </w:p>
        <w:p>
          <w:pPr>
            <w:pStyle w:val="39"/>
            <w:tabs>
              <w:tab w:val="right" w:leader="dot" w:pos="8306"/>
            </w:tabs>
            <w:ind w:left="420"/>
          </w:pPr>
          <w:r>
            <w:fldChar w:fldCharType="begin"/>
          </w:r>
          <w:r>
            <w:instrText xml:space="preserve"> HYPERLINK \l "_Toc14949" </w:instrText>
          </w:r>
          <w:r>
            <w:fldChar w:fldCharType="separate"/>
          </w:r>
          <w:r>
            <w:rPr>
              <w:rFonts w:ascii="黑体" w:hAnsi="黑体" w:eastAsia="黑体" w:cstheme="majorBidi"/>
            </w:rPr>
            <w:t>一、</w:t>
          </w:r>
          <w:r>
            <w:rPr>
              <w:rFonts w:hint="eastAsia" w:ascii="黑体" w:hAnsi="黑体" w:eastAsia="黑体" w:cs="Times New Roman"/>
            </w:rPr>
            <w:t>收</w:t>
          </w:r>
          <w:r>
            <w:rPr>
              <w:rFonts w:hint="eastAsia" w:ascii="黑体" w:hAnsi="黑体" w:eastAsia="黑体" w:cstheme="majorBidi"/>
            </w:rPr>
            <w:t>入支出决算总体情况说明</w:t>
          </w:r>
          <w:r>
            <w:tab/>
          </w:r>
          <w:r>
            <w:t>7</w:t>
          </w:r>
          <w:r>
            <w:fldChar w:fldCharType="end"/>
          </w:r>
        </w:p>
        <w:p>
          <w:pPr>
            <w:pStyle w:val="39"/>
            <w:tabs>
              <w:tab w:val="right" w:leader="dot" w:pos="8306"/>
            </w:tabs>
            <w:ind w:left="420"/>
          </w:pPr>
          <w:r>
            <w:fldChar w:fldCharType="begin"/>
          </w:r>
          <w:r>
            <w:instrText xml:space="preserve"> HYPERLINK \l "_Toc14723" </w:instrText>
          </w:r>
          <w:r>
            <w:fldChar w:fldCharType="separate"/>
          </w:r>
          <w:r>
            <w:rPr>
              <w:rFonts w:ascii="黑体" w:hAnsi="黑体" w:eastAsia="黑体" w:cstheme="majorBidi"/>
            </w:rPr>
            <w:t>二、</w:t>
          </w:r>
          <w:r>
            <w:rPr>
              <w:rFonts w:hint="eastAsia" w:ascii="黑体" w:hAnsi="黑体" w:eastAsia="黑体" w:cs="Times New Roman"/>
            </w:rPr>
            <w:t>收</w:t>
          </w:r>
          <w:r>
            <w:rPr>
              <w:rFonts w:hint="eastAsia" w:ascii="黑体" w:hAnsi="黑体" w:eastAsia="黑体" w:cstheme="majorBidi"/>
            </w:rPr>
            <w:t>入决算情况说明</w:t>
          </w:r>
          <w:r>
            <w:tab/>
          </w:r>
          <w:r>
            <w:t>7</w:t>
          </w:r>
          <w:r>
            <w:fldChar w:fldCharType="end"/>
          </w:r>
        </w:p>
        <w:p>
          <w:pPr>
            <w:pStyle w:val="39"/>
            <w:tabs>
              <w:tab w:val="right" w:leader="dot" w:pos="8306"/>
            </w:tabs>
            <w:ind w:left="420"/>
          </w:pPr>
          <w:r>
            <w:fldChar w:fldCharType="begin"/>
          </w:r>
          <w:r>
            <w:instrText xml:space="preserve"> HYPERLINK \l "_Toc4668" </w:instrText>
          </w:r>
          <w:r>
            <w:fldChar w:fldCharType="separate"/>
          </w:r>
          <w:r>
            <w:rPr>
              <w:rFonts w:ascii="黑体" w:hAnsi="黑体" w:eastAsia="黑体" w:cstheme="majorBidi"/>
            </w:rPr>
            <w:t>三、</w:t>
          </w:r>
          <w:r>
            <w:rPr>
              <w:rFonts w:hint="eastAsia" w:ascii="黑体" w:hAnsi="黑体" w:eastAsia="黑体" w:cs="Times New Roman"/>
            </w:rPr>
            <w:t>支</w:t>
          </w:r>
          <w:r>
            <w:rPr>
              <w:rFonts w:hint="eastAsia" w:ascii="黑体" w:hAnsi="黑体" w:eastAsia="黑体" w:cstheme="majorBidi"/>
            </w:rPr>
            <w:t>出决算情况说明</w:t>
          </w:r>
          <w:r>
            <w:tab/>
          </w:r>
          <w:r>
            <w:t>8</w:t>
          </w:r>
          <w:r>
            <w:fldChar w:fldCharType="end"/>
          </w:r>
        </w:p>
        <w:p>
          <w:pPr>
            <w:pStyle w:val="39"/>
            <w:tabs>
              <w:tab w:val="right" w:leader="dot" w:pos="8306"/>
            </w:tabs>
            <w:ind w:left="420"/>
          </w:pPr>
          <w:r>
            <w:fldChar w:fldCharType="begin"/>
          </w:r>
          <w:r>
            <w:instrText xml:space="preserve"> HYPERLINK \l "_Toc18628" </w:instrText>
          </w:r>
          <w:r>
            <w:fldChar w:fldCharType="separate"/>
          </w:r>
          <w:r>
            <w:rPr>
              <w:rFonts w:hint="eastAsia" w:ascii="黑体" w:hAnsi="黑体" w:eastAsia="黑体" w:cs="Times New Roman"/>
            </w:rPr>
            <w:t>四、财</w:t>
          </w:r>
          <w:r>
            <w:rPr>
              <w:rFonts w:hint="eastAsia" w:ascii="黑体" w:hAnsi="黑体" w:eastAsia="黑体" w:cstheme="majorBidi"/>
            </w:rPr>
            <w:t>政拨款收入支出决算总体情况说明</w:t>
          </w:r>
          <w:r>
            <w:tab/>
          </w:r>
          <w:r>
            <w:t>9</w:t>
          </w:r>
          <w:r>
            <w:fldChar w:fldCharType="end"/>
          </w:r>
        </w:p>
        <w:p>
          <w:pPr>
            <w:pStyle w:val="39"/>
            <w:tabs>
              <w:tab w:val="right" w:leader="dot" w:pos="8306"/>
            </w:tabs>
            <w:ind w:left="420"/>
          </w:pPr>
          <w:r>
            <w:fldChar w:fldCharType="begin"/>
          </w:r>
          <w:r>
            <w:instrText xml:space="preserve"> HYPERLINK \l "_Toc23106" </w:instrText>
          </w:r>
          <w:r>
            <w:fldChar w:fldCharType="separate"/>
          </w:r>
          <w:r>
            <w:rPr>
              <w:rFonts w:hint="eastAsia" w:ascii="黑体" w:hAnsi="黑体" w:eastAsia="黑体" w:cs="Times New Roman"/>
            </w:rPr>
            <w:t>五、一</w:t>
          </w:r>
          <w:r>
            <w:rPr>
              <w:rFonts w:hint="eastAsia" w:ascii="黑体" w:hAnsi="黑体" w:eastAsia="黑体" w:cstheme="majorBidi"/>
            </w:rPr>
            <w:t>般公共预算财政拨款支出决算情况说明</w:t>
          </w:r>
          <w:r>
            <w:tab/>
          </w:r>
          <w:r>
            <w:t>10</w:t>
          </w:r>
          <w:r>
            <w:fldChar w:fldCharType="end"/>
          </w:r>
        </w:p>
        <w:p>
          <w:pPr>
            <w:pStyle w:val="39"/>
            <w:tabs>
              <w:tab w:val="right" w:leader="dot" w:pos="8306"/>
            </w:tabs>
            <w:ind w:left="420"/>
          </w:pPr>
          <w:r>
            <w:fldChar w:fldCharType="begin"/>
          </w:r>
          <w:r>
            <w:instrText xml:space="preserve"> HYPERLINK \l "_Toc24827" </w:instrText>
          </w:r>
          <w:r>
            <w:fldChar w:fldCharType="separate"/>
          </w:r>
          <w:r>
            <w:rPr>
              <w:rFonts w:hint="eastAsia" w:ascii="黑体" w:hAnsi="Times New Roman" w:eastAsia="黑体" w:cs="Times New Roman"/>
            </w:rPr>
            <w:t>六、</w:t>
          </w:r>
          <w:r>
            <w:rPr>
              <w:rFonts w:hint="eastAsia" w:ascii="黑体" w:hAnsi="黑体" w:eastAsia="黑体" w:cs="Times New Roman"/>
            </w:rPr>
            <w:t>一</w:t>
          </w:r>
          <w:r>
            <w:rPr>
              <w:rFonts w:hint="eastAsia" w:ascii="黑体" w:hAnsi="黑体" w:eastAsia="黑体" w:cstheme="majorBidi"/>
            </w:rPr>
            <w:t>般公共预算财政拨款基本支出决算情况说明</w:t>
          </w:r>
          <w:r>
            <w:tab/>
          </w:r>
          <w:r>
            <w:t>14</w:t>
          </w:r>
          <w:r>
            <w:fldChar w:fldCharType="end"/>
          </w:r>
        </w:p>
        <w:p>
          <w:pPr>
            <w:pStyle w:val="39"/>
            <w:tabs>
              <w:tab w:val="right" w:leader="dot" w:pos="8306"/>
            </w:tabs>
            <w:ind w:left="420"/>
          </w:pPr>
          <w:r>
            <w:fldChar w:fldCharType="begin"/>
          </w:r>
          <w:r>
            <w:instrText xml:space="preserve"> HYPERLINK \l "_Toc19427" </w:instrText>
          </w:r>
          <w:r>
            <w:fldChar w:fldCharType="separate"/>
          </w:r>
          <w:r>
            <w:rPr>
              <w:rFonts w:hint="eastAsia" w:ascii="黑体" w:hAnsi="Times New Roman" w:eastAsia="黑体" w:cs="Times New Roman"/>
            </w:rPr>
            <w:t>七、</w:t>
          </w:r>
          <w:r>
            <w:rPr>
              <w:rFonts w:hint="eastAsia" w:ascii="黑体" w:hAnsi="黑体" w:eastAsia="黑体" w:cstheme="majorBidi"/>
            </w:rPr>
            <w:t>“三公”经费财政拨款支出决算情况说明</w:t>
          </w:r>
          <w:r>
            <w:tab/>
          </w:r>
          <w:r>
            <w:t>15</w:t>
          </w:r>
          <w:r>
            <w:fldChar w:fldCharType="end"/>
          </w:r>
        </w:p>
        <w:p>
          <w:pPr>
            <w:pStyle w:val="39"/>
            <w:tabs>
              <w:tab w:val="right" w:leader="dot" w:pos="8306"/>
            </w:tabs>
            <w:ind w:left="420"/>
          </w:pPr>
          <w:r>
            <w:fldChar w:fldCharType="begin"/>
          </w:r>
          <w:r>
            <w:instrText xml:space="preserve"> HYPERLINK \l "_Toc15330" </w:instrText>
          </w:r>
          <w:r>
            <w:fldChar w:fldCharType="separate"/>
          </w:r>
          <w:r>
            <w:rPr>
              <w:rFonts w:hint="eastAsia" w:ascii="黑体" w:hAnsi="Times New Roman" w:eastAsia="黑体" w:cs="Times New Roman"/>
            </w:rPr>
            <w:t>八、</w:t>
          </w:r>
          <w:r>
            <w:rPr>
              <w:rFonts w:hint="eastAsia" w:ascii="黑体" w:hAnsi="黑体" w:eastAsia="黑体" w:cstheme="majorBidi"/>
            </w:rPr>
            <w:t>政府性基金预算支出决算情况说明</w:t>
          </w:r>
          <w:r>
            <w:tab/>
          </w:r>
          <w:r>
            <w:t>17</w:t>
          </w:r>
          <w:r>
            <w:fldChar w:fldCharType="end"/>
          </w:r>
        </w:p>
        <w:p>
          <w:pPr>
            <w:pStyle w:val="39"/>
            <w:tabs>
              <w:tab w:val="right" w:leader="dot" w:pos="8306"/>
            </w:tabs>
            <w:ind w:left="420"/>
          </w:pPr>
          <w:r>
            <w:fldChar w:fldCharType="begin"/>
          </w:r>
          <w:r>
            <w:instrText xml:space="preserve"> HYPERLINK \l "_Toc4078" </w:instrText>
          </w:r>
          <w:r>
            <w:fldChar w:fldCharType="separate"/>
          </w:r>
          <w:r>
            <w:rPr>
              <w:rFonts w:hint="eastAsia" w:ascii="黑体" w:hAnsi="黑体" w:eastAsia="黑体" w:cstheme="majorBidi"/>
            </w:rPr>
            <w:t>九、国有资本经营预算支出决算情况说明</w:t>
          </w:r>
          <w:r>
            <w:tab/>
          </w:r>
          <w:r>
            <w:t>17</w:t>
          </w:r>
          <w:r>
            <w:fldChar w:fldCharType="end"/>
          </w:r>
        </w:p>
        <w:p>
          <w:pPr>
            <w:pStyle w:val="39"/>
            <w:tabs>
              <w:tab w:val="right" w:leader="dot" w:pos="8306"/>
            </w:tabs>
            <w:ind w:left="420"/>
          </w:pPr>
          <w:r>
            <w:fldChar w:fldCharType="begin"/>
          </w:r>
          <w:r>
            <w:instrText xml:space="preserve"> HYPERLINK \l "_Toc17696" </w:instrText>
          </w:r>
          <w:r>
            <w:fldChar w:fldCharType="separate"/>
          </w:r>
          <w:r>
            <w:rPr>
              <w:rFonts w:hint="eastAsia" w:ascii="黑体" w:hAnsi="黑体" w:eastAsia="黑体" w:cstheme="majorBidi"/>
            </w:rPr>
            <w:t>十、其他重要事项的情况说明</w:t>
          </w:r>
          <w:r>
            <w:tab/>
          </w:r>
          <w:r>
            <w:t>17</w:t>
          </w:r>
          <w:r>
            <w:fldChar w:fldCharType="end"/>
          </w:r>
        </w:p>
        <w:p>
          <w:pPr>
            <w:pStyle w:val="38"/>
            <w:tabs>
              <w:tab w:val="right" w:leader="dot" w:pos="8306"/>
            </w:tabs>
          </w:pPr>
          <w:r>
            <w:fldChar w:fldCharType="begin"/>
          </w:r>
          <w:r>
            <w:instrText xml:space="preserve"> HYPERLINK \l "_Toc31032" </w:instrText>
          </w:r>
          <w:r>
            <w:fldChar w:fldCharType="separate"/>
          </w:r>
          <w:r>
            <w:rPr>
              <w:rFonts w:hint="eastAsia" w:ascii="黑体" w:hAnsi="黑体" w:eastAsia="黑体" w:cs="Times New Roman"/>
              <w:b/>
              <w:bCs/>
            </w:rPr>
            <w:t>第三部分名词解释</w:t>
          </w:r>
          <w:r>
            <w:rPr>
              <w:b/>
              <w:bCs/>
            </w:rPr>
            <w:tab/>
          </w:r>
          <w:r>
            <w:rPr>
              <w:b/>
              <w:bCs/>
            </w:rPr>
            <w:t>18</w:t>
          </w:r>
          <w:r>
            <w:rPr>
              <w:b/>
              <w:bCs/>
            </w:rPr>
            <w:fldChar w:fldCharType="end"/>
          </w:r>
        </w:p>
        <w:p>
          <w:pPr>
            <w:pStyle w:val="38"/>
            <w:tabs>
              <w:tab w:val="right" w:leader="dot" w:pos="8306"/>
            </w:tabs>
          </w:pPr>
          <w:r>
            <w:fldChar w:fldCharType="begin"/>
          </w:r>
          <w:r>
            <w:instrText xml:space="preserve"> HYPERLINK \l "_Toc27351" </w:instrText>
          </w:r>
          <w:r>
            <w:fldChar w:fldCharType="separate"/>
          </w:r>
          <w:r>
            <w:rPr>
              <w:rFonts w:hint="eastAsia" w:ascii="黑体" w:hAnsi="黑体" w:eastAsia="黑体" w:cs="Times New Roman"/>
              <w:b/>
              <w:bCs/>
            </w:rPr>
            <w:t>第四部分附件</w:t>
          </w:r>
          <w:r>
            <w:rPr>
              <w:b/>
              <w:bCs/>
            </w:rPr>
            <w:tab/>
          </w:r>
          <w:r>
            <w:rPr>
              <w:b/>
              <w:bCs/>
            </w:rPr>
            <w:t>22</w:t>
          </w:r>
          <w:r>
            <w:rPr>
              <w:b/>
              <w:bCs/>
            </w:rPr>
            <w:fldChar w:fldCharType="end"/>
          </w:r>
        </w:p>
        <w:p>
          <w:pPr>
            <w:pStyle w:val="38"/>
            <w:tabs>
              <w:tab w:val="right" w:leader="dot" w:pos="8306"/>
            </w:tabs>
          </w:pPr>
          <w:r>
            <w:fldChar w:fldCharType="begin"/>
          </w:r>
          <w:r>
            <w:instrText xml:space="preserve"> HYPERLINK \l "_Toc4469" </w:instrText>
          </w:r>
          <w:r>
            <w:fldChar w:fldCharType="separate"/>
          </w:r>
          <w:r>
            <w:rPr>
              <w:rFonts w:hint="eastAsia" w:ascii="黑体" w:hAnsi="黑体" w:eastAsia="黑体" w:cs="Times New Roman"/>
              <w:b/>
              <w:bCs/>
            </w:rPr>
            <w:t>第五部分附表</w:t>
          </w:r>
          <w:r>
            <w:rPr>
              <w:b/>
              <w:bCs/>
            </w:rPr>
            <w:tab/>
          </w:r>
          <w:r>
            <w:rPr>
              <w:b/>
              <w:bCs/>
            </w:rPr>
            <w:t>23</w:t>
          </w:r>
          <w:r>
            <w:rPr>
              <w:b/>
              <w:bCs/>
            </w:rPr>
            <w:fldChar w:fldCharType="end"/>
          </w:r>
        </w:p>
        <w:p>
          <w:pPr>
            <w:pStyle w:val="39"/>
            <w:tabs>
              <w:tab w:val="right" w:leader="dot" w:pos="8306"/>
            </w:tabs>
            <w:ind w:left="420"/>
          </w:pPr>
          <w:r>
            <w:fldChar w:fldCharType="begin"/>
          </w:r>
          <w:r>
            <w:instrText xml:space="preserve"> HYPERLINK \l "_Toc31647" </w:instrText>
          </w:r>
          <w:r>
            <w:fldChar w:fldCharType="separate"/>
          </w:r>
          <w:r>
            <w:rPr>
              <w:rFonts w:hint="eastAsia" w:ascii="仿宋" w:hAnsi="仿宋" w:eastAsia="仿宋" w:cstheme="majorBidi"/>
            </w:rPr>
            <w:t>一、收入支出决算总表</w:t>
          </w:r>
          <w:r>
            <w:tab/>
          </w:r>
          <w:r>
            <w:t>23</w:t>
          </w:r>
          <w:r>
            <w:fldChar w:fldCharType="end"/>
          </w:r>
        </w:p>
        <w:p>
          <w:pPr>
            <w:pStyle w:val="39"/>
            <w:tabs>
              <w:tab w:val="right" w:leader="dot" w:pos="8306"/>
            </w:tabs>
            <w:ind w:left="420"/>
          </w:pPr>
          <w:r>
            <w:fldChar w:fldCharType="begin"/>
          </w:r>
          <w:r>
            <w:instrText xml:space="preserve"> HYPERLINK \l "_Toc29125" </w:instrText>
          </w:r>
          <w:r>
            <w:fldChar w:fldCharType="separate"/>
          </w:r>
          <w:r>
            <w:rPr>
              <w:rFonts w:hint="eastAsia" w:ascii="仿宋" w:hAnsi="仿宋" w:eastAsia="仿宋" w:cstheme="majorBidi"/>
            </w:rPr>
            <w:t>二、收入决算表</w:t>
          </w:r>
          <w:r>
            <w:tab/>
          </w:r>
          <w:r>
            <w:t>23</w:t>
          </w:r>
          <w:r>
            <w:fldChar w:fldCharType="end"/>
          </w:r>
        </w:p>
        <w:p>
          <w:pPr>
            <w:pStyle w:val="39"/>
            <w:tabs>
              <w:tab w:val="right" w:leader="dot" w:pos="8306"/>
            </w:tabs>
            <w:ind w:left="420"/>
          </w:pPr>
          <w:r>
            <w:fldChar w:fldCharType="begin"/>
          </w:r>
          <w:r>
            <w:instrText xml:space="preserve"> HYPERLINK \l "_Toc17750" </w:instrText>
          </w:r>
          <w:r>
            <w:fldChar w:fldCharType="separate"/>
          </w:r>
          <w:r>
            <w:rPr>
              <w:rFonts w:hint="eastAsia" w:ascii="仿宋" w:hAnsi="仿宋" w:eastAsia="仿宋" w:cstheme="majorBidi"/>
            </w:rPr>
            <w:t>三、支出决算表</w:t>
          </w:r>
          <w:r>
            <w:tab/>
          </w:r>
          <w:r>
            <w:t>23</w:t>
          </w:r>
          <w:r>
            <w:fldChar w:fldCharType="end"/>
          </w:r>
        </w:p>
        <w:p>
          <w:pPr>
            <w:pStyle w:val="39"/>
            <w:tabs>
              <w:tab w:val="right" w:leader="dot" w:pos="8306"/>
            </w:tabs>
            <w:ind w:left="420"/>
          </w:pPr>
          <w:r>
            <w:fldChar w:fldCharType="begin"/>
          </w:r>
          <w:r>
            <w:instrText xml:space="preserve"> HYPERLINK \l "_Toc27850" </w:instrText>
          </w:r>
          <w:r>
            <w:fldChar w:fldCharType="separate"/>
          </w:r>
          <w:r>
            <w:rPr>
              <w:rFonts w:hint="eastAsia" w:ascii="仿宋" w:hAnsi="仿宋" w:eastAsia="仿宋" w:cstheme="majorBidi"/>
            </w:rPr>
            <w:t>四、财政拨款收入支出决算总表</w:t>
          </w:r>
          <w:r>
            <w:tab/>
          </w:r>
          <w:r>
            <w:t>23</w:t>
          </w:r>
          <w:r>
            <w:fldChar w:fldCharType="end"/>
          </w:r>
        </w:p>
        <w:p>
          <w:pPr>
            <w:pStyle w:val="39"/>
            <w:tabs>
              <w:tab w:val="right" w:leader="dot" w:pos="8306"/>
            </w:tabs>
            <w:ind w:left="420"/>
          </w:pPr>
          <w:r>
            <w:fldChar w:fldCharType="begin"/>
          </w:r>
          <w:r>
            <w:instrText xml:space="preserve"> HYPERLINK \l "_Toc875" </w:instrText>
          </w:r>
          <w:r>
            <w:fldChar w:fldCharType="separate"/>
          </w:r>
          <w:r>
            <w:rPr>
              <w:rFonts w:hint="eastAsia" w:ascii="仿宋" w:hAnsi="仿宋" w:eastAsia="仿宋" w:cstheme="majorBidi"/>
            </w:rPr>
            <w:t>五、财政拨款支出决算明细表</w:t>
          </w:r>
          <w:r>
            <w:tab/>
          </w:r>
          <w:r>
            <w:t>23</w:t>
          </w:r>
          <w:r>
            <w:fldChar w:fldCharType="end"/>
          </w:r>
        </w:p>
        <w:p>
          <w:pPr>
            <w:pStyle w:val="39"/>
            <w:tabs>
              <w:tab w:val="right" w:leader="dot" w:pos="8306"/>
            </w:tabs>
            <w:ind w:left="420"/>
          </w:pPr>
          <w:r>
            <w:fldChar w:fldCharType="begin"/>
          </w:r>
          <w:r>
            <w:instrText xml:space="preserve"> HYPERLINK \l "_Toc32317" </w:instrText>
          </w:r>
          <w:r>
            <w:fldChar w:fldCharType="separate"/>
          </w:r>
          <w:r>
            <w:rPr>
              <w:rFonts w:hint="eastAsia" w:ascii="仿宋" w:hAnsi="仿宋" w:eastAsia="仿宋" w:cstheme="majorBidi"/>
            </w:rPr>
            <w:t>六、一般公共预算财政拨款支出决算表</w:t>
          </w:r>
          <w:r>
            <w:tab/>
          </w:r>
          <w:r>
            <w:t>23</w:t>
          </w:r>
          <w:r>
            <w:fldChar w:fldCharType="end"/>
          </w:r>
        </w:p>
        <w:p>
          <w:pPr>
            <w:pStyle w:val="39"/>
            <w:tabs>
              <w:tab w:val="right" w:leader="dot" w:pos="8306"/>
            </w:tabs>
            <w:ind w:left="420"/>
          </w:pPr>
          <w:r>
            <w:fldChar w:fldCharType="begin"/>
          </w:r>
          <w:r>
            <w:instrText xml:space="preserve"> HYPERLINK \l "_Toc24724" </w:instrText>
          </w:r>
          <w:r>
            <w:fldChar w:fldCharType="separate"/>
          </w:r>
          <w:r>
            <w:rPr>
              <w:rFonts w:hint="eastAsia" w:ascii="仿宋" w:hAnsi="仿宋" w:eastAsia="仿宋" w:cstheme="majorBidi"/>
            </w:rPr>
            <w:t>七、一般公共预算财政拨款支出决算明细表</w:t>
          </w:r>
          <w:r>
            <w:tab/>
          </w:r>
          <w:r>
            <w:t>23</w:t>
          </w:r>
          <w:r>
            <w:fldChar w:fldCharType="end"/>
          </w:r>
        </w:p>
        <w:p>
          <w:pPr>
            <w:pStyle w:val="39"/>
            <w:tabs>
              <w:tab w:val="right" w:leader="dot" w:pos="8306"/>
            </w:tabs>
            <w:ind w:left="420"/>
          </w:pPr>
          <w:r>
            <w:fldChar w:fldCharType="begin"/>
          </w:r>
          <w:r>
            <w:instrText xml:space="preserve"> HYPERLINK \l "_Toc21597" </w:instrText>
          </w:r>
          <w:r>
            <w:fldChar w:fldCharType="separate"/>
          </w:r>
          <w:r>
            <w:rPr>
              <w:rFonts w:hint="eastAsia" w:ascii="仿宋" w:hAnsi="仿宋" w:eastAsia="仿宋" w:cstheme="majorBidi"/>
            </w:rPr>
            <w:t>八、一般公共预算财政拨款基本支出决算表</w:t>
          </w:r>
          <w:r>
            <w:tab/>
          </w:r>
          <w:r>
            <w:t>23</w:t>
          </w:r>
          <w:r>
            <w:fldChar w:fldCharType="end"/>
          </w:r>
        </w:p>
        <w:p>
          <w:pPr>
            <w:pStyle w:val="39"/>
            <w:tabs>
              <w:tab w:val="right" w:leader="dot" w:pos="8306"/>
            </w:tabs>
            <w:ind w:left="420"/>
          </w:pPr>
          <w:r>
            <w:fldChar w:fldCharType="begin"/>
          </w:r>
          <w:r>
            <w:instrText xml:space="preserve"> HYPERLINK \l "_Toc12038" </w:instrText>
          </w:r>
          <w:r>
            <w:fldChar w:fldCharType="separate"/>
          </w:r>
          <w:r>
            <w:rPr>
              <w:rFonts w:hint="eastAsia" w:ascii="仿宋" w:hAnsi="仿宋" w:eastAsia="仿宋" w:cstheme="majorBidi"/>
            </w:rPr>
            <w:t>九、一般公共预算财政拨款项目支出决算表</w:t>
          </w:r>
          <w:r>
            <w:tab/>
          </w:r>
          <w:r>
            <w:t>23</w:t>
          </w:r>
          <w:r>
            <w:fldChar w:fldCharType="end"/>
          </w:r>
        </w:p>
        <w:p>
          <w:pPr>
            <w:pStyle w:val="39"/>
            <w:tabs>
              <w:tab w:val="right" w:leader="dot" w:pos="8306"/>
            </w:tabs>
            <w:ind w:left="420"/>
          </w:pPr>
          <w:r>
            <w:fldChar w:fldCharType="begin"/>
          </w:r>
          <w:r>
            <w:instrText xml:space="preserve"> HYPERLINK \l "_Toc10674" </w:instrText>
          </w:r>
          <w:r>
            <w:fldChar w:fldCharType="separate"/>
          </w:r>
          <w:r>
            <w:rPr>
              <w:rFonts w:hint="eastAsia" w:ascii="仿宋" w:hAnsi="仿宋" w:eastAsia="仿宋" w:cstheme="majorBidi"/>
            </w:rPr>
            <w:t>十、一般公共预算财政拨款“三公”经费支出决算表</w:t>
          </w:r>
          <w:r>
            <w:tab/>
          </w:r>
          <w:r>
            <w:t>23</w:t>
          </w:r>
          <w:r>
            <w:fldChar w:fldCharType="end"/>
          </w:r>
        </w:p>
        <w:p>
          <w:pPr>
            <w:pStyle w:val="39"/>
            <w:tabs>
              <w:tab w:val="right" w:leader="dot" w:pos="8306"/>
            </w:tabs>
            <w:ind w:left="420"/>
          </w:pPr>
          <w:r>
            <w:fldChar w:fldCharType="begin"/>
          </w:r>
          <w:r>
            <w:instrText xml:space="preserve"> HYPERLINK \l "_Toc21420" </w:instrText>
          </w:r>
          <w:r>
            <w:fldChar w:fldCharType="separate"/>
          </w:r>
          <w:r>
            <w:rPr>
              <w:rFonts w:hint="eastAsia" w:ascii="仿宋" w:hAnsi="仿宋" w:eastAsia="仿宋" w:cstheme="majorBidi"/>
            </w:rPr>
            <w:t>十一、政府性基金预算财政拨款收入支出决算表</w:t>
          </w:r>
          <w:r>
            <w:tab/>
          </w:r>
          <w:r>
            <w:t>23</w:t>
          </w:r>
          <w:r>
            <w:fldChar w:fldCharType="end"/>
          </w:r>
        </w:p>
        <w:p>
          <w:pPr>
            <w:pStyle w:val="39"/>
            <w:tabs>
              <w:tab w:val="right" w:leader="dot" w:pos="8306"/>
            </w:tabs>
            <w:ind w:left="420"/>
          </w:pPr>
          <w:r>
            <w:fldChar w:fldCharType="begin"/>
          </w:r>
          <w:r>
            <w:instrText xml:space="preserve"> HYPERLINK \l "_Toc1020" </w:instrText>
          </w:r>
          <w:r>
            <w:fldChar w:fldCharType="separate"/>
          </w:r>
          <w:r>
            <w:rPr>
              <w:rFonts w:hint="eastAsia" w:ascii="仿宋" w:hAnsi="仿宋" w:eastAsia="仿宋" w:cstheme="majorBidi"/>
            </w:rPr>
            <w:t>十二、政府性基金预算财政拨款“三公”经费支出决算表</w:t>
          </w:r>
          <w:r>
            <w:tab/>
          </w:r>
          <w:r>
            <w:t>23</w:t>
          </w:r>
          <w:r>
            <w:fldChar w:fldCharType="end"/>
          </w:r>
        </w:p>
        <w:p>
          <w:pPr>
            <w:pStyle w:val="39"/>
            <w:tabs>
              <w:tab w:val="right" w:leader="dot" w:pos="8306"/>
            </w:tabs>
            <w:ind w:left="420"/>
          </w:pPr>
          <w:r>
            <w:fldChar w:fldCharType="begin"/>
          </w:r>
          <w:r>
            <w:instrText xml:space="preserve"> HYPERLINK \l "_Toc13063" </w:instrText>
          </w:r>
          <w:r>
            <w:fldChar w:fldCharType="separate"/>
          </w:r>
          <w:r>
            <w:rPr>
              <w:rFonts w:hint="eastAsia" w:ascii="仿宋" w:hAnsi="仿宋" w:eastAsia="仿宋" w:cstheme="majorBidi"/>
            </w:rPr>
            <w:t>十三、国有资本经营预算财政拨款收入支出决算表</w:t>
          </w:r>
          <w:r>
            <w:tab/>
          </w:r>
          <w:r>
            <w:t>23</w:t>
          </w:r>
          <w:r>
            <w:fldChar w:fldCharType="end"/>
          </w:r>
        </w:p>
        <w:p>
          <w:pPr>
            <w:pStyle w:val="39"/>
            <w:tabs>
              <w:tab w:val="right" w:leader="dot" w:pos="8306"/>
            </w:tabs>
            <w:ind w:left="420"/>
          </w:pPr>
          <w:r>
            <w:fldChar w:fldCharType="begin"/>
          </w:r>
          <w:r>
            <w:instrText xml:space="preserve"> HYPERLINK \l "_Toc13123" </w:instrText>
          </w:r>
          <w:r>
            <w:fldChar w:fldCharType="separate"/>
          </w:r>
          <w:r>
            <w:rPr>
              <w:rFonts w:hint="eastAsia" w:ascii="仿宋" w:hAnsi="仿宋" w:eastAsia="仿宋" w:cstheme="majorBidi"/>
            </w:rPr>
            <w:t>十四、国有资本经营预算财政拨款支出决算表</w:t>
          </w:r>
          <w:r>
            <w:tab/>
          </w:r>
          <w:r>
            <w:t>23</w:t>
          </w:r>
          <w:r>
            <w:fldChar w:fldCharType="end"/>
          </w:r>
        </w:p>
      </w:sdtContent>
    </w:sdt>
    <w:p>
      <w:pPr>
        <w:pStyle w:val="14"/>
        <w:keepNext w:val="0"/>
        <w:keepLines w:val="0"/>
        <w:pageBreakBefore/>
        <w:spacing w:line="579" w:lineRule="auto"/>
        <w:jc w:val="center"/>
        <w:rPr>
          <w:rStyle w:val="30"/>
          <w:rFonts w:ascii="黑体" w:hAnsi="黑体" w:eastAsia="黑体"/>
          <w:b/>
          <w:bCs w:val="0"/>
        </w:rPr>
      </w:pPr>
      <w:bookmarkStart w:id="10" w:name="_Toc8373"/>
      <w:r>
        <w:rPr>
          <w:rFonts w:hint="eastAsia" w:ascii="黑体" w:hAnsi="黑体" w:eastAsia="黑体"/>
          <w:b w:val="0"/>
        </w:rPr>
        <w:t>第一部分</w:t>
      </w:r>
      <w:r>
        <w:rPr>
          <w:rStyle w:val="30"/>
          <w:rFonts w:hint="eastAsia" w:ascii="黑体" w:hAnsi="黑体" w:eastAsia="黑体"/>
          <w:b w:val="0"/>
          <w:bCs w:val="0"/>
        </w:rPr>
        <w:t>部门概况</w:t>
      </w:r>
      <w:bookmarkEnd w:id="9"/>
      <w:bookmarkEnd w:id="10"/>
    </w:p>
    <w:p>
      <w:pPr>
        <w:widowControl/>
        <w:jc w:val="left"/>
        <w:rPr>
          <w:rFonts w:ascii="黑体" w:eastAsia="黑体"/>
          <w:sz w:val="32"/>
          <w:szCs w:val="32"/>
        </w:rPr>
      </w:pPr>
    </w:p>
    <w:p>
      <w:pPr>
        <w:pStyle w:val="15"/>
        <w:rPr>
          <w:rStyle w:val="31"/>
          <w:rFonts w:ascii="仿宋" w:hAnsi="仿宋" w:eastAsia="仿宋"/>
          <w:b w:val="0"/>
          <w:bCs w:val="0"/>
        </w:rPr>
      </w:pPr>
      <w:bookmarkStart w:id="11" w:name="_Toc28497"/>
      <w:bookmarkStart w:id="12" w:name="_Toc18766"/>
      <w:bookmarkStart w:id="13" w:name="_Toc15396600"/>
      <w:bookmarkStart w:id="14" w:name="_Toc15377197"/>
      <w:bookmarkStart w:id="15" w:name="_Toc13768"/>
      <w:r>
        <w:rPr>
          <w:rFonts w:hint="eastAsia" w:ascii="黑体" w:hAnsi="黑体" w:eastAsia="黑体"/>
          <w:b w:val="0"/>
        </w:rPr>
        <w:t>一、基</w:t>
      </w:r>
      <w:r>
        <w:rPr>
          <w:rStyle w:val="31"/>
          <w:rFonts w:hint="eastAsia" w:ascii="黑体" w:hAnsi="黑体" w:eastAsia="黑体"/>
          <w:b w:val="0"/>
          <w:bCs w:val="0"/>
        </w:rPr>
        <w:t>本职能及主要工作</w:t>
      </w:r>
      <w:bookmarkEnd w:id="11"/>
      <w:bookmarkEnd w:id="12"/>
      <w:bookmarkEnd w:id="13"/>
      <w:bookmarkEnd w:id="14"/>
      <w:bookmarkEnd w:id="15"/>
    </w:p>
    <w:p>
      <w:pPr>
        <w:widowControl/>
        <w:ind w:firstLine="600"/>
        <w:jc w:val="left"/>
        <w:textAlignment w:val="baseline"/>
        <w:rPr>
          <w:rFonts w:ascii="仿宋" w:hAnsi="仿宋" w:eastAsia="仿宋"/>
          <w:bCs/>
          <w:color w:val="000000"/>
          <w:sz w:val="32"/>
          <w:szCs w:val="32"/>
        </w:rPr>
      </w:pPr>
      <w:bookmarkStart w:id="16" w:name="_Toc15396601"/>
      <w:bookmarkStart w:id="17" w:name="_Toc15377200"/>
      <w:r>
        <w:rPr>
          <w:rFonts w:hint="eastAsia" w:ascii="仿宋" w:hAnsi="仿宋" w:eastAsia="仿宋"/>
          <w:bCs/>
          <w:color w:val="000000"/>
          <w:sz w:val="32"/>
          <w:szCs w:val="32"/>
        </w:rPr>
        <w:t>（一）主要职能。</w:t>
      </w:r>
    </w:p>
    <w:p>
      <w:pPr>
        <w:widowControl/>
        <w:ind w:firstLine="600"/>
        <w:jc w:val="left"/>
        <w:textAlignment w:val="baseline"/>
        <w:rPr>
          <w:rFonts w:ascii="宋体" w:hAnsi="宋体" w:cs="宋体"/>
          <w:kern w:val="0"/>
          <w:sz w:val="32"/>
          <w:szCs w:val="32"/>
        </w:rPr>
      </w:pPr>
      <w:r>
        <w:rPr>
          <w:rFonts w:hint="eastAsia" w:ascii="宋体" w:hAnsi="宋体" w:cs="宋体"/>
          <w:kern w:val="0"/>
          <w:sz w:val="32"/>
          <w:szCs w:val="32"/>
        </w:rPr>
        <w:t>1.落实政策。宣传、落实好</w:t>
      </w:r>
      <w:r>
        <w:rPr>
          <w:rFonts w:hint="eastAsia" w:ascii="宋体" w:hAnsi="宋体" w:cs="宋体"/>
          <w:kern w:val="0"/>
          <w:sz w:val="32"/>
          <w:szCs w:val="32"/>
          <w:u w:val="none" w:color="46CD7E"/>
          <w:shd w:val="clear" w:fill="auto"/>
          <w:lang w:eastAsia="zh-CN"/>
        </w:rPr>
        <w:t>党的路线方针政策</w:t>
      </w:r>
      <w:r>
        <w:rPr>
          <w:rFonts w:hint="eastAsia" w:ascii="宋体" w:hAnsi="宋体" w:cs="宋体"/>
          <w:kern w:val="0"/>
          <w:sz w:val="32"/>
          <w:szCs w:val="32"/>
        </w:rPr>
        <w:t>和国家的法律、法规，稳定农村基本经济制度，坚持依法行政，推进政务公开，加强对村民委员会的指导，提高、培育村民委员会自治能力。</w:t>
      </w:r>
    </w:p>
    <w:p>
      <w:pPr>
        <w:widowControl/>
        <w:ind w:firstLine="600"/>
        <w:jc w:val="left"/>
        <w:textAlignment w:val="baseline"/>
        <w:rPr>
          <w:rFonts w:ascii="宋体" w:hAnsi="宋体" w:cs="宋体"/>
          <w:kern w:val="0"/>
          <w:sz w:val="32"/>
          <w:szCs w:val="32"/>
        </w:rPr>
      </w:pPr>
      <w:r>
        <w:rPr>
          <w:rFonts w:hint="eastAsia" w:ascii="宋体" w:hAnsi="宋体" w:cs="宋体"/>
          <w:kern w:val="0"/>
          <w:sz w:val="32"/>
          <w:szCs w:val="32"/>
        </w:rPr>
        <w:t>2.促发展。科学制订发展规划，营造农村经济发展环境，加强农村市场监管，培育、提升市场功能，搞活市场流通，推广农业技术，完善农业社会化服务体系，引导农民发展现代农业，调整产业结构，加强农村劳动力技能培训，引导农村劳动力转移和就业，不断提高社会主义新农村建设水平。</w:t>
      </w:r>
    </w:p>
    <w:p>
      <w:pPr>
        <w:widowControl/>
        <w:ind w:firstLine="600"/>
        <w:jc w:val="left"/>
        <w:textAlignment w:val="baseline"/>
        <w:rPr>
          <w:rFonts w:ascii="宋体" w:hAnsi="宋体" w:cs="宋体"/>
          <w:kern w:val="0"/>
          <w:sz w:val="32"/>
          <w:szCs w:val="32"/>
        </w:rPr>
      </w:pPr>
      <w:r>
        <w:rPr>
          <w:rFonts w:hint="eastAsia" w:ascii="宋体" w:hAnsi="宋体" w:cs="宋体"/>
          <w:kern w:val="0"/>
          <w:sz w:val="32"/>
          <w:szCs w:val="32"/>
        </w:rPr>
        <w:t>3.维护稳定。要坚持“立党为公、执政为民”，紧紧围绕实现和维护群众利益开展工作，突出解决人民群众最关心、最直接、最现实的利益问题。加强和巩固农村基层政权建设和民主</w:t>
      </w:r>
      <w:r>
        <w:rPr>
          <w:rFonts w:hint="eastAsia" w:ascii="宋体" w:hAnsi="宋体" w:cs="宋体"/>
          <w:kern w:val="0"/>
          <w:sz w:val="32"/>
          <w:szCs w:val="32"/>
          <w:u w:val="none" w:color="46CD7E"/>
          <w:shd w:val="clear" w:fill="auto"/>
          <w:lang w:eastAsia="zh-CN"/>
        </w:rPr>
        <w:t>法治建设</w:t>
      </w:r>
      <w:r>
        <w:rPr>
          <w:rFonts w:hint="eastAsia" w:ascii="宋体" w:hAnsi="宋体" w:cs="宋体"/>
          <w:kern w:val="0"/>
          <w:sz w:val="32"/>
          <w:szCs w:val="32"/>
        </w:rPr>
        <w:t>，加强社会治安综合治理，加强对突发事件的预警和管理，建立健全各种应急机制，加强民事纠纷调解，化解农村社会矛盾，开展农村扶贫和社会救助，切实保障农民合法权益，维护农村社会稳定。</w:t>
      </w:r>
    </w:p>
    <w:p>
      <w:pPr>
        <w:widowControl/>
        <w:ind w:firstLine="640" w:firstLineChars="200"/>
        <w:jc w:val="left"/>
        <w:textAlignment w:val="baseline"/>
        <w:rPr>
          <w:rFonts w:ascii="宋体" w:hAnsi="宋体" w:cs="宋体"/>
          <w:kern w:val="0"/>
          <w:sz w:val="32"/>
          <w:szCs w:val="32"/>
        </w:rPr>
      </w:pPr>
      <w:r>
        <w:rPr>
          <w:rFonts w:hint="eastAsia" w:ascii="宋体" w:hAnsi="宋体" w:cs="宋体"/>
          <w:kern w:val="0"/>
          <w:sz w:val="32"/>
          <w:szCs w:val="32"/>
        </w:rPr>
        <w:t>4.加强管理。加强民政、教育、科技、文化、卫生、计划生育、安全生产、劳动保障和乡村规划等社会管理，加强社会主义精神文明建设，做好防灾减灾工作，加强环境保护，努力改善农村人居环境，不断提高农村人口素质和农民生活质量。</w:t>
      </w:r>
    </w:p>
    <w:p>
      <w:pPr>
        <w:widowControl/>
        <w:ind w:firstLine="640" w:firstLineChars="200"/>
        <w:jc w:val="left"/>
        <w:textAlignment w:val="baseline"/>
        <w:rPr>
          <w:rFonts w:ascii="宋体" w:hAnsi="宋体" w:cs="宋体"/>
          <w:kern w:val="0"/>
          <w:sz w:val="32"/>
          <w:szCs w:val="32"/>
        </w:rPr>
      </w:pPr>
      <w:r>
        <w:rPr>
          <w:rFonts w:hint="eastAsia" w:ascii="宋体" w:hAnsi="宋体" w:cs="宋体"/>
          <w:kern w:val="0"/>
          <w:sz w:val="32"/>
          <w:szCs w:val="32"/>
        </w:rPr>
        <w:t>5.提供服务。进一步发展和完善农村社会化服务体系，引导各类协会和农村专业合作经济组织发展并充分发挥其作用，发展农村社会公益事业和集体公益事业，加强农村基础设施建设，增加公共产品，提供政策、科技、市场信息和社会救济、救助服务，及时向上级党委、政府反映社情民意，进一步密切党和政府与人民群众的关系。</w:t>
      </w:r>
    </w:p>
    <w:p>
      <w:pPr>
        <w:pStyle w:val="3"/>
        <w:adjustRightInd w:val="0"/>
        <w:snapToGrid w:val="0"/>
        <w:spacing w:before="93" w:line="600" w:lineRule="exact"/>
        <w:ind w:firstLine="672" w:firstLineChars="210"/>
        <w:outlineLvl w:val="2"/>
        <w:rPr>
          <w:rFonts w:ascii="仿宋" w:hAnsi="仿宋" w:eastAsia="仿宋"/>
          <w:bCs/>
          <w:color w:val="000000"/>
          <w:sz w:val="32"/>
          <w:szCs w:val="32"/>
        </w:rPr>
      </w:pPr>
    </w:p>
    <w:p>
      <w:pPr>
        <w:pStyle w:val="15"/>
        <w:rPr>
          <w:rFonts w:ascii="黑体" w:hAnsi="黑体" w:eastAsia="黑体"/>
          <w:b w:val="0"/>
        </w:rPr>
      </w:pPr>
      <w:bookmarkStart w:id="18" w:name="_Toc24817"/>
      <w:bookmarkStart w:id="19" w:name="_Toc15378446"/>
      <w:bookmarkStart w:id="20" w:name="_Toc6148"/>
      <w:bookmarkStart w:id="21" w:name="_Toc15377199"/>
      <w:r>
        <w:rPr>
          <w:rFonts w:hint="eastAsia" w:ascii="黑体" w:hAnsi="黑体" w:eastAsia="黑体"/>
          <w:b w:val="0"/>
        </w:rPr>
        <w:t>二、2021年重点工作完成情况。</w:t>
      </w:r>
      <w:bookmarkEnd w:id="18"/>
      <w:bookmarkEnd w:id="19"/>
      <w:bookmarkEnd w:id="20"/>
      <w:bookmarkEnd w:id="21"/>
    </w:p>
    <w:p>
      <w:pPr>
        <w:widowControl/>
        <w:ind w:firstLine="600"/>
        <w:jc w:val="left"/>
        <w:textAlignment w:val="baseline"/>
        <w:rPr>
          <w:rFonts w:ascii="宋体" w:hAnsi="宋体" w:cs="宋体"/>
          <w:kern w:val="0"/>
          <w:sz w:val="32"/>
          <w:szCs w:val="32"/>
        </w:rPr>
      </w:pPr>
      <w:r>
        <w:rPr>
          <w:rFonts w:hint="eastAsia" w:ascii="宋体" w:hAnsi="宋体" w:cs="宋体"/>
          <w:kern w:val="0"/>
          <w:sz w:val="32"/>
          <w:szCs w:val="32"/>
        </w:rPr>
        <w:t>1.</w:t>
      </w:r>
      <w:r>
        <w:rPr>
          <w:rFonts w:ascii="宋体" w:hAnsi="宋体" w:cs="宋体"/>
          <w:kern w:val="0"/>
          <w:sz w:val="32"/>
          <w:szCs w:val="32"/>
        </w:rPr>
        <w:t>着力抓好两项改革。认真贯彻落实省</w:t>
      </w:r>
      <w:r>
        <w:rPr>
          <w:rFonts w:hint="eastAsia" w:ascii="宋体" w:hAnsi="宋体" w:cs="宋体"/>
          <w:kern w:val="0"/>
          <w:sz w:val="32"/>
          <w:szCs w:val="32"/>
        </w:rPr>
        <w:t>、</w:t>
      </w:r>
      <w:r>
        <w:rPr>
          <w:rFonts w:ascii="宋体" w:hAnsi="宋体" w:cs="宋体"/>
          <w:kern w:val="0"/>
          <w:sz w:val="32"/>
          <w:szCs w:val="32"/>
        </w:rPr>
        <w:t>市</w:t>
      </w:r>
      <w:r>
        <w:rPr>
          <w:rFonts w:hint="eastAsia" w:ascii="宋体" w:hAnsi="宋体" w:cs="宋体"/>
          <w:kern w:val="0"/>
          <w:sz w:val="32"/>
          <w:szCs w:val="32"/>
        </w:rPr>
        <w:t>、</w:t>
      </w:r>
      <w:r>
        <w:rPr>
          <w:rFonts w:ascii="宋体" w:hAnsi="宋体" w:cs="宋体"/>
          <w:kern w:val="0"/>
          <w:sz w:val="32"/>
          <w:szCs w:val="32"/>
        </w:rPr>
        <w:t>县委关于两项改革“后半篇”文章工</w:t>
      </w:r>
      <w:r>
        <w:rPr>
          <w:rFonts w:hint="eastAsia" w:ascii="宋体" w:hAnsi="宋体" w:cs="宋体"/>
          <w:kern w:val="0"/>
          <w:sz w:val="32"/>
          <w:szCs w:val="32"/>
        </w:rPr>
        <w:t>作</w:t>
      </w:r>
      <w:r>
        <w:rPr>
          <w:rFonts w:ascii="宋体" w:hAnsi="宋体" w:cs="宋体"/>
          <w:kern w:val="0"/>
          <w:sz w:val="32"/>
          <w:szCs w:val="32"/>
        </w:rPr>
        <w:t>重大决策部署，聚焦既定目标任务完成情况，总结推广先进经验，推动要素配置、资金投入、公共服务向“三农”领域倾斜，不断改善农民群众生产生活条件。</w:t>
      </w:r>
    </w:p>
    <w:p>
      <w:pPr>
        <w:widowControl/>
        <w:ind w:firstLine="600"/>
        <w:jc w:val="left"/>
        <w:textAlignment w:val="baseline"/>
        <w:rPr>
          <w:rFonts w:ascii="宋体" w:hAnsi="宋体" w:cs="宋体"/>
          <w:kern w:val="0"/>
          <w:sz w:val="32"/>
          <w:szCs w:val="32"/>
        </w:rPr>
      </w:pPr>
      <w:r>
        <w:rPr>
          <w:rFonts w:hint="eastAsia" w:ascii="宋体" w:hAnsi="宋体" w:cs="宋体"/>
          <w:kern w:val="0"/>
          <w:sz w:val="32"/>
          <w:szCs w:val="32"/>
        </w:rPr>
        <w:t>2.</w:t>
      </w:r>
      <w:r>
        <w:rPr>
          <w:rFonts w:ascii="宋体" w:hAnsi="宋体" w:cs="宋体"/>
          <w:kern w:val="0"/>
          <w:sz w:val="32"/>
          <w:szCs w:val="32"/>
        </w:rPr>
        <w:t>着力强化疫情防控。坚决扛起疫情防控责任，坚持“人物同防”，落实“四早”原则，强化重点场所、重点人群、重点领域监管，依法落实落细常态化疫情防控措施。常态化开展重点场所消毒消杀、冷链食品和快递物流风险排查，有序开展核酸检测、新冠疫苗接种。丰富群众精神文化生活，深入开展爱国卫生运动，广泛普及卫生健康知识，抓好流感等呼吸道传染疾病防治。加强防疫物资储备和应急演练，全面提高应对公共卫生突发事件能力和公共卫生服务水平。</w:t>
      </w:r>
    </w:p>
    <w:p>
      <w:pPr>
        <w:widowControl/>
        <w:ind w:firstLine="600"/>
        <w:jc w:val="left"/>
        <w:textAlignment w:val="baseline"/>
        <w:rPr>
          <w:rFonts w:ascii="宋体" w:hAnsi="宋体" w:cs="宋体"/>
          <w:kern w:val="0"/>
          <w:sz w:val="32"/>
          <w:szCs w:val="32"/>
        </w:rPr>
      </w:pPr>
      <w:r>
        <w:rPr>
          <w:rFonts w:hint="eastAsia" w:ascii="宋体" w:hAnsi="宋体" w:cs="宋体"/>
          <w:kern w:val="0"/>
          <w:sz w:val="32"/>
          <w:szCs w:val="32"/>
        </w:rPr>
        <w:t>3.</w:t>
      </w:r>
      <w:r>
        <w:rPr>
          <w:rFonts w:ascii="宋体" w:hAnsi="宋体" w:cs="宋体"/>
          <w:kern w:val="0"/>
          <w:sz w:val="32"/>
          <w:szCs w:val="32"/>
        </w:rPr>
        <w:t>着力补</w:t>
      </w:r>
      <w:r>
        <w:rPr>
          <w:rFonts w:hint="eastAsia" w:ascii="宋体" w:hAnsi="宋体" w:cs="宋体"/>
          <w:kern w:val="0"/>
          <w:sz w:val="32"/>
          <w:szCs w:val="32"/>
        </w:rPr>
        <w:t>强</w:t>
      </w:r>
      <w:r>
        <w:rPr>
          <w:rFonts w:ascii="宋体" w:hAnsi="宋体" w:cs="宋体"/>
          <w:kern w:val="0"/>
          <w:sz w:val="32"/>
          <w:szCs w:val="32"/>
        </w:rPr>
        <w:t>基础设施。加快完成鹿溪沟村委会至庙岭（1.2公里）、沙泥坪村春杨树坪至柿子树田（0.2公里），鹿溪沟漫水桥至叶忠义处（2.2公里）道路建设项目。全面完成黑溪沟、大丫河、老屋小（2）型水库除险加固和场镇饮用水源点（芋子沟）整治加固及管网铺设。</w:t>
      </w:r>
    </w:p>
    <w:p>
      <w:pPr>
        <w:widowControl/>
        <w:ind w:firstLine="600"/>
        <w:jc w:val="left"/>
        <w:textAlignment w:val="baseline"/>
        <w:rPr>
          <w:rFonts w:ascii="宋体" w:hAnsi="宋体" w:cs="宋体"/>
          <w:kern w:val="0"/>
          <w:sz w:val="32"/>
          <w:szCs w:val="32"/>
        </w:rPr>
      </w:pPr>
      <w:r>
        <w:rPr>
          <w:rFonts w:hint="eastAsia" w:ascii="宋体" w:hAnsi="宋体" w:cs="宋体"/>
          <w:kern w:val="0"/>
          <w:sz w:val="32"/>
          <w:szCs w:val="32"/>
        </w:rPr>
        <w:t>4.</w:t>
      </w:r>
      <w:r>
        <w:rPr>
          <w:rFonts w:ascii="宋体" w:hAnsi="宋体" w:cs="宋体"/>
          <w:kern w:val="0"/>
          <w:sz w:val="32"/>
          <w:szCs w:val="32"/>
        </w:rPr>
        <w:t>着力发展特色产业。按照“一核两翼”总体布局，完成400亩青花椒、600亩蓝莓和200亩</w:t>
      </w:r>
      <w:r>
        <w:rPr>
          <w:rFonts w:hint="eastAsia" w:ascii="宋体" w:hAnsi="宋体" w:cs="宋体"/>
          <w:kern w:val="0"/>
          <w:sz w:val="32"/>
          <w:szCs w:val="32"/>
        </w:rPr>
        <w:t>木</w:t>
      </w:r>
      <w:r>
        <w:rPr>
          <w:rFonts w:ascii="宋体" w:hAnsi="宋体" w:cs="宋体"/>
          <w:kern w:val="0"/>
          <w:sz w:val="32"/>
          <w:szCs w:val="32"/>
        </w:rPr>
        <w:t>耳林资源栽植。同时，抓好龙池谷三产融合发展示范园项目和空山黄牛种质资源基地建设，加强产业后续管护。</w:t>
      </w:r>
    </w:p>
    <w:p>
      <w:pPr>
        <w:widowControl/>
        <w:ind w:firstLine="600"/>
        <w:jc w:val="left"/>
        <w:textAlignment w:val="baseline"/>
        <w:rPr>
          <w:rFonts w:ascii="宋体" w:hAnsi="宋体" w:cs="宋体"/>
          <w:kern w:val="0"/>
          <w:sz w:val="32"/>
          <w:szCs w:val="32"/>
        </w:rPr>
      </w:pPr>
      <w:r>
        <w:rPr>
          <w:rFonts w:hint="eastAsia" w:ascii="宋体" w:hAnsi="宋体" w:cs="宋体"/>
          <w:kern w:val="0"/>
          <w:sz w:val="32"/>
          <w:szCs w:val="32"/>
        </w:rPr>
        <w:t>5.</w:t>
      </w:r>
      <w:r>
        <w:rPr>
          <w:rFonts w:ascii="宋体" w:hAnsi="宋体" w:cs="宋体"/>
          <w:kern w:val="0"/>
          <w:sz w:val="32"/>
          <w:szCs w:val="32"/>
        </w:rPr>
        <w:t>着力巩固脱贫攻坚。认真落实县委、县政府关于脱贫攻坚与乡村振兴有效衔接的具体举措，巩固脱贫攻坚成果。完善兜底保障政策，密切关注低保、分散供养五保、重度残疾人、“老弱病残孤”等低收入群体，做好边缘易致贫户和脱贫监测户的跟踪帮扶，健全完善防止返贫的机制，全力推动脱贫攻坚与乡村振兴有效衔接。完成太平场乡村振兴示范村建设规划，并争取开工建设，启动朽石坎示范村建设规划编制。</w:t>
      </w:r>
    </w:p>
    <w:p>
      <w:pPr>
        <w:widowControl/>
        <w:ind w:firstLine="600"/>
        <w:jc w:val="left"/>
        <w:textAlignment w:val="baseline"/>
        <w:rPr>
          <w:rFonts w:ascii="宋体" w:hAnsi="宋体" w:cs="宋体"/>
          <w:kern w:val="0"/>
          <w:sz w:val="32"/>
          <w:szCs w:val="32"/>
        </w:rPr>
      </w:pPr>
      <w:r>
        <w:rPr>
          <w:rFonts w:hint="eastAsia" w:ascii="宋体" w:hAnsi="宋体" w:cs="宋体"/>
          <w:kern w:val="0"/>
          <w:sz w:val="32"/>
          <w:szCs w:val="32"/>
        </w:rPr>
        <w:t>6.</w:t>
      </w:r>
      <w:r>
        <w:rPr>
          <w:rFonts w:ascii="宋体" w:hAnsi="宋体" w:cs="宋体"/>
          <w:kern w:val="0"/>
          <w:sz w:val="32"/>
          <w:szCs w:val="32"/>
        </w:rPr>
        <w:t>着力改善生态环境。加强秸秆禁烧常年管控责任的落实，明确责任人员和奖惩措施。全面落实河（湖）长制、林长制工作，加强日常巡查，发现问题及时通报整改，确保污染源快速处置。紧抓化肥农药减量增效、畜禽粪污资源化利用，推进饮用水源、黑臭水体等整治，加大杨柏河周边水环境治理力度，巩固提升河湖水质，全面改善镇域生态环境。完成沙泥坪、贾村观、太平场、邵家河村“厕所革命”建设任务。严守生态保护红线，持续加大农村乱占耕地建房整治力度，扛稳粮食安全重任。</w:t>
      </w:r>
    </w:p>
    <w:p>
      <w:pPr>
        <w:widowControl/>
        <w:ind w:firstLine="600"/>
        <w:jc w:val="left"/>
        <w:textAlignment w:val="baseline"/>
        <w:rPr>
          <w:rFonts w:ascii="宋体" w:hAnsi="宋体" w:cs="宋体"/>
          <w:kern w:val="0"/>
          <w:sz w:val="32"/>
          <w:szCs w:val="32"/>
        </w:rPr>
      </w:pPr>
      <w:r>
        <w:rPr>
          <w:rFonts w:hint="eastAsia" w:ascii="宋体" w:hAnsi="宋体" w:cs="宋体"/>
          <w:kern w:val="0"/>
          <w:sz w:val="32"/>
          <w:szCs w:val="32"/>
        </w:rPr>
        <w:t>7.</w:t>
      </w:r>
      <w:r>
        <w:rPr>
          <w:rFonts w:ascii="宋体" w:hAnsi="宋体" w:cs="宋体"/>
          <w:kern w:val="0"/>
          <w:sz w:val="32"/>
          <w:szCs w:val="32"/>
        </w:rPr>
        <w:t>着力培育文明乡风。深化社会主义核心价值观宣传教育，弘扬真善美，传播崇德向善的正能量</w:t>
      </w:r>
      <w:r>
        <w:t>，</w:t>
      </w:r>
      <w:r>
        <w:rPr>
          <w:rFonts w:ascii="宋体" w:hAnsi="宋体" w:cs="宋体"/>
          <w:kern w:val="0"/>
          <w:sz w:val="32"/>
          <w:szCs w:val="32"/>
        </w:rPr>
        <w:t>让农村善行义举蔚然成风。推进镇村文化活动场所建设，繁荣农村群众文化生活。抓实移风易俗工作，弘扬农村优良传统礼俗，倡导勤劳致富、诚信重礼、文明节俭，抑制婚丧嫁娶大操大办、攀比炫富等不良风气。深入挖掘、继承和发扬杨柏红色传统文化；开展好“好婆婆好儿媳” 和“孝老爱亲示范户”等评选活动。</w:t>
      </w:r>
      <w:bookmarkEnd w:id="16"/>
      <w:bookmarkEnd w:id="17"/>
    </w:p>
    <w:p>
      <w:pPr>
        <w:pStyle w:val="3"/>
        <w:adjustRightInd w:val="0"/>
        <w:snapToGrid w:val="0"/>
        <w:spacing w:before="93" w:line="600" w:lineRule="exact"/>
        <w:ind w:firstLine="672" w:firstLineChars="210"/>
        <w:outlineLvl w:val="2"/>
        <w:rPr>
          <w:rFonts w:ascii="仿宋" w:hAnsi="仿宋" w:eastAsia="仿宋"/>
          <w:bCs/>
          <w:color w:val="000000"/>
          <w:sz w:val="32"/>
          <w:szCs w:val="32"/>
        </w:rPr>
      </w:pPr>
    </w:p>
    <w:p>
      <w:pPr>
        <w:spacing w:line="600" w:lineRule="exact"/>
        <w:ind w:firstLine="420" w:firstLineChars="200"/>
        <w:rPr>
          <w:rFonts w:ascii="仿宋" w:hAnsi="仿宋" w:eastAsia="仿宋"/>
          <w:bCs/>
          <w:kern w:val="44"/>
          <w:sz w:val="24"/>
        </w:rPr>
      </w:pPr>
      <w:r>
        <w:br w:type="page"/>
      </w:r>
    </w:p>
    <w:p>
      <w:pPr>
        <w:pStyle w:val="14"/>
        <w:ind w:right="440"/>
        <w:jc w:val="center"/>
        <w:rPr>
          <w:rStyle w:val="30"/>
          <w:rFonts w:ascii="黑体" w:hAnsi="黑体" w:eastAsia="黑体"/>
          <w:b w:val="0"/>
          <w:bCs/>
        </w:rPr>
      </w:pPr>
      <w:bookmarkStart w:id="22" w:name="_Toc15396602"/>
      <w:bookmarkStart w:id="23" w:name="_Toc7259"/>
      <w:bookmarkStart w:id="24" w:name="_Toc1572"/>
      <w:bookmarkStart w:id="25" w:name="_Toc3164"/>
      <w:bookmarkStart w:id="26" w:name="_Toc15377204"/>
      <w:r>
        <w:rPr>
          <w:rFonts w:hint="eastAsia" w:ascii="黑体" w:hAnsi="黑体" w:eastAsia="黑体"/>
          <w:b w:val="0"/>
        </w:rPr>
        <w:t>第二部分2021年度</w:t>
      </w:r>
      <w:r>
        <w:rPr>
          <w:rStyle w:val="30"/>
          <w:rFonts w:hint="eastAsia" w:ascii="黑体" w:hAnsi="黑体" w:eastAsia="黑体"/>
          <w:b w:val="0"/>
          <w:bCs/>
        </w:rPr>
        <w:t>单位决算情况说明</w:t>
      </w:r>
      <w:bookmarkEnd w:id="22"/>
      <w:bookmarkEnd w:id="23"/>
      <w:bookmarkEnd w:id="24"/>
      <w:bookmarkEnd w:id="25"/>
      <w:bookmarkEnd w:id="26"/>
    </w:p>
    <w:p/>
    <w:p>
      <w:pPr>
        <w:pStyle w:val="29"/>
        <w:numPr>
          <w:ilvl w:val="0"/>
          <w:numId w:val="1"/>
        </w:numPr>
        <w:spacing w:line="600" w:lineRule="exact"/>
        <w:ind w:firstLineChars="0"/>
        <w:outlineLvl w:val="1"/>
        <w:rPr>
          <w:rStyle w:val="31"/>
          <w:rFonts w:ascii="黑体" w:hAnsi="黑体" w:eastAsia="黑体"/>
          <w:b w:val="0"/>
        </w:rPr>
      </w:pPr>
      <w:bookmarkStart w:id="27" w:name="_Toc24701"/>
      <w:bookmarkStart w:id="28" w:name="_Toc12590"/>
      <w:bookmarkStart w:id="29" w:name="_Toc15377205"/>
      <w:bookmarkStart w:id="30" w:name="_Toc15396603"/>
      <w:bookmarkStart w:id="31" w:name="_Toc14949"/>
      <w:r>
        <w:rPr>
          <w:rFonts w:hint="eastAsia" w:ascii="黑体" w:hAnsi="黑体" w:eastAsia="黑体"/>
          <w:sz w:val="32"/>
          <w:szCs w:val="32"/>
        </w:rPr>
        <w:t>收</w:t>
      </w:r>
      <w:r>
        <w:rPr>
          <w:rStyle w:val="31"/>
          <w:rFonts w:hint="eastAsia" w:ascii="黑体" w:hAnsi="黑体" w:eastAsia="黑体"/>
          <w:b w:val="0"/>
        </w:rPr>
        <w:t>入支出决算总体情况说明</w:t>
      </w:r>
      <w:bookmarkEnd w:id="27"/>
      <w:bookmarkEnd w:id="28"/>
      <w:bookmarkEnd w:id="29"/>
      <w:bookmarkEnd w:id="30"/>
      <w:bookmarkEnd w:id="31"/>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2021年度收、支总计2927.41万元。与2020年相比，收、支总计各增加1070.05万元，增长57.61</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3"/>
        <w:spacing w:before="93"/>
        <w:rPr>
          <w:sz w:val="32"/>
          <w:szCs w:val="32"/>
        </w:rPr>
      </w:pPr>
      <w:r>
        <w:drawing>
          <wp:inline distT="0" distB="0" distL="114300" distR="114300">
            <wp:extent cx="4572000" cy="2746375"/>
            <wp:effectExtent l="4445" t="4445" r="14605" b="11430"/>
            <wp:docPr id="767" name="_x0000_i32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3"/>
        <w:spacing w:before="93"/>
        <w:rPr>
          <w:sz w:val="32"/>
          <w:szCs w:val="32"/>
        </w:rPr>
      </w:pPr>
    </w:p>
    <w:p>
      <w:pPr>
        <w:pStyle w:val="29"/>
        <w:numPr>
          <w:ilvl w:val="0"/>
          <w:numId w:val="1"/>
        </w:numPr>
        <w:spacing w:line="600" w:lineRule="exact"/>
        <w:ind w:firstLineChars="0"/>
        <w:outlineLvl w:val="1"/>
        <w:rPr>
          <w:rStyle w:val="31"/>
          <w:rFonts w:ascii="黑体" w:hAnsi="黑体" w:eastAsia="黑体"/>
          <w:b w:val="0"/>
        </w:rPr>
      </w:pPr>
      <w:bookmarkStart w:id="32" w:name="_Toc15396604"/>
      <w:bookmarkStart w:id="33" w:name="_Toc12286"/>
      <w:bookmarkStart w:id="34" w:name="_Toc14723"/>
      <w:bookmarkStart w:id="35" w:name="_Toc5527"/>
      <w:bookmarkStart w:id="36" w:name="_Toc15377206"/>
      <w:r>
        <w:rPr>
          <w:rFonts w:hint="eastAsia" w:ascii="黑体" w:hAnsi="黑体" w:eastAsia="黑体"/>
          <w:sz w:val="32"/>
          <w:szCs w:val="32"/>
        </w:rPr>
        <w:t>收</w:t>
      </w:r>
      <w:r>
        <w:rPr>
          <w:rStyle w:val="31"/>
          <w:rFonts w:hint="eastAsia" w:ascii="黑体" w:hAnsi="黑体" w:eastAsia="黑体"/>
          <w:b w:val="0"/>
        </w:rPr>
        <w:t>入决算情况说明</w:t>
      </w:r>
      <w:bookmarkEnd w:id="32"/>
      <w:bookmarkEnd w:id="33"/>
      <w:bookmarkEnd w:id="34"/>
      <w:bookmarkEnd w:id="35"/>
      <w:bookmarkEnd w:id="36"/>
    </w:p>
    <w:p>
      <w:pPr>
        <w:spacing w:line="600" w:lineRule="exact"/>
        <w:ind w:firstLine="640" w:firstLineChars="200"/>
        <w:outlineLvl w:val="1"/>
        <w:rPr>
          <w:rFonts w:ascii="仿宋" w:hAnsi="仿宋" w:eastAsia="仿宋"/>
          <w:sz w:val="32"/>
          <w:szCs w:val="32"/>
        </w:rPr>
      </w:pPr>
      <w:bookmarkStart w:id="37" w:name="_Toc9840"/>
      <w:r>
        <w:rPr>
          <w:rFonts w:ascii="仿宋" w:hAnsi="仿宋" w:eastAsia="仿宋"/>
          <w:sz w:val="32"/>
          <w:szCs w:val="32"/>
        </w:rPr>
        <w:t>20</w:t>
      </w:r>
      <w:r>
        <w:rPr>
          <w:rFonts w:hint="eastAsia" w:ascii="仿宋" w:hAnsi="仿宋" w:eastAsia="仿宋"/>
          <w:sz w:val="32"/>
          <w:szCs w:val="32"/>
        </w:rPr>
        <w:t>21年本年收入合计2927.41万元，其中：一般公共预算财政拨款收入2881.08万元，占98.4</w:t>
      </w:r>
      <w:r>
        <w:rPr>
          <w:rFonts w:ascii="仿宋" w:hAnsi="仿宋" w:eastAsia="仿宋"/>
          <w:sz w:val="32"/>
          <w:szCs w:val="32"/>
        </w:rPr>
        <w:t>%</w:t>
      </w:r>
      <w:r>
        <w:rPr>
          <w:rFonts w:hint="eastAsia" w:ascii="仿宋" w:hAnsi="仿宋" w:eastAsia="仿宋"/>
          <w:sz w:val="32"/>
          <w:szCs w:val="32"/>
        </w:rPr>
        <w:t>；政府性基金预算财政拨款收入46.33万元，占1.6</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；经营收入0万元，占比0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7"/>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3"/>
        <w:spacing w:before="93"/>
        <w:rPr>
          <w:sz w:val="32"/>
          <w:szCs w:val="32"/>
        </w:rPr>
      </w:pPr>
      <w:r>
        <w:drawing>
          <wp:inline distT="0" distB="0" distL="114300" distR="114300">
            <wp:extent cx="4572000" cy="2746375"/>
            <wp:effectExtent l="4445" t="4445" r="14605" b="11430"/>
            <wp:docPr id="768" name="_x0000_i32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3"/>
        <w:spacing w:before="93"/>
        <w:rPr>
          <w:sz w:val="32"/>
          <w:szCs w:val="32"/>
        </w:rPr>
      </w:pPr>
    </w:p>
    <w:p>
      <w:pPr>
        <w:pStyle w:val="29"/>
        <w:numPr>
          <w:ilvl w:val="0"/>
          <w:numId w:val="1"/>
        </w:numPr>
        <w:spacing w:line="600" w:lineRule="exact"/>
        <w:ind w:firstLineChars="0"/>
        <w:outlineLvl w:val="1"/>
        <w:rPr>
          <w:rStyle w:val="31"/>
          <w:rFonts w:ascii="黑体" w:hAnsi="黑体" w:eastAsia="黑体"/>
          <w:b w:val="0"/>
        </w:rPr>
      </w:pPr>
      <w:bookmarkStart w:id="38" w:name="_Toc15396605"/>
      <w:bookmarkStart w:id="39" w:name="_Toc4668"/>
      <w:bookmarkStart w:id="40" w:name="_Toc29917"/>
      <w:bookmarkStart w:id="41" w:name="_Toc3924"/>
      <w:bookmarkStart w:id="42" w:name="_Toc15377207"/>
      <w:r>
        <w:rPr>
          <w:rFonts w:hint="eastAsia" w:ascii="黑体" w:hAnsi="黑体" w:eastAsia="黑体"/>
          <w:sz w:val="32"/>
          <w:szCs w:val="32"/>
        </w:rPr>
        <w:t>支</w:t>
      </w:r>
      <w:r>
        <w:rPr>
          <w:rStyle w:val="31"/>
          <w:rFonts w:hint="eastAsia" w:ascii="黑体" w:hAnsi="黑体" w:eastAsia="黑体"/>
          <w:b w:val="0"/>
        </w:rPr>
        <w:t>出决算情况说明</w:t>
      </w:r>
      <w:bookmarkEnd w:id="38"/>
      <w:bookmarkEnd w:id="39"/>
      <w:bookmarkEnd w:id="40"/>
      <w:bookmarkEnd w:id="41"/>
      <w:bookmarkEnd w:id="42"/>
    </w:p>
    <w:p>
      <w:pPr>
        <w:spacing w:line="600" w:lineRule="exact"/>
        <w:ind w:firstLine="640" w:firstLineChars="200"/>
        <w:outlineLvl w:val="1"/>
        <w:rPr>
          <w:rFonts w:ascii="仿宋" w:hAnsi="仿宋" w:eastAsia="仿宋"/>
          <w:sz w:val="32"/>
          <w:szCs w:val="32"/>
        </w:rPr>
      </w:pPr>
      <w:bookmarkStart w:id="43" w:name="_Toc2054"/>
      <w:r>
        <w:rPr>
          <w:rFonts w:ascii="仿宋" w:hAnsi="仿宋" w:eastAsia="仿宋"/>
          <w:sz w:val="32"/>
          <w:szCs w:val="32"/>
        </w:rPr>
        <w:t>20</w:t>
      </w:r>
      <w:r>
        <w:rPr>
          <w:rFonts w:hint="eastAsia" w:ascii="仿宋" w:hAnsi="仿宋" w:eastAsia="仿宋"/>
          <w:sz w:val="32"/>
          <w:szCs w:val="32"/>
        </w:rPr>
        <w:t>21年本年支出合计2927.41万元，其中：基本支出934.14万元，占32</w:t>
      </w:r>
      <w:r>
        <w:rPr>
          <w:rFonts w:ascii="仿宋" w:hAnsi="仿宋" w:eastAsia="仿宋"/>
          <w:sz w:val="32"/>
          <w:szCs w:val="32"/>
        </w:rPr>
        <w:t>%</w:t>
      </w:r>
      <w:r>
        <w:rPr>
          <w:rFonts w:hint="eastAsia" w:ascii="仿宋" w:hAnsi="仿宋" w:eastAsia="仿宋"/>
          <w:sz w:val="32"/>
          <w:szCs w:val="32"/>
        </w:rPr>
        <w:t>；项目支出1993.27万元，占68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43"/>
    </w:p>
    <w:p>
      <w:pPr>
        <w:spacing w:line="600" w:lineRule="exact"/>
        <w:ind w:firstLine="640"/>
        <w:rPr>
          <w:rFonts w:ascii="仿宋" w:hAnsi="仿宋" w:eastAsia="仿宋"/>
          <w:sz w:val="32"/>
          <w:szCs w:val="32"/>
          <w:shd w:val="pct10" w:color="auto" w:fill="FFFFFF"/>
        </w:rPr>
      </w:pPr>
    </w:p>
    <w:p>
      <w:pPr>
        <w:pStyle w:val="3"/>
        <w:spacing w:before="93"/>
        <w:rPr>
          <w:rFonts w:ascii="仿宋" w:hAnsi="仿宋" w:eastAsia="仿宋"/>
          <w:sz w:val="32"/>
          <w:szCs w:val="32"/>
          <w:shd w:val="pct10" w:color="auto" w:fill="FFFFFF"/>
        </w:rPr>
      </w:pPr>
      <w:r>
        <w:drawing>
          <wp:inline distT="0" distB="0" distL="114300" distR="114300">
            <wp:extent cx="4572000" cy="2746375"/>
            <wp:effectExtent l="4445" t="4445" r="14605" b="11430"/>
            <wp:docPr id="769" name="_x0000_i32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3"/>
        <w:spacing w:before="93"/>
        <w:rPr>
          <w:rFonts w:ascii="仿宋" w:hAnsi="仿宋" w:eastAsia="仿宋"/>
          <w:sz w:val="32"/>
          <w:szCs w:val="32"/>
          <w:shd w:val="pct10" w:color="auto" w:fill="FFFFFF"/>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31"/>
          <w:rFonts w:ascii="黑体" w:hAnsi="黑体" w:eastAsia="黑体"/>
          <w:b w:val="0"/>
        </w:rPr>
      </w:pPr>
      <w:bookmarkStart w:id="44" w:name="_Toc19851"/>
      <w:bookmarkStart w:id="45" w:name="_Toc15377208"/>
      <w:bookmarkStart w:id="46" w:name="_Toc18628"/>
      <w:bookmarkStart w:id="47" w:name="_Toc26678"/>
      <w:bookmarkStart w:id="48" w:name="_Toc15396606"/>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44"/>
      <w:bookmarkEnd w:id="45"/>
      <w:bookmarkEnd w:id="46"/>
      <w:bookmarkEnd w:id="47"/>
      <w:bookmarkEnd w:id="48"/>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21年财政拨款收、支总计2927.41万元。与</w:t>
      </w:r>
      <w:r>
        <w:rPr>
          <w:rFonts w:ascii="仿宋" w:hAnsi="仿宋" w:eastAsia="仿宋"/>
          <w:sz w:val="32"/>
          <w:szCs w:val="32"/>
        </w:rPr>
        <w:t>20</w:t>
      </w:r>
      <w:r>
        <w:rPr>
          <w:rFonts w:hint="eastAsia" w:ascii="仿宋" w:hAnsi="仿宋" w:eastAsia="仿宋"/>
          <w:sz w:val="32"/>
          <w:szCs w:val="32"/>
        </w:rPr>
        <w:t>20年相比，财政拨款收、支总计各增加1070.05万元，增长57.61</w:t>
      </w:r>
      <w:r>
        <w:rPr>
          <w:rFonts w:ascii="仿宋" w:hAnsi="仿宋" w:eastAsia="仿宋"/>
          <w:sz w:val="32"/>
          <w:szCs w:val="32"/>
        </w:rPr>
        <w:t>%</w:t>
      </w:r>
      <w:r>
        <w:rPr>
          <w:rFonts w:hint="eastAsia" w:ascii="仿宋" w:hAnsi="仿宋" w:eastAsia="仿宋"/>
          <w:sz w:val="32"/>
          <w:szCs w:val="32"/>
        </w:rPr>
        <w:t>。</w:t>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pStyle w:val="3"/>
        <w:spacing w:before="93"/>
        <w:rPr>
          <w:rFonts w:ascii="仿宋" w:hAnsi="仿宋" w:eastAsia="仿宋"/>
          <w:b/>
          <w:sz w:val="32"/>
          <w:szCs w:val="32"/>
        </w:rPr>
      </w:pPr>
      <w:r>
        <w:drawing>
          <wp:inline distT="0" distB="0" distL="114300" distR="114300">
            <wp:extent cx="4572000" cy="2746375"/>
            <wp:effectExtent l="4445" t="4445" r="14605" b="11430"/>
            <wp:docPr id="770" name="_x0000_i32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3"/>
        <w:spacing w:before="93"/>
        <w:rPr>
          <w:rFonts w:ascii="仿宋" w:hAnsi="仿宋" w:eastAsia="仿宋"/>
          <w:b/>
          <w:sz w:val="32"/>
          <w:szCs w:val="32"/>
        </w:rPr>
      </w:pPr>
    </w:p>
    <w:p>
      <w:pPr>
        <w:pStyle w:val="3"/>
        <w:spacing w:before="93"/>
        <w:rPr>
          <w:rFonts w:ascii="仿宋" w:hAnsi="仿宋" w:eastAsia="仿宋"/>
          <w:b/>
          <w:sz w:val="32"/>
          <w:szCs w:val="32"/>
        </w:rPr>
      </w:pPr>
    </w:p>
    <w:p>
      <w:pPr>
        <w:spacing w:line="600" w:lineRule="exact"/>
        <w:ind w:firstLine="640" w:firstLineChars="200"/>
        <w:outlineLvl w:val="1"/>
        <w:rPr>
          <w:rStyle w:val="31"/>
          <w:rFonts w:ascii="黑体" w:hAnsi="黑体" w:eastAsia="黑体"/>
          <w:b w:val="0"/>
        </w:rPr>
      </w:pPr>
      <w:bookmarkStart w:id="49" w:name="_Toc3378"/>
      <w:bookmarkStart w:id="50" w:name="_Toc15377209"/>
      <w:bookmarkStart w:id="51" w:name="_Toc15396607"/>
      <w:bookmarkStart w:id="52" w:name="_Toc18768"/>
      <w:bookmarkStart w:id="53" w:name="_Toc23106"/>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sz w:val="32"/>
          <w:szCs w:val="32"/>
        </w:rPr>
        <w:t>财政拨款支出决算情况说明</w:t>
      </w:r>
      <w:bookmarkEnd w:id="49"/>
      <w:bookmarkEnd w:id="50"/>
      <w:bookmarkEnd w:id="51"/>
      <w:bookmarkEnd w:id="52"/>
      <w:bookmarkEnd w:id="53"/>
    </w:p>
    <w:p>
      <w:pPr>
        <w:spacing w:line="600" w:lineRule="exact"/>
        <w:ind w:firstLine="643" w:firstLineChars="200"/>
        <w:outlineLvl w:val="2"/>
        <w:rPr>
          <w:rFonts w:ascii="仿宋" w:hAnsi="仿宋" w:eastAsia="仿宋"/>
          <w:b/>
          <w:sz w:val="32"/>
          <w:szCs w:val="32"/>
        </w:rPr>
      </w:pPr>
      <w:bookmarkStart w:id="54" w:name="_Toc15377210"/>
      <w:bookmarkStart w:id="55" w:name="_Toc23387"/>
      <w:r>
        <w:rPr>
          <w:rFonts w:hint="eastAsia" w:ascii="仿宋" w:hAnsi="仿宋" w:eastAsia="仿宋"/>
          <w:b/>
          <w:sz w:val="32"/>
          <w:szCs w:val="32"/>
        </w:rPr>
        <w:t>（一）一般公共预算财政拨款支出决算总体情况</w:t>
      </w:r>
      <w:bookmarkEnd w:id="54"/>
      <w:bookmarkEnd w:id="55"/>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21年一般公共预算财政拨款支出2881.08万元，占本年支出合计的98.4</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20年相比，一般公共预算财政拨款支出增加1123.72万元，增长64</w:t>
      </w:r>
      <w:r>
        <w:rPr>
          <w:rFonts w:ascii="仿宋" w:hAnsi="仿宋" w:eastAsia="仿宋"/>
          <w:sz w:val="32"/>
          <w:szCs w:val="32"/>
        </w:rPr>
        <w:t>%</w:t>
      </w:r>
      <w:r>
        <w:rPr>
          <w:rFonts w:hint="eastAsia" w:ascii="仿宋" w:hAnsi="仿宋" w:eastAsia="仿宋"/>
          <w:sz w:val="32"/>
          <w:szCs w:val="32"/>
        </w:rPr>
        <w:t>。</w:t>
      </w:r>
    </w:p>
    <w:p>
      <w:pPr>
        <w:pStyle w:val="3"/>
        <w:spacing w:before="93"/>
        <w:rPr>
          <w:rFonts w:ascii="仿宋" w:hAnsi="仿宋" w:eastAsia="仿宋"/>
          <w:sz w:val="32"/>
          <w:szCs w:val="32"/>
        </w:rPr>
      </w:pPr>
    </w:p>
    <w:p>
      <w:pPr>
        <w:pStyle w:val="3"/>
        <w:spacing w:before="93"/>
        <w:rPr>
          <w:rFonts w:ascii="仿宋" w:hAnsi="仿宋" w:eastAsia="仿宋"/>
          <w:sz w:val="32"/>
          <w:szCs w:val="32"/>
        </w:rPr>
      </w:pPr>
      <w:r>
        <w:drawing>
          <wp:inline distT="0" distB="0" distL="114300" distR="114300">
            <wp:extent cx="4572000" cy="2746375"/>
            <wp:effectExtent l="4445" t="4445" r="14605" b="11430"/>
            <wp:docPr id="771" name="_x0000_i3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56" w:name="_Toc15377211"/>
      <w:bookmarkStart w:id="57" w:name="_Toc20022"/>
      <w:r>
        <w:rPr>
          <w:rFonts w:hint="eastAsia" w:ascii="仿宋" w:hAnsi="仿宋" w:eastAsia="仿宋"/>
          <w:b/>
          <w:sz w:val="32"/>
          <w:szCs w:val="32"/>
        </w:rPr>
        <w:t>（二）一般公共预算财政拨款支出决算结构情况</w:t>
      </w:r>
      <w:bookmarkEnd w:id="56"/>
      <w:bookmarkEnd w:id="57"/>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21年一般公共预算财政拨款支出2881.08万元，主要用于以下方面</w:t>
      </w:r>
      <w:r>
        <w:t>：</w:t>
      </w:r>
      <w:r>
        <w:rPr>
          <w:rFonts w:hint="eastAsia" w:ascii="仿宋" w:hAnsi="仿宋" w:eastAsia="仿宋"/>
          <w:b/>
          <w:sz w:val="32"/>
          <w:szCs w:val="32"/>
        </w:rPr>
        <w:t>一般公共服务（类）</w:t>
      </w:r>
      <w:r>
        <w:rPr>
          <w:rFonts w:hint="eastAsia" w:ascii="仿宋" w:hAnsi="仿宋" w:eastAsia="仿宋"/>
          <w:sz w:val="32"/>
          <w:szCs w:val="32"/>
        </w:rPr>
        <w:t>支出492.97万元，占17.1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w:t>
      </w:r>
      <w:r>
        <w:rPr>
          <w:rFonts w:hint="eastAsia" w:ascii="仿宋" w:hAnsi="仿宋" w:eastAsia="仿宋"/>
          <w:sz w:val="32"/>
          <w:szCs w:val="32"/>
        </w:rPr>
        <w:t>支出4万元，占0.1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支出119.08万元，占4.1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38.11万元，占1.3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农林水（类）</w:t>
      </w:r>
      <w:r>
        <w:rPr>
          <w:rFonts w:hint="eastAsia" w:ascii="仿宋" w:hAnsi="仿宋" w:eastAsia="仿宋"/>
          <w:sz w:val="32"/>
          <w:szCs w:val="32"/>
        </w:rPr>
        <w:t>支出1477.2万元，占51.3%；</w:t>
      </w:r>
      <w:r>
        <w:rPr>
          <w:rFonts w:hint="eastAsia" w:ascii="仿宋" w:hAnsi="仿宋" w:eastAsia="仿宋"/>
          <w:b/>
          <w:bCs/>
          <w:sz w:val="32"/>
          <w:szCs w:val="32"/>
        </w:rPr>
        <w:t>住房保障（类）</w:t>
      </w:r>
      <w:r>
        <w:rPr>
          <w:rFonts w:hint="eastAsia" w:ascii="仿宋" w:hAnsi="仿宋" w:eastAsia="仿宋"/>
          <w:sz w:val="32"/>
          <w:szCs w:val="32"/>
        </w:rPr>
        <w:t>支出749.72万元，占26.1</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pStyle w:val="3"/>
        <w:spacing w:before="93"/>
        <w:rPr>
          <w:rFonts w:ascii="仿宋" w:hAnsi="仿宋" w:eastAsia="仿宋"/>
          <w:sz w:val="32"/>
          <w:szCs w:val="32"/>
        </w:rPr>
      </w:pPr>
      <w:r>
        <w:drawing>
          <wp:inline distT="0" distB="0" distL="114300" distR="114300">
            <wp:extent cx="4572000" cy="2746375"/>
            <wp:effectExtent l="4445" t="4445" r="14605" b="11430"/>
            <wp:docPr id="772" name="_x0000_i32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3"/>
        <w:spacing w:before="93"/>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58" w:name="_Toc24462"/>
      <w:bookmarkStart w:id="59" w:name="_Toc15377212"/>
      <w:r>
        <w:rPr>
          <w:rFonts w:hint="eastAsia" w:ascii="仿宋" w:hAnsi="仿宋" w:eastAsia="仿宋"/>
          <w:b/>
          <w:sz w:val="32"/>
          <w:szCs w:val="32"/>
        </w:rPr>
        <w:t>（三）一般公共预算财政拨款支出决算具体情况</w:t>
      </w:r>
      <w:bookmarkEnd w:id="58"/>
      <w:bookmarkEnd w:id="59"/>
    </w:p>
    <w:p>
      <w:pPr>
        <w:spacing w:line="600" w:lineRule="exact"/>
        <w:ind w:firstLine="643" w:firstLineChars="200"/>
        <w:outlineLvl w:val="2"/>
        <w:rPr>
          <w:rFonts w:ascii="仿宋" w:hAnsi="仿宋" w:eastAsia="仿宋"/>
          <w:sz w:val="32"/>
          <w:szCs w:val="32"/>
        </w:rPr>
      </w:pPr>
      <w:bookmarkStart w:id="60" w:name="_Toc15377444"/>
      <w:bookmarkStart w:id="61" w:name="_Toc15377213"/>
      <w:bookmarkStart w:id="62" w:name="_Toc10236"/>
      <w:bookmarkStart w:id="63" w:name="_Toc15378460"/>
      <w:r>
        <w:rPr>
          <w:rFonts w:hint="eastAsia" w:ascii="仿宋" w:hAnsi="仿宋" w:eastAsia="仿宋"/>
          <w:b/>
          <w:sz w:val="32"/>
          <w:szCs w:val="32"/>
        </w:rPr>
        <w:t>2021年一般公共预算支出决算数为2881.08万元</w:t>
      </w:r>
      <w:r>
        <w:rPr>
          <w:rFonts w:hint="eastAsia" w:ascii="仿宋" w:hAnsi="仿宋" w:eastAsia="仿宋"/>
          <w:sz w:val="32"/>
          <w:szCs w:val="32"/>
        </w:rPr>
        <w:t>，</w:t>
      </w:r>
      <w:r>
        <w:rPr>
          <w:rStyle w:val="11"/>
          <w:rFonts w:hint="eastAsia" w:ascii="仿宋" w:hAnsi="仿宋" w:eastAsia="仿宋"/>
          <w:bCs/>
          <w:sz w:val="32"/>
          <w:szCs w:val="32"/>
        </w:rPr>
        <w:t>完成预算的100</w:t>
      </w:r>
      <w:r>
        <w:rPr>
          <w:rStyle w:val="11"/>
          <w:rFonts w:ascii="仿宋" w:hAnsi="仿宋" w:eastAsia="仿宋"/>
          <w:bCs/>
          <w:sz w:val="32"/>
          <w:szCs w:val="32"/>
        </w:rPr>
        <w:t>%</w:t>
      </w:r>
      <w:r>
        <w:rPr>
          <w:rStyle w:val="11"/>
          <w:rFonts w:hint="eastAsia" w:ascii="仿宋" w:hAnsi="仿宋" w:eastAsia="仿宋"/>
          <w:bCs/>
          <w:sz w:val="32"/>
          <w:szCs w:val="32"/>
        </w:rPr>
        <w:t>。其中：</w:t>
      </w:r>
      <w:bookmarkEnd w:id="60"/>
      <w:bookmarkEnd w:id="61"/>
      <w:bookmarkEnd w:id="62"/>
      <w:bookmarkEnd w:id="63"/>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b w:val="0"/>
          <w:color w:val="000000"/>
          <w:sz w:val="32"/>
          <w:szCs w:val="32"/>
        </w:rPr>
        <w:t>1.一般公共服务（类）政府办公厅（室）及相关机构事务（款）行政运行（项）</w:t>
      </w:r>
      <w:r>
        <w:rPr>
          <w:rStyle w:val="11"/>
          <w:rFonts w:ascii="仿宋" w:hAnsi="仿宋" w:eastAsia="仿宋"/>
          <w:b w:val="0"/>
          <w:color w:val="000000"/>
          <w:sz w:val="32"/>
          <w:szCs w:val="32"/>
        </w:rPr>
        <w:t>:</w:t>
      </w:r>
      <w:r>
        <w:rPr>
          <w:rStyle w:val="11"/>
          <w:rFonts w:hint="eastAsia" w:ascii="仿宋" w:hAnsi="仿宋" w:eastAsia="仿宋"/>
          <w:b w:val="0"/>
          <w:color w:val="000000"/>
          <w:sz w:val="32"/>
          <w:szCs w:val="32"/>
        </w:rPr>
        <w:t>支出决算数</w:t>
      </w:r>
      <w:r>
        <w:rPr>
          <w:rFonts w:hint="eastAsia" w:ascii="仿宋" w:hAnsi="仿宋" w:eastAsia="仿宋"/>
          <w:color w:val="000000"/>
          <w:sz w:val="32"/>
          <w:szCs w:val="32"/>
        </w:rPr>
        <w:t>为</w:t>
      </w:r>
      <w:r>
        <w:rPr>
          <w:rStyle w:val="11"/>
          <w:rFonts w:hint="eastAsia" w:ascii="仿宋" w:hAnsi="仿宋" w:eastAsia="仿宋"/>
          <w:b w:val="0"/>
          <w:color w:val="000000"/>
          <w:sz w:val="32"/>
          <w:szCs w:val="32"/>
        </w:rPr>
        <w:t>368.17万元，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100%</w:t>
      </w:r>
      <w:r>
        <w:t>。</w:t>
      </w:r>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b w:val="0"/>
          <w:color w:val="000000"/>
          <w:sz w:val="32"/>
          <w:szCs w:val="32"/>
        </w:rPr>
        <w:t>2.一般公共服务（类）政府办公厅（室）及相关机构事务（款）一般行政管理事务（项）</w:t>
      </w:r>
      <w:r>
        <w:rPr>
          <w:rStyle w:val="11"/>
          <w:rFonts w:ascii="仿宋" w:hAnsi="仿宋" w:eastAsia="仿宋"/>
          <w:b w:val="0"/>
          <w:color w:val="000000"/>
          <w:sz w:val="32"/>
          <w:szCs w:val="32"/>
        </w:rPr>
        <w:t>:</w:t>
      </w:r>
      <w:r>
        <w:rPr>
          <w:rStyle w:val="11"/>
          <w:rFonts w:hint="eastAsia" w:ascii="仿宋" w:hAnsi="仿宋" w:eastAsia="仿宋"/>
          <w:b w:val="0"/>
          <w:color w:val="000000"/>
          <w:sz w:val="32"/>
          <w:szCs w:val="32"/>
        </w:rPr>
        <w:t>支出决算数</w:t>
      </w:r>
      <w:r>
        <w:rPr>
          <w:rFonts w:hint="eastAsia" w:ascii="仿宋" w:hAnsi="仿宋" w:eastAsia="仿宋"/>
          <w:color w:val="000000"/>
          <w:sz w:val="32"/>
          <w:szCs w:val="32"/>
        </w:rPr>
        <w:t>为</w:t>
      </w:r>
      <w:r>
        <w:rPr>
          <w:rStyle w:val="11"/>
          <w:rFonts w:hint="eastAsia" w:ascii="仿宋" w:hAnsi="仿宋" w:eastAsia="仿宋"/>
          <w:b w:val="0"/>
          <w:color w:val="000000"/>
          <w:sz w:val="32"/>
          <w:szCs w:val="32"/>
        </w:rPr>
        <w:t>116.79万元，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100%</w:t>
      </w:r>
      <w:r>
        <w:rPr>
          <w:rStyle w:val="11"/>
          <w:rFonts w:hint="eastAsia" w:ascii="仿宋" w:hAnsi="仿宋" w:eastAsia="仿宋"/>
          <w:b w:val="0"/>
          <w:color w:val="000000"/>
          <w:sz w:val="32"/>
          <w:szCs w:val="32"/>
        </w:rPr>
        <w:t>,</w:t>
      </w:r>
      <w:r>
        <w:rPr>
          <w:rFonts w:hint="eastAsia" w:ascii="仿宋" w:hAnsi="仿宋" w:eastAsia="仿宋"/>
          <w:color w:val="000000"/>
          <w:sz w:val="32"/>
          <w:szCs w:val="32"/>
        </w:rPr>
        <w:t>决算数等于预算数。</w:t>
      </w:r>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cstheme="minorBidi"/>
          <w:b w:val="0"/>
          <w:color w:val="000000"/>
          <w:sz w:val="32"/>
          <w:szCs w:val="32"/>
        </w:rPr>
        <w:t>3.</w:t>
      </w:r>
      <w:r>
        <w:rPr>
          <w:rStyle w:val="11"/>
          <w:rFonts w:hint="eastAsia" w:ascii="仿宋" w:hAnsi="仿宋" w:eastAsia="仿宋"/>
          <w:b w:val="0"/>
          <w:color w:val="000000"/>
          <w:sz w:val="32"/>
          <w:szCs w:val="32"/>
        </w:rPr>
        <w:t>一般公共服务（类）政府办公厅（室）及相关机构事务（款）信访事务（项）：支出决算数5万元，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100%。</w:t>
      </w:r>
    </w:p>
    <w:p>
      <w:pPr>
        <w:numPr>
          <w:numId w:val="0"/>
        </w:numPr>
        <w:spacing w:line="600" w:lineRule="exact"/>
        <w:ind w:leftChars="200"/>
        <w:rPr>
          <w:rStyle w:val="11"/>
          <w:rFonts w:ascii="仿宋" w:hAnsi="仿宋" w:eastAsia="仿宋"/>
          <w:b w:val="0"/>
          <w:color w:val="000000"/>
          <w:sz w:val="32"/>
          <w:szCs w:val="32"/>
        </w:rPr>
      </w:pPr>
      <w:r>
        <w:rPr>
          <w:rStyle w:val="11"/>
          <w:rFonts w:hint="eastAsia" w:ascii="仿宋" w:hAnsi="仿宋" w:eastAsia="仿宋"/>
          <w:b w:val="0"/>
          <w:color w:val="000000"/>
          <w:sz w:val="32"/>
          <w:szCs w:val="32"/>
          <w:lang w:val="en-US" w:eastAsia="zh-CN"/>
        </w:rPr>
        <w:t>4.</w:t>
      </w:r>
      <w:r>
        <w:rPr>
          <w:rStyle w:val="11"/>
          <w:rFonts w:hint="eastAsia" w:ascii="仿宋" w:hAnsi="仿宋" w:eastAsia="仿宋"/>
          <w:b w:val="0"/>
          <w:color w:val="000000"/>
          <w:sz w:val="32"/>
          <w:szCs w:val="32"/>
        </w:rPr>
        <w:t>一般公共服务（类）政府办公厅（室）及相关机构事务（款）事业运行（项）：支出决算数3万元，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100%。</w:t>
      </w:r>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b w:val="0"/>
          <w:color w:val="000000"/>
          <w:sz w:val="32"/>
          <w:szCs w:val="32"/>
          <w:u w:val="none" w:color="FFB03A"/>
          <w:shd w:val="clear" w:fill="auto"/>
        </w:rPr>
        <w:t>5.</w:t>
      </w:r>
      <w:r>
        <w:rPr>
          <w:rStyle w:val="11"/>
          <w:rFonts w:hint="eastAsia" w:ascii="仿宋" w:hAnsi="仿宋" w:eastAsia="仿宋"/>
          <w:b w:val="0"/>
          <w:color w:val="000000"/>
          <w:sz w:val="32"/>
          <w:szCs w:val="32"/>
        </w:rPr>
        <w:t>文化旅游体育与传媒支出（类）文化和旅游（款）其他文化和旅游支出（项）：支出决算数4万元，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100%。</w:t>
      </w:r>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b w:val="0"/>
          <w:color w:val="000000"/>
          <w:sz w:val="32"/>
          <w:szCs w:val="32"/>
        </w:rPr>
        <w:t>6.社会保障和就业支出（类）行政事业单位养老支出（款）行政单位离退休（项）：支出决算数8.89万元，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数100%。</w:t>
      </w:r>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b w:val="0"/>
          <w:color w:val="000000"/>
          <w:sz w:val="32"/>
          <w:szCs w:val="32"/>
        </w:rPr>
        <w:t>7.社会保障和就业支出（类）行政事业单位养老支出（款）机关事业单位基本养老保险缴费支出（项）：支出决算数59.63万元，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数的100%。</w:t>
      </w:r>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b w:val="0"/>
          <w:color w:val="000000"/>
          <w:sz w:val="32"/>
          <w:szCs w:val="32"/>
        </w:rPr>
        <w:t>8.社会保障和就业支出（类）行政事业单位养老支出（款）机关事业单位职业年金缴费支出（项）：支出决算数13.76万元，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数的100%。</w:t>
      </w:r>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b w:val="0"/>
          <w:color w:val="000000"/>
          <w:sz w:val="32"/>
          <w:szCs w:val="32"/>
        </w:rPr>
        <w:t>9.社会保障和就业支出（类）就业补助（款）公益性岗位补贴（项）：支出决算数27.8万元，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数的100%。</w:t>
      </w:r>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b w:val="0"/>
          <w:color w:val="000000"/>
          <w:sz w:val="32"/>
          <w:szCs w:val="32"/>
        </w:rPr>
        <w:t>10.社会保障和就业支出（类）就业补助（款）其他就业补助支出（项）：支出决算数9万元，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数的100%。</w:t>
      </w:r>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b w:val="0"/>
          <w:color w:val="000000"/>
          <w:sz w:val="32"/>
          <w:szCs w:val="32"/>
        </w:rPr>
        <w:t>11.卫生健康支出（类）行政事业单位医疗（款）行政单位医疗（项）：支出决算数18.23万元，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数100%。</w:t>
      </w:r>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b w:val="0"/>
          <w:color w:val="000000"/>
          <w:sz w:val="32"/>
          <w:szCs w:val="32"/>
        </w:rPr>
        <w:t>12.卫生健康支出（类）行政事业单位医疗（款）事业单位医疗（项）：支出决算数16.01万元，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100%。</w:t>
      </w:r>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b w:val="0"/>
          <w:color w:val="000000"/>
          <w:sz w:val="32"/>
          <w:szCs w:val="32"/>
        </w:rPr>
        <w:t>13.卫生健康支出（类）行政事业单位医疗补助（款）行政公务员医疗</w:t>
      </w:r>
      <w:r>
        <w:rPr>
          <w:rFonts w:hint="eastAsia" w:ascii="仿宋" w:hAnsi="仿宋" w:eastAsia="仿宋"/>
          <w:color w:val="000000"/>
          <w:sz w:val="32"/>
          <w:szCs w:val="32"/>
        </w:rPr>
        <w:t>补助</w:t>
      </w:r>
      <w:r>
        <w:rPr>
          <w:rStyle w:val="11"/>
          <w:rFonts w:hint="eastAsia" w:ascii="仿宋" w:hAnsi="仿宋" w:eastAsia="仿宋"/>
          <w:b w:val="0"/>
          <w:color w:val="000000"/>
          <w:sz w:val="32"/>
          <w:szCs w:val="32"/>
        </w:rPr>
        <w:t>（项）：支出决算数3.86万元，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预算的100</w:t>
      </w:r>
      <w:r>
        <w:rPr>
          <w:rFonts w:hint="eastAsia" w:ascii="仿宋" w:hAnsi="仿宋" w:eastAsia="仿宋"/>
          <w:color w:val="000000"/>
          <w:sz w:val="32"/>
          <w:szCs w:val="32"/>
        </w:rPr>
        <w:t>%。</w:t>
      </w:r>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b w:val="0"/>
          <w:color w:val="000000"/>
          <w:sz w:val="32"/>
          <w:szCs w:val="32"/>
        </w:rPr>
        <w:t>14.农林水支出（类）农业农村（款）事业运行（项）：支出决算数181.67万元，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数100%。</w:t>
      </w:r>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b w:val="0"/>
          <w:color w:val="000000"/>
          <w:sz w:val="32"/>
          <w:szCs w:val="32"/>
        </w:rPr>
        <w:t>15.农林水支出（类）扶贫（款）农村基础设施建设（项）：支出决算数818.37万元，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数的100%。</w:t>
      </w:r>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b w:val="0"/>
          <w:color w:val="000000"/>
          <w:sz w:val="32"/>
          <w:szCs w:val="32"/>
        </w:rPr>
        <w:t>16.农林水支出（类）扶贫（款）生产发展（项）：支出决算数179.98万元，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数的100%。</w:t>
      </w:r>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b w:val="0"/>
          <w:color w:val="000000"/>
          <w:sz w:val="32"/>
          <w:szCs w:val="32"/>
        </w:rPr>
        <w:t>17.农林水支出（类）扶贫（款）其他扶贫支出（项）：支出决算数30.46万元，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数100%。</w:t>
      </w:r>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b w:val="0"/>
          <w:color w:val="000000"/>
          <w:sz w:val="32"/>
          <w:szCs w:val="32"/>
        </w:rPr>
        <w:t>18.农林水支出（类）农村综合改革（款）对村民委员会和党支部的</w:t>
      </w:r>
      <w:r>
        <w:rPr>
          <w:rFonts w:hint="eastAsia" w:ascii="仿宋" w:hAnsi="仿宋" w:eastAsia="仿宋"/>
          <w:color w:val="000000"/>
          <w:sz w:val="32"/>
          <w:szCs w:val="32"/>
        </w:rPr>
        <w:t>补助</w:t>
      </w:r>
      <w:r>
        <w:rPr>
          <w:rStyle w:val="11"/>
          <w:rFonts w:hint="eastAsia" w:ascii="仿宋" w:hAnsi="仿宋" w:eastAsia="仿宋"/>
          <w:b w:val="0"/>
          <w:color w:val="000000"/>
          <w:sz w:val="32"/>
          <w:szCs w:val="32"/>
        </w:rPr>
        <w:t>（项）：支出决算数266.72万元，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100%。</w:t>
      </w:r>
    </w:p>
    <w:p>
      <w:pPr>
        <w:spacing w:line="600" w:lineRule="exact"/>
        <w:ind w:left="-3" w:firstLine="640" w:firstLineChars="200"/>
        <w:rPr>
          <w:rStyle w:val="11"/>
          <w:rFonts w:ascii="仿宋" w:hAnsi="仿宋" w:eastAsia="仿宋"/>
          <w:b w:val="0"/>
          <w:color w:val="000000"/>
          <w:sz w:val="32"/>
          <w:szCs w:val="32"/>
        </w:rPr>
      </w:pPr>
      <w:r>
        <w:rPr>
          <w:rStyle w:val="11"/>
          <w:rFonts w:hint="eastAsia" w:ascii="仿宋" w:hAnsi="仿宋" w:eastAsia="仿宋"/>
          <w:b w:val="0"/>
          <w:color w:val="000000"/>
          <w:sz w:val="32"/>
          <w:szCs w:val="32"/>
        </w:rPr>
        <w:t>19.住房</w:t>
      </w:r>
      <w:r>
        <w:rPr>
          <w:rFonts w:hint="eastAsia" w:ascii="仿宋" w:hAnsi="仿宋" w:eastAsia="仿宋"/>
          <w:color w:val="000000"/>
          <w:sz w:val="32"/>
          <w:szCs w:val="32"/>
        </w:rPr>
        <w:t>保障支出</w:t>
      </w:r>
      <w:r>
        <w:rPr>
          <w:rStyle w:val="11"/>
          <w:rFonts w:hint="eastAsia" w:ascii="仿宋" w:hAnsi="仿宋" w:eastAsia="仿宋"/>
          <w:b w:val="0"/>
          <w:color w:val="000000"/>
          <w:sz w:val="32"/>
          <w:szCs w:val="32"/>
        </w:rPr>
        <w:t>（类）保障性安居工程支出（款）农村危房</w:t>
      </w:r>
      <w:r>
        <w:rPr>
          <w:rFonts w:hint="eastAsia" w:ascii="仿宋" w:hAnsi="仿宋" w:eastAsia="仿宋"/>
          <w:color w:val="000000"/>
          <w:sz w:val="32"/>
          <w:szCs w:val="32"/>
        </w:rPr>
        <w:t>改造</w:t>
      </w:r>
      <w:r>
        <w:rPr>
          <w:rStyle w:val="11"/>
          <w:rFonts w:hint="eastAsia" w:ascii="仿宋" w:hAnsi="仿宋" w:eastAsia="仿宋"/>
          <w:b w:val="0"/>
          <w:color w:val="000000"/>
          <w:sz w:val="32"/>
          <w:szCs w:val="32"/>
        </w:rPr>
        <w:t>（项）：支出决算数705万元，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100%。</w:t>
      </w:r>
    </w:p>
    <w:p>
      <w:pPr>
        <w:spacing w:line="600" w:lineRule="exact"/>
        <w:ind w:left="-3" w:firstLine="640" w:firstLineChars="200"/>
        <w:rPr>
          <w:rFonts w:ascii="仿宋" w:hAnsi="仿宋" w:eastAsia="仿宋"/>
          <w:b/>
          <w:sz w:val="32"/>
          <w:szCs w:val="32"/>
        </w:rPr>
      </w:pPr>
      <w:r>
        <w:rPr>
          <w:rStyle w:val="11"/>
          <w:rFonts w:hint="eastAsia" w:ascii="仿宋" w:hAnsi="仿宋" w:eastAsia="仿宋"/>
          <w:b w:val="0"/>
          <w:color w:val="000000"/>
          <w:sz w:val="32"/>
          <w:szCs w:val="32"/>
        </w:rPr>
        <w:t>20.住房</w:t>
      </w:r>
      <w:r>
        <w:rPr>
          <w:rFonts w:hint="eastAsia" w:ascii="仿宋" w:hAnsi="仿宋" w:eastAsia="仿宋"/>
          <w:color w:val="000000"/>
          <w:sz w:val="32"/>
          <w:szCs w:val="32"/>
        </w:rPr>
        <w:t>保障支出</w:t>
      </w:r>
      <w:r>
        <w:rPr>
          <w:rStyle w:val="11"/>
          <w:rFonts w:hint="eastAsia" w:ascii="仿宋" w:hAnsi="仿宋" w:eastAsia="仿宋"/>
          <w:b w:val="0"/>
          <w:color w:val="000000"/>
          <w:sz w:val="32"/>
          <w:szCs w:val="32"/>
        </w:rPr>
        <w:t>（类）住房</w:t>
      </w:r>
      <w:r>
        <w:rPr>
          <w:rFonts w:hint="eastAsia" w:ascii="仿宋" w:hAnsi="仿宋" w:eastAsia="仿宋"/>
          <w:color w:val="000000"/>
          <w:sz w:val="32"/>
          <w:szCs w:val="32"/>
        </w:rPr>
        <w:t>改革支出</w:t>
      </w:r>
      <w:r>
        <w:rPr>
          <w:rStyle w:val="11"/>
          <w:rFonts w:hint="eastAsia" w:ascii="仿宋" w:hAnsi="仿宋" w:eastAsia="仿宋"/>
          <w:b w:val="0"/>
          <w:color w:val="000000"/>
          <w:sz w:val="32"/>
          <w:szCs w:val="32"/>
        </w:rPr>
        <w:t>（款）住房</w:t>
      </w:r>
      <w:r>
        <w:rPr>
          <w:rFonts w:hint="eastAsia" w:ascii="仿宋" w:hAnsi="仿宋" w:eastAsia="仿宋"/>
          <w:color w:val="000000"/>
          <w:sz w:val="32"/>
          <w:szCs w:val="32"/>
        </w:rPr>
        <w:t>公积金</w:t>
      </w:r>
      <w:r>
        <w:rPr>
          <w:rStyle w:val="11"/>
          <w:rFonts w:hint="eastAsia" w:ascii="仿宋" w:hAnsi="仿宋" w:eastAsia="仿宋"/>
          <w:b w:val="0"/>
          <w:color w:val="000000"/>
          <w:sz w:val="32"/>
          <w:szCs w:val="32"/>
        </w:rPr>
        <w:t>（项）：支出决算数44.72万元，</w:t>
      </w:r>
      <w:r>
        <w:rPr>
          <w:rFonts w:hint="eastAsia" w:ascii="仿宋" w:hAnsi="仿宋" w:eastAsia="仿宋"/>
          <w:color w:val="000000"/>
          <w:sz w:val="32"/>
          <w:szCs w:val="32"/>
        </w:rPr>
        <w:t>完成</w:t>
      </w:r>
      <w:r>
        <w:rPr>
          <w:rStyle w:val="11"/>
          <w:rFonts w:hint="eastAsia" w:ascii="仿宋" w:hAnsi="仿宋" w:eastAsia="仿宋"/>
          <w:b w:val="0"/>
          <w:color w:val="000000"/>
          <w:sz w:val="32"/>
          <w:szCs w:val="32"/>
        </w:rPr>
        <w:t>预算</w:t>
      </w:r>
      <w:r>
        <w:rPr>
          <w:rFonts w:hint="eastAsia" w:ascii="仿宋" w:hAnsi="仿宋" w:eastAsia="仿宋"/>
          <w:color w:val="000000"/>
          <w:sz w:val="32"/>
          <w:szCs w:val="32"/>
        </w:rPr>
        <w:t>100%。</w:t>
      </w:r>
    </w:p>
    <w:p>
      <w:pPr>
        <w:tabs>
          <w:tab w:val="right" w:pos="8306"/>
        </w:tabs>
        <w:spacing w:line="600" w:lineRule="exact"/>
        <w:ind w:firstLine="640"/>
        <w:outlineLvl w:val="1"/>
        <w:rPr>
          <w:rStyle w:val="31"/>
        </w:rPr>
      </w:pPr>
      <w:bookmarkStart w:id="64" w:name="_Toc15377214"/>
      <w:bookmarkStart w:id="65" w:name="_Toc27330"/>
      <w:bookmarkStart w:id="66" w:name="_Toc4485"/>
      <w:bookmarkStart w:id="67" w:name="_Toc24827"/>
      <w:bookmarkStart w:id="68"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sz w:val="32"/>
          <w:szCs w:val="32"/>
        </w:rPr>
        <w:t>财政拨款基本支出决算情况说明</w:t>
      </w:r>
      <w:bookmarkEnd w:id="64"/>
      <w:bookmarkEnd w:id="65"/>
      <w:bookmarkEnd w:id="66"/>
      <w:bookmarkEnd w:id="67"/>
      <w:bookmarkEnd w:id="68"/>
      <w:r>
        <w:rPr>
          <w:rStyle w:val="31"/>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21年一般公共预算财政拨款基本支出934.14万元，其中：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888.57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公用经费45.56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服务费等。</w:t>
      </w:r>
    </w:p>
    <w:p>
      <w:pPr>
        <w:spacing w:line="600" w:lineRule="exact"/>
        <w:ind w:firstLine="640"/>
        <w:rPr>
          <w:rFonts w:ascii="仿宋" w:hAnsi="仿宋" w:eastAsia="仿宋"/>
          <w:b/>
          <w:sz w:val="32"/>
          <w:szCs w:val="32"/>
        </w:rPr>
      </w:pPr>
    </w:p>
    <w:p>
      <w:pPr>
        <w:spacing w:line="600" w:lineRule="exact"/>
        <w:ind w:firstLine="640"/>
        <w:outlineLvl w:val="1"/>
        <w:rPr>
          <w:rStyle w:val="31"/>
          <w:rFonts w:ascii="黑体" w:hAnsi="黑体" w:eastAsia="黑体"/>
          <w:b w:val="0"/>
        </w:rPr>
      </w:pPr>
      <w:bookmarkStart w:id="69" w:name="_Toc19427"/>
      <w:bookmarkStart w:id="70" w:name="_Toc24456"/>
      <w:bookmarkStart w:id="71" w:name="_Toc15377215"/>
      <w:bookmarkStart w:id="72" w:name="_Toc15396609"/>
      <w:bookmarkStart w:id="73" w:name="_Toc23025"/>
      <w:r>
        <w:rPr>
          <w:rFonts w:hint="eastAsia" w:ascii="黑体" w:eastAsia="黑体"/>
          <w:sz w:val="32"/>
          <w:szCs w:val="32"/>
        </w:rPr>
        <w:t>七、</w:t>
      </w:r>
      <w:r>
        <w:rPr>
          <w:rStyle w:val="31"/>
          <w:rFonts w:hint="eastAsia" w:ascii="黑体" w:hAnsi="黑体" w:eastAsia="黑体"/>
        </w:rPr>
        <w:t>“</w:t>
      </w:r>
      <w:r>
        <w:rPr>
          <w:rStyle w:val="31"/>
          <w:rFonts w:hint="eastAsia" w:ascii="黑体" w:hAnsi="黑体" w:eastAsia="黑体"/>
          <w:b w:val="0"/>
        </w:rPr>
        <w:t>三公”经费财政拨款支出决算情况说明</w:t>
      </w:r>
      <w:bookmarkEnd w:id="69"/>
      <w:bookmarkEnd w:id="70"/>
      <w:bookmarkEnd w:id="71"/>
      <w:bookmarkEnd w:id="72"/>
      <w:bookmarkEnd w:id="73"/>
    </w:p>
    <w:p>
      <w:pPr>
        <w:spacing w:line="600" w:lineRule="exact"/>
        <w:ind w:firstLine="640"/>
        <w:outlineLvl w:val="2"/>
        <w:rPr>
          <w:rFonts w:ascii="仿宋" w:hAnsi="仿宋" w:eastAsia="仿宋"/>
          <w:b/>
          <w:sz w:val="32"/>
          <w:szCs w:val="32"/>
        </w:rPr>
      </w:pPr>
      <w:bookmarkStart w:id="74" w:name="_Toc718"/>
      <w:bookmarkStart w:id="75" w:name="_Toc15377216"/>
      <w:r>
        <w:rPr>
          <w:rFonts w:hint="eastAsia" w:ascii="仿宋" w:hAnsi="仿宋" w:eastAsia="仿宋"/>
          <w:b/>
          <w:sz w:val="32"/>
          <w:szCs w:val="32"/>
        </w:rPr>
        <w:t>（一）“三公”经费财政拨款支出决算总体情况说明</w:t>
      </w:r>
      <w:bookmarkEnd w:id="74"/>
      <w:bookmarkEnd w:id="7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21年“三公”经费财政拨款支出决算为2.2万元，完成预算100</w:t>
      </w:r>
      <w:r>
        <w:rPr>
          <w:rFonts w:ascii="仿宋" w:hAnsi="仿宋" w:eastAsia="仿宋"/>
          <w:sz w:val="32"/>
          <w:szCs w:val="32"/>
        </w:rPr>
        <w:t>%</w:t>
      </w:r>
      <w:r>
        <w:rPr>
          <w:rFonts w:hint="eastAsia" w:ascii="仿宋" w:hAnsi="仿宋" w:eastAsia="仿宋"/>
          <w:sz w:val="32"/>
          <w:szCs w:val="32"/>
        </w:rPr>
        <w:t>，与预算数持平。</w:t>
      </w:r>
    </w:p>
    <w:p>
      <w:pPr>
        <w:spacing w:line="600" w:lineRule="exact"/>
        <w:ind w:firstLine="640"/>
        <w:outlineLvl w:val="2"/>
        <w:rPr>
          <w:rFonts w:ascii="仿宋" w:hAnsi="仿宋" w:eastAsia="仿宋"/>
          <w:b/>
          <w:sz w:val="32"/>
          <w:szCs w:val="32"/>
        </w:rPr>
      </w:pPr>
      <w:bookmarkStart w:id="76" w:name="_Toc3629"/>
      <w:bookmarkStart w:id="77" w:name="_Toc15377217"/>
      <w:r>
        <w:rPr>
          <w:rFonts w:hint="eastAsia" w:ascii="仿宋" w:hAnsi="仿宋" w:eastAsia="仿宋"/>
          <w:b/>
          <w:sz w:val="32"/>
          <w:szCs w:val="32"/>
        </w:rPr>
        <w:t>（二）“三公”经费财政拨款支出决算具体情况说明</w:t>
      </w:r>
      <w:bookmarkEnd w:id="76"/>
      <w:bookmarkEnd w:id="7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；公务接待费支出决算2.2万元，占比100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pStyle w:val="3"/>
        <w:spacing w:before="93"/>
      </w:pPr>
      <w:r>
        <w:drawing>
          <wp:inline distT="0" distB="0" distL="114300" distR="114300">
            <wp:extent cx="4572000" cy="2746375"/>
            <wp:effectExtent l="4445" t="4445" r="14605" b="11430"/>
            <wp:docPr id="773" name="_x0000_i32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numPr>
          <w:numId w:val="0"/>
        </w:numPr>
        <w:spacing w:line="600" w:lineRule="exact"/>
        <w:ind w:firstLine="321" w:firstLineChars="100"/>
        <w:rPr>
          <w:rFonts w:ascii="仿宋_GB2312" w:eastAsia="仿宋_GB2312"/>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因公出国（境）经费支出</w:t>
      </w:r>
      <w:r>
        <w:rPr>
          <w:rFonts w:hint="eastAsia" w:ascii="仿宋_GB2312" w:eastAsia="仿宋_GB2312"/>
          <w:sz w:val="32"/>
          <w:szCs w:val="32"/>
        </w:rPr>
        <w:t>0万元。</w:t>
      </w:r>
    </w:p>
    <w:p>
      <w:pPr>
        <w:numPr>
          <w:numId w:val="0"/>
        </w:numPr>
        <w:spacing w:line="600" w:lineRule="exact"/>
        <w:ind w:firstLine="321" w:firstLineChars="100"/>
        <w:rPr>
          <w:rFonts w:ascii="仿宋_GB2312" w:eastAsia="仿宋_GB2312"/>
          <w:b/>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t>，</w:t>
      </w:r>
      <w:r>
        <w:rPr>
          <w:rStyle w:val="11"/>
          <w:rFonts w:hint="eastAsia" w:ascii="仿宋" w:hAnsi="仿宋" w:eastAsia="仿宋"/>
          <w:b w:val="0"/>
          <w:bCs/>
          <w:sz w:val="32"/>
          <w:szCs w:val="32"/>
        </w:rPr>
        <w:t>完成预算0</w:t>
      </w:r>
      <w:r>
        <w:rPr>
          <w:rStyle w:val="11"/>
          <w:rFonts w:ascii="仿宋" w:hAnsi="仿宋" w:eastAsia="仿宋"/>
          <w:b w:val="0"/>
          <w:bCs/>
          <w:sz w:val="32"/>
          <w:szCs w:val="32"/>
        </w:rPr>
        <w:t>%</w:t>
      </w:r>
      <w:r>
        <w:rPr>
          <w:rStyle w:val="11"/>
          <w:rFonts w:hint="eastAsia" w:ascii="仿宋" w:hAnsi="仿宋" w:eastAsia="仿宋"/>
          <w:b w:val="0"/>
          <w:bCs/>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u w:val="none" w:color="FFB03A"/>
          <w:shd w:val="clear" w:fill="auto"/>
        </w:rPr>
        <w:t>3.</w:t>
      </w:r>
      <w:r>
        <w:rPr>
          <w:rFonts w:hint="eastAsia" w:ascii="仿宋_GB2312" w:eastAsia="仿宋_GB2312"/>
          <w:b/>
          <w:sz w:val="32"/>
          <w:szCs w:val="32"/>
        </w:rPr>
        <w:t>公务接待费支出</w:t>
      </w:r>
      <w:r>
        <w:rPr>
          <w:rFonts w:hint="eastAsia" w:ascii="仿宋_GB2312" w:eastAsia="仿宋_GB2312"/>
          <w:sz w:val="32"/>
          <w:szCs w:val="32"/>
        </w:rPr>
        <w:t>2.2万元，</w:t>
      </w:r>
      <w:r>
        <w:rPr>
          <w:rStyle w:val="11"/>
          <w:rFonts w:hint="eastAsia" w:ascii="仿宋" w:hAnsi="仿宋" w:eastAsia="仿宋"/>
          <w:b w:val="0"/>
          <w:bCs/>
          <w:sz w:val="32"/>
          <w:szCs w:val="32"/>
        </w:rPr>
        <w:t>完成预算的100</w:t>
      </w:r>
      <w:r>
        <w:rPr>
          <w:rStyle w:val="11"/>
          <w:rFonts w:ascii="仿宋" w:hAnsi="仿宋" w:eastAsia="仿宋"/>
          <w:b w:val="0"/>
          <w:bCs/>
          <w:sz w:val="32"/>
          <w:szCs w:val="32"/>
        </w:rPr>
        <w:t>%</w:t>
      </w:r>
      <w:r>
        <w:rPr>
          <w:rStyle w:val="11"/>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20年增加0.72万元，增长48.6</w:t>
      </w:r>
      <w:r>
        <w:rPr>
          <w:rFonts w:ascii="仿宋_GB2312" w:eastAsia="仿宋_GB2312"/>
          <w:sz w:val="32"/>
          <w:szCs w:val="32"/>
        </w:rPr>
        <w:t>%</w:t>
      </w:r>
      <w:r>
        <w:rPr>
          <w:rFonts w:hint="eastAsia" w:ascii="仿宋_GB2312" w:eastAsia="仿宋_GB2312"/>
          <w:sz w:val="32"/>
          <w:szCs w:val="32"/>
        </w:rPr>
        <w:t>。主要原因是接待批次增加。其中：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2.2</w:t>
      </w:r>
      <w:r>
        <w:rPr>
          <w:rFonts w:hint="eastAsia" w:ascii="仿宋_GB2312" w:eastAsia="仿宋_GB2312"/>
          <w:sz w:val="32"/>
          <w:szCs w:val="32"/>
        </w:rPr>
        <w:t>万元，主要用于执行公务、开展业务活动开支的交通费、住宿费、用餐费等。国内公务接待220批次，220人次（不包括陪同人员），共计支出2.2万元。</w:t>
      </w:r>
    </w:p>
    <w:p>
      <w:pPr>
        <w:spacing w:line="600" w:lineRule="exact"/>
        <w:ind w:firstLine="640"/>
        <w:outlineLvl w:val="1"/>
        <w:rPr>
          <w:rFonts w:ascii="仿宋_GB2312" w:eastAsia="仿宋_GB2312"/>
          <w:sz w:val="32"/>
          <w:szCs w:val="32"/>
        </w:rPr>
      </w:pPr>
      <w:bookmarkStart w:id="78" w:name="_Toc24220"/>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bookmarkStart w:id="79" w:name="_Toc15377218"/>
      <w:bookmarkStart w:id="80" w:name="_Toc15396610"/>
      <w:r>
        <w:rPr>
          <w:rFonts w:hint="eastAsia" w:ascii="仿宋_GB2312" w:eastAsia="仿宋_GB2312"/>
          <w:sz w:val="32"/>
          <w:szCs w:val="32"/>
        </w:rPr>
        <w:t>。</w:t>
      </w:r>
      <w:bookmarkEnd w:id="78"/>
    </w:p>
    <w:p>
      <w:pPr>
        <w:spacing w:line="600" w:lineRule="exact"/>
        <w:ind w:firstLine="640"/>
        <w:outlineLvl w:val="1"/>
        <w:rPr>
          <w:rStyle w:val="31"/>
          <w:rFonts w:ascii="黑体" w:hAnsi="黑体" w:eastAsia="黑体"/>
        </w:rPr>
      </w:pPr>
      <w:bookmarkStart w:id="81" w:name="_Toc18522"/>
      <w:bookmarkStart w:id="82" w:name="_Toc13832"/>
      <w:bookmarkStart w:id="83" w:name="_Toc15330"/>
      <w:r>
        <w:rPr>
          <w:rFonts w:hint="eastAsia" w:ascii="黑体" w:eastAsia="黑体"/>
          <w:sz w:val="32"/>
          <w:szCs w:val="32"/>
        </w:rPr>
        <w:t>八、</w:t>
      </w:r>
      <w:r>
        <w:rPr>
          <w:rStyle w:val="31"/>
          <w:rFonts w:hint="eastAsia" w:ascii="黑体" w:hAnsi="黑体" w:eastAsia="黑体"/>
          <w:b w:val="0"/>
        </w:rPr>
        <w:t>政府性基金预算</w:t>
      </w:r>
      <w:r>
        <w:rPr>
          <w:rFonts w:hint="eastAsia" w:ascii="黑体" w:hAnsi="黑体" w:eastAsia="黑体"/>
          <w:sz w:val="32"/>
          <w:szCs w:val="32"/>
        </w:rPr>
        <w:t>支出决算情况说明</w:t>
      </w:r>
      <w:bookmarkEnd w:id="79"/>
      <w:bookmarkEnd w:id="80"/>
      <w:bookmarkEnd w:id="81"/>
      <w:bookmarkEnd w:id="82"/>
      <w:bookmarkEnd w:id="8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21年政府性基金预算财政拨款支出46.33万元。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31"/>
          <w:rFonts w:ascii="黑体" w:hAnsi="黑体" w:eastAsia="黑体"/>
          <w:b w:val="0"/>
        </w:rPr>
      </w:pPr>
      <w:bookmarkStart w:id="84" w:name="_Toc15396611"/>
      <w:bookmarkStart w:id="85" w:name="_Toc8692"/>
      <w:bookmarkStart w:id="86" w:name="_Toc15377219"/>
      <w:bookmarkStart w:id="87" w:name="_Toc4078"/>
      <w:bookmarkStart w:id="88" w:name="_Toc5020"/>
      <w:r>
        <w:rPr>
          <w:rStyle w:val="31"/>
          <w:rFonts w:hint="eastAsia" w:ascii="黑体" w:hAnsi="黑体" w:eastAsia="黑体"/>
          <w:b w:val="0"/>
        </w:rPr>
        <w:t>国有资本经营预算</w:t>
      </w:r>
      <w:r>
        <w:rPr>
          <w:rFonts w:hint="eastAsia" w:ascii="黑体" w:hAnsi="黑体" w:eastAsia="黑体"/>
          <w:sz w:val="32"/>
          <w:szCs w:val="32"/>
        </w:rPr>
        <w:t>支出决算情况说明</w:t>
      </w:r>
      <w:bookmarkEnd w:id="84"/>
      <w:bookmarkEnd w:id="85"/>
      <w:bookmarkEnd w:id="86"/>
      <w:bookmarkEnd w:id="87"/>
      <w:bookmarkEnd w:id="8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31"/>
          <w:rFonts w:ascii="黑体" w:hAnsi="黑体" w:eastAsia="黑体"/>
          <w:b w:val="0"/>
        </w:rPr>
      </w:pPr>
      <w:bookmarkStart w:id="89" w:name="_Toc15396612"/>
      <w:bookmarkStart w:id="90" w:name="_Toc6361"/>
      <w:bookmarkStart w:id="91" w:name="_Toc17696"/>
      <w:bookmarkStart w:id="92" w:name="_Toc15377221"/>
      <w:bookmarkStart w:id="93" w:name="_Toc12177"/>
      <w:r>
        <w:rPr>
          <w:rStyle w:val="31"/>
          <w:rFonts w:hint="eastAsia" w:ascii="黑体" w:hAnsi="黑体" w:eastAsia="黑体"/>
          <w:b w:val="0"/>
        </w:rPr>
        <w:t>其他重要事项的</w:t>
      </w:r>
      <w:r>
        <w:rPr>
          <w:rFonts w:hint="eastAsia" w:ascii="黑体" w:hAnsi="黑体" w:eastAsia="黑体"/>
          <w:sz w:val="32"/>
          <w:szCs w:val="32"/>
        </w:rPr>
        <w:t>情况说明</w:t>
      </w:r>
      <w:bookmarkEnd w:id="89"/>
      <w:bookmarkEnd w:id="90"/>
      <w:bookmarkEnd w:id="91"/>
      <w:bookmarkEnd w:id="92"/>
      <w:bookmarkEnd w:id="93"/>
    </w:p>
    <w:p>
      <w:pPr>
        <w:spacing w:line="600" w:lineRule="exact"/>
        <w:ind w:firstLine="643" w:firstLineChars="200"/>
        <w:outlineLvl w:val="2"/>
        <w:rPr>
          <w:rFonts w:ascii="仿宋" w:hAnsi="仿宋" w:eastAsia="仿宋"/>
          <w:sz w:val="32"/>
          <w:szCs w:val="32"/>
        </w:rPr>
      </w:pPr>
      <w:bookmarkStart w:id="94" w:name="_Toc4222"/>
      <w:bookmarkStart w:id="95" w:name="_Toc15377222"/>
      <w:r>
        <w:rPr>
          <w:rFonts w:hint="eastAsia" w:ascii="仿宋" w:hAnsi="仿宋" w:eastAsia="仿宋"/>
          <w:b/>
          <w:sz w:val="32"/>
          <w:szCs w:val="32"/>
        </w:rPr>
        <w:t>（一）机关运行经费支出情况</w:t>
      </w:r>
      <w:bookmarkEnd w:id="94"/>
      <w:bookmarkEnd w:id="95"/>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21年政府机关运行经费支出92.34万元，比</w:t>
      </w:r>
      <w:r>
        <w:rPr>
          <w:rFonts w:ascii="仿宋_GB2312" w:eastAsia="仿宋_GB2312"/>
          <w:sz w:val="32"/>
          <w:szCs w:val="32"/>
        </w:rPr>
        <w:t>20</w:t>
      </w:r>
      <w:r>
        <w:rPr>
          <w:rFonts w:hint="eastAsia" w:ascii="仿宋_GB2312" w:eastAsia="仿宋_GB2312"/>
          <w:sz w:val="32"/>
          <w:szCs w:val="32"/>
        </w:rPr>
        <w:t>20年增加0万元，与</w:t>
      </w:r>
      <w:r>
        <w:rPr>
          <w:rFonts w:ascii="仿宋_GB2312" w:eastAsia="仿宋_GB2312"/>
          <w:sz w:val="32"/>
          <w:szCs w:val="32"/>
        </w:rPr>
        <w:t>20</w:t>
      </w:r>
      <w:r>
        <w:rPr>
          <w:rFonts w:hint="eastAsia" w:ascii="仿宋_GB2312" w:eastAsia="仿宋_GB2312"/>
          <w:sz w:val="32"/>
          <w:szCs w:val="32"/>
        </w:rPr>
        <w:t>20年决算数持平。</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96" w:name="_Toc7740"/>
      <w:bookmarkStart w:id="97" w:name="_Toc15377223"/>
      <w:r>
        <w:rPr>
          <w:rFonts w:hint="eastAsia" w:ascii="仿宋" w:hAnsi="仿宋" w:eastAsia="仿宋"/>
          <w:b/>
          <w:sz w:val="32"/>
          <w:szCs w:val="32"/>
        </w:rPr>
        <w:t>（二）政府采购支出情况</w:t>
      </w:r>
      <w:bookmarkEnd w:id="96"/>
      <w:bookmarkEnd w:id="9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21年，杨柏镇政府采购支出总额万元，其中：政府采购货物支出0万元、政府采购工程支出0万元、政府采购服务支出0万元。授予中小微企业合同金额0万元，占政府采购支出总额的0%。</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98" w:name="_Toc15377224"/>
      <w:bookmarkStart w:id="99" w:name="_Toc14832"/>
      <w:r>
        <w:rPr>
          <w:rFonts w:hint="eastAsia" w:ascii="仿宋" w:hAnsi="仿宋" w:eastAsia="仿宋"/>
          <w:b/>
          <w:sz w:val="32"/>
          <w:szCs w:val="32"/>
        </w:rPr>
        <w:t>（三）国有资产占有使用情况</w:t>
      </w:r>
      <w:bookmarkEnd w:id="98"/>
      <w:bookmarkEnd w:id="99"/>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日，杨柏镇共有车辆0辆，其中：民主领导干部用车0辆、机要通信用车0辆、应急保障用车0辆、其他用车0辆，单价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pStyle w:val="3"/>
        <w:spacing w:before="93"/>
        <w:rPr>
          <w:highlight w:val="yellow"/>
        </w:rPr>
      </w:pPr>
    </w:p>
    <w:p>
      <w:pPr>
        <w:widowControl/>
        <w:ind w:firstLine="1760" w:firstLineChars="400"/>
        <w:jc w:val="left"/>
        <w:rPr>
          <w:rStyle w:val="30"/>
          <w:rFonts w:ascii="黑体" w:hAnsi="黑体" w:eastAsia="黑体"/>
          <w:b w:val="0"/>
        </w:rPr>
      </w:pPr>
      <w:bookmarkStart w:id="100" w:name="_Toc30163"/>
      <w:bookmarkStart w:id="101" w:name="_Toc15377225"/>
      <w:bookmarkStart w:id="102" w:name="_Toc31032"/>
      <w:bookmarkStart w:id="103" w:name="_Toc15396613"/>
      <w:r>
        <w:rPr>
          <w:rFonts w:hint="eastAsia" w:ascii="黑体" w:hAnsi="黑体" w:eastAsia="黑体"/>
          <w:sz w:val="44"/>
          <w:szCs w:val="44"/>
        </w:rPr>
        <w:t>第三部分名</w:t>
      </w:r>
      <w:r>
        <w:rPr>
          <w:rStyle w:val="30"/>
          <w:rFonts w:hint="eastAsia" w:ascii="黑体" w:hAnsi="黑体" w:eastAsia="黑体"/>
          <w:b w:val="0"/>
        </w:rPr>
        <w:t>词解释</w:t>
      </w:r>
      <w:bookmarkEnd w:id="100"/>
      <w:bookmarkEnd w:id="101"/>
      <w:bookmarkEnd w:id="102"/>
      <w:bookmarkEnd w:id="103"/>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4.其他收入：指单位取得的除上述收入以外的各项收入。</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6.年初结转和结余：指以前年度尚未完成、结转到</w:t>
      </w:r>
      <w:r>
        <w:rPr>
          <w:rFonts w:hint="eastAsia" w:ascii="仿宋_GB2312" w:eastAsia="仿宋_GB2312"/>
          <w:sz w:val="32"/>
          <w:szCs w:val="32"/>
          <w:u w:val="none" w:color="46CD7E"/>
          <w:shd w:val="clear" w:fill="auto"/>
          <w:lang w:eastAsia="zh-CN"/>
        </w:rPr>
        <w:t>本年度</w:t>
      </w:r>
      <w:r>
        <w:rPr>
          <w:rFonts w:hint="eastAsia" w:ascii="仿宋_GB2312" w:eastAsia="仿宋_GB2312"/>
          <w:sz w:val="32"/>
          <w:szCs w:val="32"/>
        </w:rPr>
        <w:t>有关规定继续使用的资金。</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7.结余分配：指事业单位按照事业单位会计制度的规定从非财政补助结余中分配的事业基金和职工福利基金等。</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8</w:t>
      </w:r>
      <w:r>
        <w:rPr>
          <w:rFonts w:hint="eastAsia" w:ascii="仿宋_GB2312" w:eastAsia="仿宋_GB2312"/>
          <w:sz w:val="32"/>
          <w:szCs w:val="32"/>
          <w:u w:val="none" w:color="46CD7E"/>
          <w:shd w:val="clear" w:fill="auto"/>
          <w:lang w:eastAsia="zh-CN"/>
        </w:rPr>
        <w:t>.</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u w:val="none" w:color="FFB03A"/>
          <w:shd w:val="clear" w:fill="auto"/>
        </w:rPr>
        <w:t>9.</w:t>
      </w:r>
      <w:r>
        <w:rPr>
          <w:rFonts w:hint="eastAsia" w:ascii="仿宋_GB2312" w:eastAsia="仿宋_GB2312"/>
          <w:color w:val="000000"/>
          <w:sz w:val="32"/>
          <w:szCs w:val="32"/>
        </w:rPr>
        <w:t>一般公共服务支出（类）人大事务（款）行政运行（项）：反映行政单位（包括实行公务员管理的事业单位）的基本支出。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10.一般公共服务支出（类）政府办公厅（室）及相关机构事务（款）行政运行（项）：反映行政单位（包括实行公务员管理的事业单位）未单独设置项级科目的其他项目支出。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11.一般公共服务支出（类）政府办公厅（室）及相关机构事务（款）信访事务（项）：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12.一般公共服务支出（类）财政事务（款）行政运行（项）：反映行政单位（包括实行公务员管理的事业单位）的基本支出。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168" w:name="_GoBack"/>
      <w:r>
        <w:rPr>
          <w:rFonts w:hint="eastAsia" w:ascii="仿宋_GB2312" w:hAnsi="仿宋_GB2312" w:eastAsia="仿宋_GB2312" w:cs="仿宋_GB2312"/>
          <w:sz w:val="32"/>
          <w:szCs w:val="32"/>
        </w:rPr>
        <w:t>3</w:t>
      </w:r>
      <w:bookmarkEnd w:id="168"/>
      <w:r>
        <w:rPr>
          <w:rFonts w:hint="eastAsia" w:ascii="仿宋_GB2312" w:hAnsi="仿宋_GB2312" w:eastAsia="仿宋_GB2312" w:cs="仿宋_GB2312"/>
          <w:sz w:val="32"/>
          <w:szCs w:val="32"/>
        </w:rPr>
        <w:t> .一般公共服务支出</w:t>
      </w:r>
      <w:r>
        <w:t>（</w:t>
      </w:r>
      <w:r>
        <w:rPr>
          <w:rFonts w:hint="eastAsia" w:ascii="仿宋_GB2312" w:hAnsi="仿宋_GB2312" w:eastAsia="仿宋_GB2312" w:cs="仿宋_GB2312"/>
          <w:sz w:val="32"/>
          <w:szCs w:val="32"/>
        </w:rPr>
        <w:t>类</w:t>
      </w:r>
      <w:r>
        <w:t>）</w:t>
      </w:r>
      <w:r>
        <w:rPr>
          <w:rFonts w:hint="eastAsia" w:ascii="仿宋_GB2312" w:hAnsi="仿宋_GB2312" w:eastAsia="仿宋_GB2312" w:cs="仿宋_GB2312"/>
          <w:sz w:val="32"/>
          <w:szCs w:val="32"/>
        </w:rPr>
        <w:t>党委办公厅</w:t>
      </w:r>
      <w:r>
        <w:t>（</w:t>
      </w:r>
      <w:r>
        <w:rPr>
          <w:rFonts w:hint="eastAsia" w:ascii="仿宋_GB2312" w:hAnsi="仿宋_GB2312" w:eastAsia="仿宋_GB2312" w:cs="仿宋_GB2312"/>
          <w:sz w:val="32"/>
          <w:szCs w:val="32"/>
        </w:rPr>
        <w:t>室</w:t>
      </w:r>
      <w:r>
        <w:t>）</w:t>
      </w:r>
      <w:r>
        <w:rPr>
          <w:rFonts w:hint="eastAsia" w:ascii="仿宋_GB2312" w:hAnsi="仿宋_GB2312" w:eastAsia="仿宋_GB2312" w:cs="仿宋_GB2312"/>
          <w:sz w:val="32"/>
          <w:szCs w:val="32"/>
        </w:rPr>
        <w:t>及相关机构事务</w:t>
      </w:r>
      <w:r>
        <w:t>（</w:t>
      </w:r>
      <w:r>
        <w:rPr>
          <w:rFonts w:hint="eastAsia" w:ascii="仿宋_GB2312" w:hAnsi="仿宋_GB2312" w:eastAsia="仿宋_GB2312" w:cs="仿宋_GB2312"/>
          <w:sz w:val="32"/>
          <w:szCs w:val="32"/>
        </w:rPr>
        <w:t>款</w:t>
      </w:r>
      <w:r>
        <w:t>）</w:t>
      </w:r>
      <w:r>
        <w:rPr>
          <w:rFonts w:hint="eastAsia" w:ascii="仿宋_GB2312" w:hAnsi="仿宋_GB2312" w:eastAsia="仿宋_GB2312" w:cs="仿宋_GB2312"/>
          <w:sz w:val="32"/>
          <w:szCs w:val="32"/>
        </w:rPr>
        <w:t>行政运行</w:t>
      </w:r>
      <w:r>
        <w:t>（</w:t>
      </w:r>
      <w:r>
        <w:rPr>
          <w:rFonts w:hint="eastAsia" w:ascii="仿宋_GB2312" w:hAnsi="仿宋_GB2312" w:eastAsia="仿宋_GB2312" w:cs="仿宋_GB2312"/>
          <w:sz w:val="32"/>
          <w:szCs w:val="32"/>
        </w:rPr>
        <w:t>项</w:t>
      </w:r>
      <w:r>
        <w:t>）</w:t>
      </w:r>
      <w:r>
        <w:rPr>
          <w:rFonts w:hint="eastAsia" w:ascii="仿宋_GB2312" w:hAnsi="仿宋_GB2312" w:eastAsia="仿宋_GB2312" w:cs="仿宋_GB2312"/>
          <w:sz w:val="32"/>
          <w:szCs w:val="32"/>
        </w:rPr>
        <w:t> :反映行政单位</w:t>
      </w:r>
      <w:r>
        <w:t>（</w:t>
      </w:r>
      <w:r>
        <w:rPr>
          <w:rFonts w:hint="eastAsia" w:ascii="仿宋_GB2312" w:hAnsi="仿宋_GB2312" w:eastAsia="仿宋_GB2312" w:cs="仿宋_GB2312"/>
          <w:sz w:val="32"/>
          <w:szCs w:val="32"/>
        </w:rPr>
        <w:t>包括实行公务员管理的事业单位</w:t>
      </w:r>
      <w:r>
        <w:t>）</w:t>
      </w:r>
      <w:r>
        <w:rPr>
          <w:rFonts w:hint="eastAsia" w:ascii="仿宋_GB2312" w:hAnsi="仿宋_GB2312" w:eastAsia="仿宋_GB2312" w:cs="仿宋_GB2312"/>
          <w:sz w:val="32"/>
          <w:szCs w:val="32"/>
        </w:rPr>
        <w:t>的基本支出。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thick" w:color="FFB03A"/>
          <w:shd w:val="clear" w:fill="FFEFD8"/>
        </w:rPr>
        <w:t>14.</w:t>
      </w:r>
      <w:r>
        <w:rPr>
          <w:rFonts w:hint="eastAsia" w:ascii="仿宋_GB2312" w:hAnsi="仿宋_GB2312" w:eastAsia="仿宋_GB2312" w:cs="仿宋_GB2312"/>
          <w:sz w:val="32"/>
          <w:szCs w:val="32"/>
        </w:rPr>
        <w:t>文化体育与传媒支出</w:t>
      </w:r>
      <w:r>
        <w:t>（</w:t>
      </w:r>
      <w:r>
        <w:rPr>
          <w:rFonts w:hint="eastAsia" w:ascii="仿宋_GB2312" w:hAnsi="仿宋_GB2312" w:eastAsia="仿宋_GB2312" w:cs="仿宋_GB2312"/>
          <w:sz w:val="32"/>
          <w:szCs w:val="32"/>
        </w:rPr>
        <w:t>类</w:t>
      </w:r>
      <w:r>
        <w:t>）</w:t>
      </w:r>
      <w:r>
        <w:rPr>
          <w:rFonts w:hint="eastAsia" w:ascii="仿宋_GB2312" w:hAnsi="仿宋_GB2312" w:eastAsia="仿宋_GB2312" w:cs="仿宋_GB2312"/>
          <w:sz w:val="32"/>
          <w:szCs w:val="32"/>
        </w:rPr>
        <w:t>文化</w:t>
      </w:r>
      <w:r>
        <w:t>（</w:t>
      </w:r>
      <w:r>
        <w:rPr>
          <w:rFonts w:hint="eastAsia" w:ascii="仿宋_GB2312" w:hAnsi="仿宋_GB2312" w:eastAsia="仿宋_GB2312" w:cs="仿宋_GB2312"/>
          <w:sz w:val="32"/>
          <w:szCs w:val="32"/>
        </w:rPr>
        <w:t>款</w:t>
      </w:r>
      <w:r>
        <w:t>）</w:t>
      </w:r>
      <w:r>
        <w:rPr>
          <w:rFonts w:hint="eastAsia" w:ascii="仿宋_GB2312" w:hAnsi="仿宋_GB2312" w:eastAsia="仿宋_GB2312" w:cs="仿宋_GB2312"/>
          <w:sz w:val="32"/>
          <w:szCs w:val="32"/>
        </w:rPr>
        <w:t>群众文化</w:t>
      </w:r>
      <w:r>
        <w:t>（</w:t>
      </w:r>
      <w:r>
        <w:rPr>
          <w:rFonts w:hint="eastAsia" w:ascii="仿宋_GB2312" w:hAnsi="仿宋_GB2312" w:eastAsia="仿宋_GB2312" w:cs="仿宋_GB2312"/>
          <w:sz w:val="32"/>
          <w:szCs w:val="32"/>
        </w:rPr>
        <w:t>项</w:t>
      </w:r>
      <w:r>
        <w:t>）</w:t>
      </w:r>
      <w:r>
        <w:rPr>
          <w:rFonts w:hint="eastAsia" w:ascii="仿宋_GB2312" w:hAnsi="仿宋_GB2312" w:eastAsia="仿宋_GB2312" w:cs="仿宋_GB2312"/>
          <w:sz w:val="32"/>
          <w:szCs w:val="32"/>
        </w:rPr>
        <w:t>：反映群众文化方面的支出 ,包括基层文化馆</w:t>
      </w:r>
      <w:r>
        <w:t>（</w:t>
      </w:r>
      <w:r>
        <w:rPr>
          <w:rFonts w:hint="eastAsia" w:ascii="仿宋_GB2312" w:hAnsi="仿宋_GB2312" w:eastAsia="仿宋_GB2312" w:cs="仿宋_GB2312"/>
          <w:sz w:val="32"/>
          <w:szCs w:val="32"/>
        </w:rPr>
        <w:t>站</w:t>
      </w:r>
      <w:r>
        <w:t>）</w:t>
      </w:r>
      <w:r>
        <w:rPr>
          <w:rFonts w:hint="eastAsia" w:ascii="仿宋_GB2312" w:hAnsi="仿宋_GB2312" w:eastAsia="仿宋_GB2312" w:cs="仿宋_GB2312"/>
          <w:sz w:val="32"/>
          <w:szCs w:val="32"/>
        </w:rPr>
        <w:t>、 群众艺术馆支出等。</w:t>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文化体育与传媒支出</w:t>
      </w:r>
      <w:r>
        <w:t>（</w:t>
      </w:r>
      <w:r>
        <w:rPr>
          <w:rFonts w:hint="eastAsia" w:ascii="仿宋_GB2312" w:hAnsi="仿宋_GB2312" w:eastAsia="仿宋_GB2312" w:cs="仿宋_GB2312"/>
          <w:sz w:val="32"/>
          <w:szCs w:val="32"/>
        </w:rPr>
        <w:t>类</w:t>
      </w:r>
      <w:r>
        <w:t>）</w:t>
      </w:r>
      <w:r>
        <w:rPr>
          <w:rFonts w:hint="eastAsia" w:ascii="仿宋_GB2312" w:hAnsi="仿宋_GB2312" w:eastAsia="仿宋_GB2312" w:cs="仿宋_GB2312"/>
          <w:sz w:val="32"/>
          <w:szCs w:val="32"/>
        </w:rPr>
        <w:t>文化</w:t>
      </w:r>
      <w:r>
        <w:t>（</w:t>
      </w:r>
      <w:r>
        <w:rPr>
          <w:rFonts w:hint="eastAsia" w:ascii="仿宋_GB2312" w:hAnsi="仿宋_GB2312" w:eastAsia="仿宋_GB2312" w:cs="仿宋_GB2312"/>
          <w:sz w:val="32"/>
          <w:szCs w:val="32"/>
        </w:rPr>
        <w:t>款</w:t>
      </w:r>
      <w:r>
        <w:t>）</w:t>
      </w:r>
      <w:r>
        <w:rPr>
          <w:rFonts w:hint="eastAsia" w:ascii="仿宋_GB2312" w:hAnsi="仿宋_GB2312" w:eastAsia="仿宋_GB2312" w:cs="仿宋_GB2312"/>
          <w:sz w:val="32"/>
          <w:szCs w:val="32"/>
        </w:rPr>
        <w:t>其他文化支出</w:t>
      </w:r>
      <w:r>
        <w:t>（</w:t>
      </w:r>
      <w:r>
        <w:rPr>
          <w:rFonts w:hint="eastAsia" w:ascii="仿宋_GB2312" w:hAnsi="仿宋_GB2312" w:eastAsia="仿宋_GB2312" w:cs="仿宋_GB2312"/>
          <w:sz w:val="32"/>
          <w:szCs w:val="32"/>
        </w:rPr>
        <w:t>项</w:t>
      </w:r>
      <w:r>
        <w:t>）</w:t>
      </w:r>
      <w:r>
        <w:rPr>
          <w:rFonts w:hint="eastAsia" w:ascii="仿宋_GB2312" w:hAnsi="仿宋_GB2312" w:eastAsia="仿宋_GB2312" w:cs="仿宋_GB2312"/>
          <w:sz w:val="32"/>
          <w:szCs w:val="32"/>
        </w:rPr>
        <w:t>：反映除上述项目以外其他用于文化方面的支出。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16.社会保障和就业支出</w:t>
      </w:r>
      <w:r>
        <w:t>（</w:t>
      </w:r>
      <w:r>
        <w:rPr>
          <w:rFonts w:hint="eastAsia" w:ascii="仿宋_GB2312" w:hAnsi="仿宋_GB2312" w:eastAsia="仿宋_GB2312" w:cs="仿宋_GB2312"/>
          <w:sz w:val="32"/>
          <w:szCs w:val="32"/>
        </w:rPr>
        <w:t>类</w:t>
      </w:r>
      <w:r>
        <w:t>）</w:t>
      </w:r>
      <w:r>
        <w:rPr>
          <w:rFonts w:hint="eastAsia" w:ascii="仿宋_GB2312" w:hAnsi="仿宋_GB2312" w:eastAsia="仿宋_GB2312" w:cs="仿宋_GB2312"/>
          <w:sz w:val="32"/>
          <w:szCs w:val="32"/>
        </w:rPr>
        <w:t>人力资源和社会保障管理事务</w:t>
      </w:r>
      <w:r>
        <w:t>（</w:t>
      </w:r>
      <w:r>
        <w:rPr>
          <w:rFonts w:hint="eastAsia" w:ascii="仿宋_GB2312" w:hAnsi="仿宋_GB2312" w:eastAsia="仿宋_GB2312" w:cs="仿宋_GB2312"/>
          <w:sz w:val="32"/>
          <w:szCs w:val="32"/>
        </w:rPr>
        <w:t>款</w:t>
      </w:r>
      <w:r>
        <w:t>）</w:t>
      </w:r>
      <w:r>
        <w:rPr>
          <w:rFonts w:hint="eastAsia" w:ascii="仿宋_GB2312" w:hAnsi="仿宋_GB2312" w:eastAsia="仿宋_GB2312" w:cs="仿宋_GB2312"/>
          <w:sz w:val="32"/>
          <w:szCs w:val="32"/>
        </w:rPr>
        <w:t>社会保险经办机构</w:t>
      </w:r>
      <w:r>
        <w:t>（</w:t>
      </w:r>
      <w:r>
        <w:rPr>
          <w:rFonts w:hint="eastAsia" w:ascii="仿宋_GB2312" w:hAnsi="仿宋_GB2312" w:eastAsia="仿宋_GB2312" w:cs="仿宋_GB2312"/>
          <w:sz w:val="32"/>
          <w:szCs w:val="32"/>
        </w:rPr>
        <w:t>项) :反映社会保险经办机构开展业务工作的支出。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17.社会保障和就业支出</w:t>
      </w:r>
      <w:r>
        <w:t>（</w:t>
      </w:r>
      <w:r>
        <w:rPr>
          <w:rFonts w:hint="eastAsia" w:ascii="仿宋_GB2312" w:hAnsi="仿宋_GB2312" w:eastAsia="仿宋_GB2312" w:cs="仿宋_GB2312"/>
          <w:sz w:val="32"/>
          <w:szCs w:val="32"/>
        </w:rPr>
        <w:t>类</w:t>
      </w:r>
      <w:r>
        <w:t>）</w:t>
      </w:r>
      <w:r>
        <w:rPr>
          <w:rFonts w:hint="eastAsia" w:ascii="仿宋_GB2312" w:hAnsi="仿宋_GB2312" w:eastAsia="仿宋_GB2312" w:cs="仿宋_GB2312"/>
          <w:sz w:val="32"/>
          <w:szCs w:val="32"/>
        </w:rPr>
        <w:t>行政事业单位离退休</w:t>
      </w:r>
      <w:r>
        <w:t>（</w:t>
      </w:r>
      <w:r>
        <w:rPr>
          <w:rFonts w:hint="eastAsia" w:ascii="仿宋_GB2312" w:hAnsi="仿宋_GB2312" w:eastAsia="仿宋_GB2312" w:cs="仿宋_GB2312"/>
          <w:sz w:val="32"/>
          <w:szCs w:val="32"/>
        </w:rPr>
        <w:t>款）机关事业单位基本养老保险缴费支出</w:t>
      </w:r>
      <w:r>
        <w:t>（</w:t>
      </w:r>
      <w:r>
        <w:rPr>
          <w:rFonts w:hint="eastAsia" w:ascii="仿宋_GB2312" w:hAnsi="仿宋_GB2312" w:eastAsia="仿宋_GB2312" w:cs="仿宋_GB2312"/>
          <w:sz w:val="32"/>
          <w:szCs w:val="32"/>
        </w:rPr>
        <w:t>项) :反映机关事业单位基本养老保险缴费支出。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18.医疗卫生与计划生育支出</w:t>
      </w:r>
      <w:r>
        <w:t>（</w:t>
      </w:r>
      <w:r>
        <w:rPr>
          <w:rFonts w:hint="eastAsia" w:ascii="仿宋_GB2312" w:hAnsi="仿宋_GB2312" w:eastAsia="仿宋_GB2312" w:cs="仿宋_GB2312"/>
          <w:sz w:val="32"/>
          <w:szCs w:val="32"/>
        </w:rPr>
        <w:t>类</w:t>
      </w:r>
      <w:r>
        <w:t>）</w:t>
      </w:r>
      <w:r>
        <w:rPr>
          <w:rFonts w:hint="eastAsia" w:ascii="仿宋_GB2312" w:hAnsi="仿宋_GB2312" w:eastAsia="仿宋_GB2312" w:cs="仿宋_GB2312"/>
          <w:sz w:val="32"/>
          <w:szCs w:val="32"/>
        </w:rPr>
        <w:t>食品和药品监督管理事务</w:t>
      </w:r>
      <w:r>
        <w:t>（</w:t>
      </w:r>
      <w:r>
        <w:rPr>
          <w:rFonts w:hint="eastAsia" w:ascii="仿宋_GB2312" w:hAnsi="仿宋_GB2312" w:eastAsia="仿宋_GB2312" w:cs="仿宋_GB2312"/>
          <w:sz w:val="32"/>
          <w:szCs w:val="32"/>
        </w:rPr>
        <w:t>款</w:t>
      </w:r>
      <w:r>
        <w:t>）</w:t>
      </w:r>
      <w:r>
        <w:rPr>
          <w:rFonts w:hint="eastAsia" w:ascii="仿宋_GB2312" w:hAnsi="仿宋_GB2312" w:eastAsia="仿宋_GB2312" w:cs="仿宋_GB2312"/>
          <w:sz w:val="32"/>
          <w:szCs w:val="32"/>
        </w:rPr>
        <w:t>事业运行</w:t>
      </w:r>
      <w:r>
        <w:t>（</w:t>
      </w:r>
      <w:r>
        <w:rPr>
          <w:rFonts w:hint="eastAsia" w:ascii="仿宋_GB2312" w:hAnsi="仿宋_GB2312" w:eastAsia="仿宋_GB2312" w:cs="仿宋_GB2312"/>
          <w:sz w:val="32"/>
          <w:szCs w:val="32"/>
        </w:rPr>
        <w:t>项) :反映事业单位的基本支出</w:t>
      </w:r>
      <w:r>
        <w:t>，</w:t>
      </w:r>
      <w:r>
        <w:rPr>
          <w:rFonts w:hint="eastAsia" w:ascii="仿宋_GB2312" w:hAnsi="仿宋_GB2312" w:eastAsia="仿宋_GB2312" w:cs="仿宋_GB2312"/>
          <w:sz w:val="32"/>
          <w:szCs w:val="32"/>
        </w:rPr>
        <w:t>不包括行政单位</w:t>
      </w:r>
      <w:r>
        <w:t>（</w:t>
      </w:r>
      <w:r>
        <w:rPr>
          <w:rFonts w:hint="eastAsia" w:ascii="仿宋_GB2312" w:hAnsi="仿宋_GB2312" w:eastAsia="仿宋_GB2312" w:cs="仿宋_GB2312"/>
          <w:sz w:val="32"/>
          <w:szCs w:val="32"/>
        </w:rPr>
        <w:t>包括实行公务员管理的事业单位</w:t>
      </w:r>
      <w:r>
        <w:t>）</w:t>
      </w:r>
      <w:r>
        <w:rPr>
          <w:rFonts w:hint="eastAsia" w:ascii="仿宋_GB2312" w:hAnsi="仿宋_GB2312" w:eastAsia="仿宋_GB2312" w:cs="仿宋_GB2312"/>
          <w:sz w:val="32"/>
          <w:szCs w:val="32"/>
        </w:rPr>
        <w:t>后勤服务中心、医务室等附属事业单位。</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19.节能环保支出</w:t>
      </w:r>
      <w:r>
        <w:t>（</w:t>
      </w:r>
      <w:r>
        <w:rPr>
          <w:rFonts w:hint="eastAsia" w:ascii="仿宋_GB2312" w:hAnsi="仿宋_GB2312" w:eastAsia="仿宋_GB2312" w:cs="仿宋_GB2312"/>
          <w:sz w:val="32"/>
          <w:szCs w:val="32"/>
        </w:rPr>
        <w:t>类</w:t>
      </w:r>
      <w:r>
        <w:t>）</w:t>
      </w:r>
      <w:r>
        <w:rPr>
          <w:rFonts w:hint="eastAsia" w:ascii="仿宋_GB2312" w:hAnsi="仿宋_GB2312" w:eastAsia="仿宋_GB2312" w:cs="仿宋_GB2312"/>
          <w:sz w:val="32"/>
          <w:szCs w:val="32"/>
        </w:rPr>
        <w:t>退耕还林</w:t>
      </w:r>
      <w:r>
        <w:t>（</w:t>
      </w:r>
      <w:r>
        <w:rPr>
          <w:rFonts w:hint="eastAsia" w:ascii="仿宋_GB2312" w:hAnsi="仿宋_GB2312" w:eastAsia="仿宋_GB2312" w:cs="仿宋_GB2312"/>
          <w:sz w:val="32"/>
          <w:szCs w:val="32"/>
        </w:rPr>
        <w:t>款</w:t>
      </w:r>
      <w:r>
        <w:t>）</w:t>
      </w:r>
      <w:r>
        <w:rPr>
          <w:rFonts w:hint="eastAsia" w:ascii="仿宋_GB2312" w:hAnsi="仿宋_GB2312" w:eastAsia="仿宋_GB2312" w:cs="仿宋_GB2312"/>
          <w:sz w:val="32"/>
          <w:szCs w:val="32"/>
        </w:rPr>
        <w:t>退耕还林</w:t>
      </w:r>
      <w:r>
        <w:t>（</w:t>
      </w:r>
      <w:r>
        <w:rPr>
          <w:rFonts w:hint="eastAsia" w:ascii="仿宋_GB2312" w:hAnsi="仿宋_GB2312" w:eastAsia="仿宋_GB2312" w:cs="仿宋_GB2312"/>
          <w:sz w:val="32"/>
          <w:szCs w:val="32"/>
        </w:rPr>
        <w:t>项</w:t>
      </w:r>
      <w:r>
        <w:t>）</w:t>
      </w:r>
      <w:r>
        <w:rPr>
          <w:rFonts w:hint="eastAsia" w:ascii="仿宋_GB2312" w:hAnsi="仿宋_GB2312" w:eastAsia="仿宋_GB2312" w:cs="仿宋_GB2312"/>
          <w:sz w:val="32"/>
          <w:szCs w:val="32"/>
        </w:rPr>
        <w:t>：反映专项用于退耕户的医疗，教育等日常生活需要的支出。</w:t>
      </w:r>
    </w:p>
    <w:p>
      <w:pPr>
        <w:pStyle w:val="28"/>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20.农林水支出</w:t>
      </w:r>
      <w:r>
        <w:t>（</w:t>
      </w:r>
      <w:r>
        <w:rPr>
          <w:rFonts w:hint="eastAsia" w:ascii="仿宋_GB2312" w:hAnsi="仿宋_GB2312" w:eastAsia="仿宋_GB2312" w:cs="仿宋_GB2312"/>
          <w:sz w:val="32"/>
          <w:szCs w:val="32"/>
        </w:rPr>
        <w:t>类</w:t>
      </w:r>
      <w:r>
        <w:t>）</w:t>
      </w:r>
      <w:r>
        <w:rPr>
          <w:rFonts w:hint="eastAsia" w:ascii="仿宋_GB2312" w:hAnsi="仿宋_GB2312" w:eastAsia="仿宋_GB2312" w:cs="仿宋_GB2312"/>
          <w:sz w:val="32"/>
          <w:szCs w:val="32"/>
        </w:rPr>
        <w:t>农业</w:t>
      </w:r>
      <w:r>
        <w:t>（</w:t>
      </w:r>
      <w:r>
        <w:rPr>
          <w:rFonts w:hint="eastAsia" w:ascii="仿宋_GB2312" w:hAnsi="仿宋_GB2312" w:eastAsia="仿宋_GB2312" w:cs="仿宋_GB2312"/>
          <w:sz w:val="32"/>
          <w:szCs w:val="32"/>
        </w:rPr>
        <w:t>款</w:t>
      </w:r>
      <w:r>
        <w:t>）</w:t>
      </w:r>
      <w:r>
        <w:rPr>
          <w:rFonts w:hint="eastAsia" w:ascii="仿宋_GB2312" w:hAnsi="仿宋_GB2312" w:eastAsia="仿宋_GB2312" w:cs="仿宋_GB2312"/>
          <w:sz w:val="32"/>
          <w:szCs w:val="32"/>
        </w:rPr>
        <w:t>事业运行</w:t>
      </w:r>
      <w:r>
        <w:t>（</w:t>
      </w:r>
      <w:r>
        <w:rPr>
          <w:rFonts w:hint="eastAsia" w:ascii="仿宋_GB2312" w:hAnsi="仿宋_GB2312" w:eastAsia="仿宋_GB2312" w:cs="仿宋_GB2312"/>
          <w:sz w:val="32"/>
          <w:szCs w:val="32"/>
        </w:rPr>
        <w:t>项</w:t>
      </w:r>
      <w:r>
        <w:t>）</w:t>
      </w:r>
      <w:r>
        <w:rPr>
          <w:rFonts w:hint="eastAsia" w:ascii="仿宋_GB2312" w:hAnsi="仿宋_GB2312" w:eastAsia="仿宋_GB2312" w:cs="仿宋_GB2312"/>
          <w:sz w:val="32"/>
          <w:szCs w:val="32"/>
        </w:rPr>
        <w:t>：反映用于农业事业单位基本支出，事业单位设施、系统运行与资产维护等方面的支出。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21.基本支出：指为保障机构正常运转、完成日常工作任务而发生的人员支出和公用支出。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23</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24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25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left"/>
        <w:rPr>
          <w:rFonts w:ascii="宋体"/>
          <w:b/>
          <w:sz w:val="44"/>
          <w:szCs w:val="44"/>
        </w:rPr>
      </w:pPr>
    </w:p>
    <w:p>
      <w:pPr>
        <w:pStyle w:val="3"/>
        <w:spacing w:before="93"/>
      </w:pPr>
      <w:r>
        <w:br w:type="page"/>
      </w:r>
    </w:p>
    <w:p>
      <w:pPr>
        <w:spacing w:line="600" w:lineRule="exact"/>
        <w:jc w:val="left"/>
        <w:rPr>
          <w:rFonts w:ascii="宋体"/>
          <w:b/>
          <w:sz w:val="44"/>
          <w:szCs w:val="44"/>
        </w:rPr>
      </w:pPr>
    </w:p>
    <w:p>
      <w:pPr>
        <w:spacing w:line="600" w:lineRule="exact"/>
        <w:jc w:val="center"/>
        <w:outlineLvl w:val="0"/>
        <w:rPr>
          <w:rStyle w:val="30"/>
          <w:rFonts w:ascii="黑体" w:hAnsi="黑体" w:eastAsia="黑体"/>
          <w:b w:val="0"/>
        </w:rPr>
      </w:pPr>
      <w:bookmarkStart w:id="104" w:name="_Toc27351"/>
      <w:bookmarkStart w:id="105" w:name="_Toc28479"/>
      <w:bookmarkStart w:id="106" w:name="_Toc15396614"/>
      <w:bookmarkStart w:id="107" w:name="_Toc27680"/>
      <w:bookmarkStart w:id="108" w:name="_Toc15377226"/>
      <w:r>
        <w:rPr>
          <w:rFonts w:hint="eastAsia" w:ascii="黑体" w:hAnsi="黑体" w:eastAsia="黑体"/>
          <w:sz w:val="44"/>
          <w:szCs w:val="44"/>
        </w:rPr>
        <w:t>第</w:t>
      </w:r>
      <w:r>
        <w:rPr>
          <w:rStyle w:val="30"/>
          <w:rFonts w:hint="eastAsia" w:ascii="黑体" w:hAnsi="黑体" w:eastAsia="黑体"/>
          <w:b w:val="0"/>
        </w:rPr>
        <w:t>四部分附件</w:t>
      </w:r>
      <w:bookmarkEnd w:id="104"/>
      <w:bookmarkEnd w:id="105"/>
      <w:bookmarkEnd w:id="106"/>
      <w:bookmarkEnd w:id="107"/>
    </w:p>
    <w:tbl>
      <w:tblPr>
        <w:tblStyle w:val="8"/>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1"/>
        <w:gridCol w:w="1635"/>
        <w:gridCol w:w="1685"/>
        <w:gridCol w:w="1197"/>
        <w:gridCol w:w="1941"/>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hAnsi="宋体" w:cs="宋体"/>
                <w:b/>
                <w:sz w:val="32"/>
                <w:szCs w:val="32"/>
              </w:rPr>
            </w:pPr>
            <w:r>
              <w:rPr>
                <w:rFonts w:hint="eastAsia" w:ascii="宋体" w:hAnsi="宋体" w:cs="宋体"/>
                <w:b/>
                <w:sz w:val="32"/>
                <w:szCs w:val="32"/>
              </w:rPr>
              <w:t>（产业）道路建设补助资金（朽石坎村）项目绩效目标自评</w:t>
            </w:r>
          </w:p>
        </w:tc>
        <w:tc>
          <w:tcPr>
            <w:tcW w:w="234" w:type="dxa"/>
            <w:tcBorders>
              <w:top w:val="nil"/>
              <w:left w:val="nil"/>
              <w:bottom w:val="nil"/>
              <w:right w:val="nil"/>
            </w:tcBorders>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sz w:val="24"/>
              </w:rPr>
              <w:t>通江县交通运输局</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cs="宋体"/>
                <w:sz w:val="24"/>
              </w:rPr>
            </w:pPr>
            <w:r>
              <w:rPr>
                <w:rFonts w:hint="eastAsia" w:ascii="宋体" w:hAnsi="宋体" w:cs="宋体"/>
                <w:sz w:val="24"/>
              </w:rPr>
              <w:t>通江县杨柏镇人民政府</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预算数：</w:t>
            </w:r>
          </w:p>
        </w:tc>
        <w:tc>
          <w:tcPr>
            <w:tcW w:w="1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sz w:val="24"/>
              </w:rPr>
              <w:t>150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sz w:val="24"/>
              </w:rPr>
              <w:t>150</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sz w:val="24"/>
              </w:rPr>
              <w:t>150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sz w:val="24"/>
              </w:rPr>
              <w:t>150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46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1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4462"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hAnsi="宋体" w:cs="宋体"/>
                <w:sz w:val="24"/>
              </w:rPr>
            </w:pPr>
            <w:r>
              <w:rPr>
                <w:rFonts w:hint="eastAsia" w:ascii="宋体" w:hAnsi="宋体" w:cs="宋体"/>
                <w:sz w:val="24"/>
              </w:rPr>
              <w:t>进一步完善基础设施建设，解决朽石坎村群众出行困难的问题，提高群众的生产生活质量，保障群众的生命财产安全。</w:t>
            </w:r>
          </w:p>
        </w:tc>
        <w:tc>
          <w:tcPr>
            <w:tcW w:w="313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hAnsi="宋体" w:cs="宋体"/>
                <w:sz w:val="24"/>
              </w:rPr>
            </w:pPr>
            <w:r>
              <w:rPr>
                <w:rFonts w:hint="eastAsia" w:ascii="宋体" w:hAnsi="宋体" w:cs="宋体"/>
                <w:sz w:val="24"/>
              </w:rPr>
              <w:t>新建道路3.53公里，解决了群众出行困难的问题，提高了群众的生产生活质量。</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新建道路</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＞3公里</w:t>
            </w: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3.53公里</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项目验收合格率</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=100%</w:t>
            </w: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工程完工及时</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及时</w:t>
            </w: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及时</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补助资金</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＞150万元</w:t>
            </w: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150万元</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促进村集体经济发展</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textAlignment w:val="bottom"/>
              <w:rPr>
                <w:rFonts w:ascii="仿宋_GB2312" w:hAnsi="仿宋_GB2312" w:eastAsia="仿宋_GB2312" w:cs="仿宋_GB2312"/>
                <w:sz w:val="24"/>
              </w:rPr>
            </w:pPr>
            <w:r>
              <w:rPr>
                <w:rFonts w:hint="eastAsia" w:ascii="仿宋_GB2312" w:hAnsi="仿宋_GB2312" w:eastAsia="仿宋_GB2312" w:cs="仿宋_GB2312"/>
                <w:sz w:val="24"/>
              </w:rPr>
              <w:t>＞2万元</w:t>
            </w: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3万元</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缩短村民出行时间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textAlignment w:val="bottom"/>
              <w:rPr>
                <w:rFonts w:ascii="仿宋_GB2312" w:hAnsi="仿宋_GB2312" w:eastAsia="仿宋_GB2312" w:cs="仿宋_GB2312"/>
                <w:sz w:val="24"/>
              </w:rPr>
            </w:pPr>
            <w:r>
              <w:rPr>
                <w:rFonts w:hint="eastAsia" w:ascii="仿宋_GB2312" w:hAnsi="仿宋_GB2312" w:eastAsia="仿宋_GB2312" w:cs="仿宋_GB2312"/>
                <w:sz w:val="24"/>
              </w:rPr>
              <w:t>≥0.5小时</w:t>
            </w: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≥0.5小时</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对生态破坏程度</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≦10%</w:t>
            </w:r>
          </w:p>
          <w:p>
            <w:pPr>
              <w:widowControl/>
              <w:spacing w:line="320" w:lineRule="exact"/>
              <w:jc w:val="center"/>
              <w:textAlignment w:val="bottom"/>
              <w:rPr>
                <w:rFonts w:ascii="仿宋_GB2312" w:hAnsi="仿宋_GB2312" w:eastAsia="仿宋_GB2312" w:cs="仿宋_GB2312"/>
                <w:sz w:val="24"/>
              </w:rPr>
            </w:pP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5%</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道路使用年限</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≥30年</w:t>
            </w: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≥30年</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群众满意度</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≥95%</w:t>
            </w: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≥98%</w:t>
            </w:r>
          </w:p>
        </w:tc>
      </w:tr>
    </w:tbl>
    <w:p>
      <w:pPr>
        <w:spacing w:line="600" w:lineRule="exact"/>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仿宋" w:hAnsi="仿宋" w:eastAsia="仿宋"/>
        </w:rPr>
      </w:pPr>
      <w:bookmarkStart w:id="109" w:name="_Toc15396618"/>
      <w:bookmarkStart w:id="110" w:name="_Toc4469"/>
      <w:bookmarkStart w:id="111" w:name="_Toc28797"/>
      <w:bookmarkStart w:id="112" w:name="_Toc10161"/>
      <w:r>
        <w:rPr>
          <w:rFonts w:hint="eastAsia" w:ascii="黑体" w:hAnsi="黑体" w:eastAsia="黑体"/>
          <w:sz w:val="44"/>
          <w:szCs w:val="44"/>
        </w:rPr>
        <w:t>第</w:t>
      </w:r>
      <w:r>
        <w:rPr>
          <w:rStyle w:val="30"/>
          <w:rFonts w:hint="eastAsia" w:ascii="黑体" w:hAnsi="黑体" w:eastAsia="黑体"/>
          <w:b w:val="0"/>
        </w:rPr>
        <w:t>五部分附表</w:t>
      </w:r>
      <w:bookmarkEnd w:id="108"/>
      <w:bookmarkEnd w:id="109"/>
      <w:bookmarkEnd w:id="110"/>
      <w:bookmarkEnd w:id="111"/>
      <w:bookmarkEnd w:id="112"/>
      <w:bookmarkStart w:id="113" w:name="_Toc15396619"/>
    </w:p>
    <w:p>
      <w:pPr>
        <w:pStyle w:val="15"/>
        <w:rPr>
          <w:rFonts w:ascii="仿宋" w:hAnsi="仿宋" w:eastAsia="仿宋"/>
        </w:rPr>
      </w:pPr>
      <w:bookmarkStart w:id="114" w:name="_Toc27781"/>
      <w:bookmarkStart w:id="115" w:name="_Toc6639"/>
      <w:bookmarkStart w:id="116" w:name="_Toc31647"/>
      <w:r>
        <w:rPr>
          <w:rFonts w:hint="eastAsia" w:ascii="仿宋" w:hAnsi="仿宋" w:eastAsia="仿宋"/>
          <w:b w:val="0"/>
        </w:rPr>
        <w:t>一、收</w:t>
      </w:r>
      <w:r>
        <w:rPr>
          <w:rStyle w:val="31"/>
          <w:rFonts w:hint="eastAsia" w:ascii="仿宋" w:hAnsi="仿宋" w:eastAsia="仿宋"/>
          <w:b w:val="0"/>
          <w:bCs w:val="0"/>
        </w:rPr>
        <w:t>入支出决算总表</w:t>
      </w:r>
      <w:bookmarkEnd w:id="113"/>
      <w:bookmarkEnd w:id="114"/>
      <w:bookmarkEnd w:id="115"/>
      <w:bookmarkEnd w:id="116"/>
    </w:p>
    <w:p>
      <w:pPr>
        <w:pStyle w:val="15"/>
        <w:rPr>
          <w:rFonts w:ascii="仿宋" w:hAnsi="仿宋" w:eastAsia="仿宋"/>
        </w:rPr>
      </w:pPr>
      <w:bookmarkStart w:id="117" w:name="_Toc9224"/>
      <w:bookmarkStart w:id="118" w:name="_Toc29125"/>
      <w:bookmarkStart w:id="119" w:name="_Toc15396620"/>
      <w:bookmarkStart w:id="120" w:name="_Toc32416"/>
      <w:r>
        <w:rPr>
          <w:rFonts w:hint="eastAsia" w:ascii="仿宋" w:hAnsi="仿宋" w:eastAsia="仿宋"/>
          <w:b w:val="0"/>
        </w:rPr>
        <w:t>二、收</w:t>
      </w:r>
      <w:r>
        <w:rPr>
          <w:rStyle w:val="31"/>
          <w:rFonts w:hint="eastAsia" w:ascii="仿宋" w:hAnsi="仿宋" w:eastAsia="仿宋"/>
          <w:b w:val="0"/>
          <w:bCs w:val="0"/>
        </w:rPr>
        <w:t>入决算表</w:t>
      </w:r>
      <w:bookmarkEnd w:id="117"/>
      <w:bookmarkEnd w:id="118"/>
      <w:bookmarkEnd w:id="119"/>
      <w:bookmarkEnd w:id="120"/>
    </w:p>
    <w:p>
      <w:pPr>
        <w:pStyle w:val="15"/>
        <w:rPr>
          <w:rFonts w:ascii="仿宋" w:hAnsi="仿宋" w:eastAsia="仿宋"/>
        </w:rPr>
      </w:pPr>
      <w:bookmarkStart w:id="121" w:name="_Toc15396621"/>
      <w:bookmarkStart w:id="122" w:name="_Toc2207"/>
      <w:bookmarkStart w:id="123" w:name="_Toc4343"/>
      <w:bookmarkStart w:id="124" w:name="_Toc17750"/>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121"/>
      <w:bookmarkEnd w:id="122"/>
      <w:bookmarkEnd w:id="123"/>
      <w:bookmarkEnd w:id="124"/>
    </w:p>
    <w:p>
      <w:pPr>
        <w:pStyle w:val="15"/>
        <w:rPr>
          <w:rFonts w:ascii="仿宋" w:hAnsi="仿宋" w:eastAsia="仿宋"/>
          <w:b w:val="0"/>
        </w:rPr>
      </w:pPr>
      <w:bookmarkStart w:id="125" w:name="_Toc170"/>
      <w:bookmarkStart w:id="126" w:name="_Toc27850"/>
      <w:bookmarkStart w:id="127" w:name="_Toc15396622"/>
      <w:bookmarkStart w:id="128" w:name="_Toc20393"/>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125"/>
      <w:bookmarkEnd w:id="126"/>
      <w:bookmarkEnd w:id="127"/>
      <w:bookmarkEnd w:id="128"/>
    </w:p>
    <w:p>
      <w:pPr>
        <w:pStyle w:val="15"/>
        <w:rPr>
          <w:rStyle w:val="31"/>
          <w:rFonts w:ascii="仿宋" w:hAnsi="仿宋" w:eastAsia="仿宋"/>
          <w:b w:val="0"/>
          <w:bCs w:val="0"/>
        </w:rPr>
      </w:pPr>
      <w:bookmarkStart w:id="129" w:name="_Toc15396623"/>
      <w:bookmarkStart w:id="130" w:name="_Toc31580"/>
      <w:bookmarkStart w:id="131" w:name="_Toc875"/>
      <w:bookmarkStart w:id="132" w:name="_Toc25552"/>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129"/>
      <w:bookmarkEnd w:id="130"/>
      <w:bookmarkEnd w:id="131"/>
      <w:bookmarkEnd w:id="132"/>
      <w:bookmarkStart w:id="133" w:name="_Toc15396624"/>
    </w:p>
    <w:p>
      <w:pPr>
        <w:pStyle w:val="15"/>
        <w:rPr>
          <w:rFonts w:ascii="仿宋" w:hAnsi="仿宋" w:eastAsia="仿宋"/>
        </w:rPr>
      </w:pPr>
      <w:bookmarkStart w:id="134" w:name="_Toc21627"/>
      <w:bookmarkStart w:id="135" w:name="_Toc13333"/>
      <w:bookmarkStart w:id="136" w:name="_Toc32317"/>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财政拨款支出决算表</w:t>
      </w:r>
      <w:bookmarkEnd w:id="133"/>
      <w:bookmarkEnd w:id="134"/>
      <w:bookmarkEnd w:id="135"/>
      <w:bookmarkEnd w:id="136"/>
    </w:p>
    <w:p>
      <w:pPr>
        <w:pStyle w:val="15"/>
        <w:rPr>
          <w:rFonts w:ascii="仿宋" w:hAnsi="仿宋" w:eastAsia="仿宋"/>
        </w:rPr>
      </w:pPr>
      <w:bookmarkStart w:id="137" w:name="_Toc24724"/>
      <w:bookmarkStart w:id="138" w:name="_Toc15396625"/>
      <w:bookmarkStart w:id="139" w:name="_Toc75"/>
      <w:bookmarkStart w:id="140" w:name="_Toc15604"/>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财政拨款支出决算明细表</w:t>
      </w:r>
      <w:bookmarkEnd w:id="137"/>
      <w:bookmarkEnd w:id="138"/>
      <w:bookmarkEnd w:id="139"/>
      <w:bookmarkEnd w:id="140"/>
    </w:p>
    <w:p>
      <w:pPr>
        <w:pStyle w:val="15"/>
        <w:rPr>
          <w:rFonts w:ascii="仿宋" w:hAnsi="仿宋" w:eastAsia="仿宋"/>
        </w:rPr>
      </w:pPr>
      <w:bookmarkStart w:id="141" w:name="_Toc13271"/>
      <w:bookmarkStart w:id="142" w:name="_Toc15396626"/>
      <w:bookmarkStart w:id="143" w:name="_Toc21597"/>
      <w:bookmarkStart w:id="144" w:name="_Toc1661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财政拨款基本支出决算表</w:t>
      </w:r>
      <w:bookmarkEnd w:id="141"/>
      <w:bookmarkEnd w:id="142"/>
      <w:bookmarkEnd w:id="143"/>
      <w:bookmarkEnd w:id="144"/>
    </w:p>
    <w:p>
      <w:pPr>
        <w:pStyle w:val="15"/>
        <w:rPr>
          <w:rFonts w:ascii="仿宋" w:hAnsi="仿宋" w:eastAsia="仿宋"/>
        </w:rPr>
      </w:pPr>
      <w:bookmarkStart w:id="145" w:name="_Toc8942"/>
      <w:bookmarkStart w:id="146" w:name="_Toc15396627"/>
      <w:bookmarkStart w:id="147" w:name="_Toc29255"/>
      <w:bookmarkStart w:id="148" w:name="_Toc12038"/>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财政拨款项目支出决算表</w:t>
      </w:r>
      <w:bookmarkEnd w:id="145"/>
      <w:bookmarkEnd w:id="146"/>
      <w:bookmarkEnd w:id="147"/>
      <w:bookmarkEnd w:id="148"/>
    </w:p>
    <w:p>
      <w:pPr>
        <w:pStyle w:val="15"/>
        <w:rPr>
          <w:rFonts w:ascii="仿宋" w:hAnsi="仿宋" w:eastAsia="仿宋"/>
        </w:rPr>
      </w:pPr>
      <w:bookmarkStart w:id="149" w:name="_Toc7079"/>
      <w:bookmarkStart w:id="150" w:name="_Toc15396628"/>
      <w:bookmarkStart w:id="151" w:name="_Toc27748"/>
      <w:bookmarkStart w:id="152" w:name="_Toc10674"/>
      <w:r>
        <w:rPr>
          <w:rStyle w:val="31"/>
          <w:rFonts w:hint="eastAsia" w:ascii="仿宋" w:hAnsi="仿宋" w:eastAsia="仿宋"/>
          <w:b w:val="0"/>
          <w:bCs w:val="0"/>
        </w:rPr>
        <w:t>十、</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财政拨款“三公”经费支出决算表</w:t>
      </w:r>
      <w:bookmarkEnd w:id="149"/>
      <w:bookmarkEnd w:id="150"/>
      <w:bookmarkEnd w:id="151"/>
      <w:bookmarkEnd w:id="152"/>
    </w:p>
    <w:p>
      <w:pPr>
        <w:pStyle w:val="15"/>
        <w:rPr>
          <w:rFonts w:ascii="仿宋" w:hAnsi="仿宋" w:eastAsia="仿宋"/>
        </w:rPr>
      </w:pPr>
      <w:bookmarkStart w:id="153" w:name="_Toc18303"/>
      <w:bookmarkStart w:id="154" w:name="_Toc21420"/>
      <w:bookmarkStart w:id="155" w:name="_Toc15396629"/>
      <w:bookmarkStart w:id="156" w:name="_Toc28671"/>
      <w:r>
        <w:rPr>
          <w:rStyle w:val="31"/>
          <w:rFonts w:hint="eastAsia" w:ascii="仿宋" w:hAnsi="仿宋" w:eastAsia="仿宋"/>
          <w:b w:val="0"/>
          <w:bCs w:val="0"/>
        </w:rPr>
        <w:t>十一、</w:t>
      </w:r>
      <w:r>
        <w:rPr>
          <w:rFonts w:hint="eastAsia" w:ascii="仿宋" w:hAnsi="仿宋" w:eastAsia="仿宋"/>
          <w:b w:val="0"/>
        </w:rPr>
        <w:t>政</w:t>
      </w:r>
      <w:r>
        <w:rPr>
          <w:rStyle w:val="31"/>
          <w:rFonts w:hint="eastAsia" w:ascii="仿宋" w:hAnsi="仿宋" w:eastAsia="仿宋"/>
          <w:b w:val="0"/>
          <w:bCs w:val="0"/>
        </w:rPr>
        <w:t>府性基金预算</w:t>
      </w:r>
      <w:r>
        <w:rPr>
          <w:rFonts w:hint="eastAsia" w:ascii="仿宋" w:hAnsi="仿宋" w:eastAsia="仿宋"/>
          <w:b w:val="0"/>
          <w:bCs w:val="0"/>
        </w:rPr>
        <w:t>财政拨款收入支出决算表</w:t>
      </w:r>
      <w:bookmarkEnd w:id="153"/>
      <w:bookmarkEnd w:id="154"/>
      <w:bookmarkEnd w:id="155"/>
      <w:bookmarkEnd w:id="156"/>
    </w:p>
    <w:p>
      <w:pPr>
        <w:pStyle w:val="15"/>
        <w:rPr>
          <w:rFonts w:ascii="仿宋" w:hAnsi="仿宋" w:eastAsia="仿宋"/>
        </w:rPr>
      </w:pPr>
      <w:bookmarkStart w:id="157" w:name="_Toc15396630"/>
      <w:bookmarkStart w:id="158" w:name="_Toc27327"/>
      <w:bookmarkStart w:id="159" w:name="_Toc6308"/>
      <w:bookmarkStart w:id="160" w:name="_Toc1020"/>
      <w:r>
        <w:rPr>
          <w:rStyle w:val="31"/>
          <w:rFonts w:hint="eastAsia" w:ascii="仿宋" w:hAnsi="仿宋" w:eastAsia="仿宋"/>
          <w:b w:val="0"/>
          <w:bCs w:val="0"/>
        </w:rPr>
        <w:t>十二、</w:t>
      </w:r>
      <w:r>
        <w:rPr>
          <w:rFonts w:hint="eastAsia" w:ascii="仿宋" w:hAnsi="仿宋" w:eastAsia="仿宋"/>
          <w:b w:val="0"/>
        </w:rPr>
        <w:t>政</w:t>
      </w:r>
      <w:r>
        <w:rPr>
          <w:rStyle w:val="31"/>
          <w:rFonts w:hint="eastAsia" w:ascii="仿宋" w:hAnsi="仿宋" w:eastAsia="仿宋"/>
          <w:b w:val="0"/>
          <w:bCs w:val="0"/>
        </w:rPr>
        <w:t>府性基金预算</w:t>
      </w:r>
      <w:r>
        <w:rPr>
          <w:rFonts w:hint="eastAsia" w:ascii="仿宋" w:hAnsi="仿宋" w:eastAsia="仿宋"/>
          <w:b w:val="0"/>
          <w:bCs w:val="0"/>
        </w:rPr>
        <w:t>财政拨款“三公”经费支出决算表</w:t>
      </w:r>
      <w:bookmarkEnd w:id="157"/>
      <w:bookmarkEnd w:id="158"/>
      <w:bookmarkEnd w:id="159"/>
      <w:bookmarkEnd w:id="160"/>
    </w:p>
    <w:p>
      <w:pPr>
        <w:pStyle w:val="15"/>
        <w:rPr>
          <w:rStyle w:val="31"/>
          <w:rFonts w:ascii="仿宋" w:hAnsi="仿宋" w:eastAsia="仿宋"/>
          <w:b w:val="0"/>
          <w:bCs w:val="0"/>
        </w:rPr>
      </w:pPr>
      <w:bookmarkStart w:id="161" w:name="_Toc15396631"/>
      <w:bookmarkStart w:id="162" w:name="_Toc18950"/>
      <w:bookmarkStart w:id="163" w:name="_Toc13063"/>
      <w:bookmarkStart w:id="164" w:name="_Toc28823"/>
      <w:r>
        <w:rPr>
          <w:rStyle w:val="31"/>
          <w:rFonts w:hint="eastAsia" w:ascii="仿宋" w:hAnsi="仿宋" w:eastAsia="仿宋"/>
          <w:b w:val="0"/>
          <w:bCs w:val="0"/>
        </w:rPr>
        <w:t>十三、</w:t>
      </w:r>
      <w:r>
        <w:rPr>
          <w:rFonts w:hint="eastAsia" w:ascii="仿宋" w:hAnsi="仿宋" w:eastAsia="仿宋"/>
          <w:b w:val="0"/>
        </w:rPr>
        <w:t>国</w:t>
      </w:r>
      <w:r>
        <w:rPr>
          <w:rStyle w:val="31"/>
          <w:rFonts w:hint="eastAsia" w:ascii="仿宋" w:hAnsi="仿宋" w:eastAsia="仿宋"/>
          <w:b w:val="0"/>
          <w:bCs w:val="0"/>
        </w:rPr>
        <w:t>有资本经营预算财政拨款收入支出决算表</w:t>
      </w:r>
      <w:bookmarkEnd w:id="161"/>
      <w:bookmarkEnd w:id="162"/>
      <w:bookmarkEnd w:id="163"/>
      <w:bookmarkEnd w:id="164"/>
    </w:p>
    <w:p>
      <w:pPr>
        <w:rPr>
          <w:rFonts w:eastAsia="仿宋"/>
          <w:sz w:val="32"/>
          <w:szCs w:val="32"/>
        </w:rPr>
      </w:pPr>
      <w:bookmarkStart w:id="165" w:name="_Toc9335"/>
      <w:bookmarkStart w:id="166" w:name="_Toc8930"/>
      <w:bookmarkStart w:id="167" w:name="_Toc13123"/>
      <w:r>
        <w:rPr>
          <w:rStyle w:val="31"/>
          <w:rFonts w:hint="eastAsia" w:ascii="仿宋" w:hAnsi="仿宋" w:eastAsia="仿宋"/>
          <w:b w:val="0"/>
          <w:bCs w:val="0"/>
        </w:rPr>
        <w:t>十四、国有资本经营预算</w:t>
      </w:r>
      <w:r>
        <w:rPr>
          <w:rFonts w:hint="eastAsia" w:ascii="仿宋" w:hAnsi="仿宋" w:eastAsia="仿宋"/>
          <w:sz w:val="32"/>
          <w:szCs w:val="32"/>
        </w:rPr>
        <w:t>财政拨款支出决算表</w:t>
      </w:r>
      <w:bookmarkEnd w:id="165"/>
      <w:bookmarkEnd w:id="166"/>
      <w:bookmarkEnd w:id="167"/>
    </w:p>
    <w:sectPr>
      <w:footerReference r:id="rId7" w:type="first"/>
      <w:footerReference r:id="rId6"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pict>
        <v:shape id="_x0000_s3217" o:spid="_x0000_s321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3218" o:spid="_x0000_s321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_x0000_s3226" o:spid="_x0000_s32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sdt>
                <w:sdtPr>
                  <w:id w:val="-1994781956"/>
                </w:sdtPr>
                <w:sdtContent>
                  <w:p>
                    <w:pPr>
                      <w:pStyle w:val="18"/>
                      <w:jc w:val="center"/>
                    </w:pPr>
                    <w:r>
                      <w:fldChar w:fldCharType="begin"/>
                    </w:r>
                    <w:r>
                      <w:instrText xml:space="preserve">PAGE   \* MERGEFORMAT</w:instrText>
                    </w:r>
                    <w:r>
                      <w:fldChar w:fldCharType="separate"/>
                    </w:r>
                    <w:r>
                      <w:rPr>
                        <w:lang w:val="zh-CN"/>
                      </w:rPr>
                      <w:t>22</w:t>
                    </w:r>
                    <w:r>
                      <w:fldChar w:fldCharType="end"/>
                    </w:r>
                  </w:p>
                </w:sdtContent>
              </w:sdt>
              <w:p>
                <w:pPr>
                  <w:pStyle w:val="3"/>
                  <w:spacing w:before="72"/>
                </w:pPr>
              </w:p>
            </w:txbxContent>
          </v:textbox>
        </v:shape>
      </w:pict>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3227" o:spid="_x0000_s32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4175A"/>
    <w:multiLevelType w:val="singleLevel"/>
    <w:tmpl w:val="2924175A"/>
    <w:lvl w:ilvl="0" w:tentative="0">
      <w:start w:val="15"/>
      <w:numFmt w:val="decimal"/>
      <w:suff w:val="nothing"/>
      <w:lvlText w:val="%1."/>
      <w:lvlJc w:val="left"/>
    </w:lvl>
  </w:abstractNum>
  <w:abstractNum w:abstractNumId="1">
    <w:nsid w:val="30351504"/>
    <w:multiLevelType w:val="singleLevel"/>
    <w:tmpl w:val="30351504"/>
    <w:lvl w:ilvl="0" w:tentative="0">
      <w:start w:val="9"/>
      <w:numFmt w:val="chineseCounting"/>
      <w:suff w:val="nothing"/>
      <w:lvlText w:val="%1、"/>
      <w:lvlJc w:val="left"/>
      <w:rPr>
        <w:rFonts w:hint="eastAsia"/>
      </w:rPr>
    </w:lvl>
  </w:abstractNum>
  <w:abstractNum w:abstractNumId="2">
    <w:nsid w:val="36EB1B2D"/>
    <w:multiLevelType w:val="multilevel"/>
    <w:tmpl w:val="36EB1B2D"/>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4ZDZhZGYyYjgzNzFmMmU3YTczMjUxMWY3YTZmZDIifQ=="/>
  </w:docVars>
  <w:rsids>
    <w:rsidRoot w:val="0056766F"/>
    <w:rsid w:val="0047201F"/>
    <w:rsid w:val="0056766F"/>
    <w:rsid w:val="008B6733"/>
    <w:rsid w:val="575B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footer"/>
    <w:basedOn w:val="1"/>
    <w:link w:val="47"/>
    <w:qFormat/>
    <w:uiPriority w:val="99"/>
    <w:pPr>
      <w:tabs>
        <w:tab w:val="center" w:pos="4153"/>
        <w:tab w:val="right" w:pos="8306"/>
      </w:tabs>
      <w:snapToGrid w:val="0"/>
      <w:jc w:val="left"/>
    </w:pPr>
    <w:rPr>
      <w:sz w:val="18"/>
      <w:szCs w:val="18"/>
    </w:rPr>
  </w:style>
  <w:style w:type="paragraph" w:styleId="6">
    <w:name w:val="header"/>
    <w:basedOn w:val="1"/>
    <w:link w:val="46"/>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99"/>
    <w:rPr>
      <w:b/>
    </w:rPr>
  </w:style>
  <w:style w:type="character" w:styleId="12">
    <w:name w:val="Hyperlink"/>
    <w:basedOn w:val="10"/>
    <w:unhideWhenUsed/>
    <w:qFormat/>
    <w:uiPriority w:val="99"/>
    <w:rPr>
      <w:color w:val="0000FF" w:themeColor="hyperlink"/>
      <w:u w:val="single"/>
    </w:rPr>
  </w:style>
  <w:style w:type="character" w:styleId="13">
    <w:name w:val="annotation reference"/>
    <w:basedOn w:val="10"/>
    <w:semiHidden/>
    <w:unhideWhenUsed/>
    <w:qFormat/>
    <w:uiPriority w:val="99"/>
    <w:rPr>
      <w:sz w:val="21"/>
      <w:szCs w:val="21"/>
    </w:rPr>
  </w:style>
  <w:style w:type="paragraph" w:customStyle="1" w:styleId="14">
    <w:name w:val="Heading 1"/>
    <w:basedOn w:val="1"/>
    <w:next w:val="1"/>
    <w:link w:val="30"/>
    <w:qFormat/>
    <w:uiPriority w:val="9"/>
    <w:pPr>
      <w:keepNext/>
      <w:keepLines/>
      <w:spacing w:before="340" w:after="330" w:line="578" w:lineRule="auto"/>
      <w:outlineLvl w:val="0"/>
    </w:pPr>
    <w:rPr>
      <w:b/>
      <w:bCs/>
      <w:kern w:val="44"/>
      <w:sz w:val="44"/>
      <w:szCs w:val="44"/>
    </w:rPr>
  </w:style>
  <w:style w:type="paragraph" w:customStyle="1" w:styleId="15">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6">
    <w:name w:val="Heading 3"/>
    <w:basedOn w:val="1"/>
    <w:next w:val="1"/>
    <w:link w:val="34"/>
    <w:unhideWhenUsed/>
    <w:qFormat/>
    <w:uiPriority w:val="9"/>
    <w:pPr>
      <w:keepNext/>
      <w:keepLines/>
      <w:spacing w:before="260" w:after="260" w:line="416" w:lineRule="auto"/>
      <w:outlineLvl w:val="2"/>
    </w:pPr>
    <w:rPr>
      <w:b/>
      <w:bCs/>
      <w:sz w:val="32"/>
      <w:szCs w:val="32"/>
    </w:rPr>
  </w:style>
  <w:style w:type="paragraph" w:customStyle="1" w:styleId="17">
    <w:name w:val="TOC 3"/>
    <w:basedOn w:val="1"/>
    <w:next w:val="1"/>
    <w:unhideWhenUsed/>
    <w:qFormat/>
    <w:uiPriority w:val="39"/>
    <w:pPr>
      <w:tabs>
        <w:tab w:val="right" w:leader="dot" w:pos="8296"/>
      </w:tabs>
      <w:ind w:left="840" w:leftChars="400"/>
    </w:pPr>
  </w:style>
  <w:style w:type="paragraph" w:customStyle="1" w:styleId="18">
    <w:name w:val="Footer"/>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2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1">
    <w:name w:val="TOC 2"/>
    <w:basedOn w:val="1"/>
    <w:next w:val="1"/>
    <w:unhideWhenUsed/>
    <w:qFormat/>
    <w:uiPriority w:val="39"/>
    <w:pPr>
      <w:tabs>
        <w:tab w:val="right" w:leader="dot" w:pos="8296"/>
      </w:tabs>
      <w:ind w:left="420" w:leftChars="200"/>
    </w:pPr>
  </w:style>
  <w:style w:type="character" w:customStyle="1" w:styleId="22">
    <w:name w:val="Header Char"/>
    <w:basedOn w:val="10"/>
    <w:semiHidden/>
    <w:qFormat/>
    <w:uiPriority w:val="99"/>
    <w:rPr>
      <w:rFonts w:ascii="Times New Roman" w:hAnsi="Times New Roman"/>
      <w:sz w:val="18"/>
      <w:szCs w:val="18"/>
    </w:rPr>
  </w:style>
  <w:style w:type="character" w:customStyle="1" w:styleId="23">
    <w:name w:val="页眉 Char"/>
    <w:semiHidden/>
    <w:qFormat/>
    <w:locked/>
    <w:uiPriority w:val="99"/>
    <w:rPr>
      <w:sz w:val="18"/>
    </w:rPr>
  </w:style>
  <w:style w:type="character" w:customStyle="1" w:styleId="24">
    <w:name w:val="Footer Char"/>
    <w:basedOn w:val="10"/>
    <w:semiHidden/>
    <w:qFormat/>
    <w:uiPriority w:val="99"/>
    <w:rPr>
      <w:rFonts w:ascii="Times New Roman" w:hAnsi="Times New Roman"/>
      <w:sz w:val="18"/>
      <w:szCs w:val="18"/>
    </w:rPr>
  </w:style>
  <w:style w:type="character" w:customStyle="1" w:styleId="25">
    <w:name w:val="页脚 Char"/>
    <w:qFormat/>
    <w:locked/>
    <w:uiPriority w:val="99"/>
    <w:rPr>
      <w:sz w:val="18"/>
    </w:rPr>
  </w:style>
  <w:style w:type="character" w:customStyle="1" w:styleId="26">
    <w:name w:val="Body Text Char"/>
    <w:basedOn w:val="10"/>
    <w:semiHidden/>
    <w:qFormat/>
    <w:uiPriority w:val="99"/>
    <w:rPr>
      <w:rFonts w:ascii="Times New Roman" w:hAnsi="Times New Roman"/>
      <w:szCs w:val="24"/>
    </w:rPr>
  </w:style>
  <w:style w:type="character" w:customStyle="1" w:styleId="27">
    <w:name w:val="正文文本 Char"/>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0"/>
    <w:link w:val="14"/>
    <w:qFormat/>
    <w:uiPriority w:val="9"/>
    <w:rPr>
      <w:rFonts w:ascii="Times New Roman" w:hAnsi="Times New Roman"/>
      <w:b/>
      <w:bCs/>
      <w:kern w:val="44"/>
      <w:sz w:val="44"/>
      <w:szCs w:val="44"/>
    </w:rPr>
  </w:style>
  <w:style w:type="character" w:customStyle="1" w:styleId="31">
    <w:name w:val="标题 2 Char"/>
    <w:basedOn w:val="10"/>
    <w:link w:val="15"/>
    <w:qFormat/>
    <w:uiPriority w:val="9"/>
    <w:rPr>
      <w:rFonts w:asciiTheme="majorHAnsi" w:hAnsiTheme="majorHAnsi" w:eastAsiaTheme="majorEastAsia" w:cstheme="majorBidi"/>
      <w:b/>
      <w:bCs/>
      <w:kern w:val="2"/>
      <w:sz w:val="32"/>
      <w:szCs w:val="32"/>
    </w:rPr>
  </w:style>
  <w:style w:type="paragraph" w:customStyle="1" w:styleId="32">
    <w:name w:val="TOC 标题1"/>
    <w:basedOn w:val="1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0"/>
    <w:semiHidden/>
    <w:qFormat/>
    <w:uiPriority w:val="99"/>
    <w:rPr>
      <w:rFonts w:ascii="Times New Roman" w:hAnsi="Times New Roman"/>
      <w:kern w:val="2"/>
      <w:sz w:val="18"/>
      <w:szCs w:val="18"/>
    </w:rPr>
  </w:style>
  <w:style w:type="character" w:customStyle="1" w:styleId="34">
    <w:name w:val="标题 3 Char"/>
    <w:basedOn w:val="10"/>
    <w:link w:val="16"/>
    <w:qFormat/>
    <w:uiPriority w:val="9"/>
    <w:rPr>
      <w:rFonts w:ascii="Times New Roman" w:hAnsi="Times New Roman"/>
      <w:b/>
      <w:bCs/>
      <w:kern w:val="2"/>
      <w:sz w:val="32"/>
      <w:szCs w:val="32"/>
    </w:rPr>
  </w:style>
  <w:style w:type="paragraph" w:customStyle="1" w:styleId="35">
    <w:name w:val="TOC 标题2"/>
    <w:basedOn w:val="1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Char Char5"/>
    <w:basedOn w:val="10"/>
    <w:link w:val="15"/>
    <w:qFormat/>
    <w:locked/>
    <w:uiPriority w:val="9"/>
    <w:rPr>
      <w:rFonts w:ascii="Cambria" w:hAnsi="Cambria" w:eastAsia="宋体" w:cs="Times New Roman"/>
      <w:b/>
      <w:bCs/>
      <w:kern w:val="2"/>
      <w:sz w:val="32"/>
      <w:szCs w:val="32"/>
    </w:rPr>
  </w:style>
  <w:style w:type="paragraph" w:customStyle="1" w:styleId="37">
    <w:name w:val="目录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0">
    <w:name w:val="批注文字 Char"/>
    <w:basedOn w:val="10"/>
    <w:semiHidden/>
    <w:uiPriority w:val="99"/>
    <w:rPr>
      <w:rFonts w:ascii="Times New Roman" w:hAnsi="Times New Roman" w:eastAsia="宋体" w:cs="Times New Roman"/>
      <w:kern w:val="2"/>
      <w:sz w:val="21"/>
      <w:szCs w:val="24"/>
    </w:rPr>
  </w:style>
  <w:style w:type="paragraph" w:customStyle="1" w:styleId="41">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2">
    <w:name w:val="页眉 Char1"/>
    <w:basedOn w:val="10"/>
    <w:semiHidden/>
    <w:qFormat/>
    <w:uiPriority w:val="99"/>
    <w:rPr>
      <w:rFonts w:ascii="Times New Roman" w:hAnsi="Times New Roman" w:eastAsia="宋体" w:cs="Times New Roman"/>
      <w:kern w:val="2"/>
      <w:sz w:val="18"/>
      <w:szCs w:val="18"/>
    </w:rPr>
  </w:style>
  <w:style w:type="paragraph" w:customStyle="1" w:styleId="43">
    <w:name w:val="Footer0"/>
    <w:basedOn w:val="1"/>
    <w:qFormat/>
    <w:uiPriority w:val="99"/>
    <w:pPr>
      <w:tabs>
        <w:tab w:val="center" w:pos="4153"/>
        <w:tab w:val="right" w:pos="8306"/>
      </w:tabs>
      <w:snapToGrid w:val="0"/>
      <w:jc w:val="left"/>
    </w:pPr>
    <w:rPr>
      <w:sz w:val="18"/>
      <w:szCs w:val="18"/>
    </w:rPr>
  </w:style>
  <w:style w:type="character" w:customStyle="1" w:styleId="44">
    <w:name w:val="页脚 Char1"/>
    <w:basedOn w:val="10"/>
    <w:uiPriority w:val="99"/>
    <w:rPr>
      <w:rFonts w:ascii="Times New Roman" w:hAnsi="Times New Roman" w:eastAsia="宋体" w:cs="Times New Roman"/>
      <w:kern w:val="2"/>
      <w:sz w:val="18"/>
      <w:szCs w:val="18"/>
    </w:rPr>
  </w:style>
  <w:style w:type="paragraph" w:customStyle="1" w:styleId="45">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46">
    <w:name w:val="页眉 Char2"/>
    <w:basedOn w:val="10"/>
    <w:link w:val="6"/>
    <w:semiHidden/>
    <w:uiPriority w:val="99"/>
    <w:rPr>
      <w:rFonts w:ascii="Times New Roman" w:hAnsi="Times New Roman" w:eastAsia="宋体" w:cs="Times New Roman"/>
      <w:kern w:val="2"/>
      <w:sz w:val="18"/>
      <w:szCs w:val="18"/>
    </w:rPr>
  </w:style>
  <w:style w:type="character" w:customStyle="1" w:styleId="47">
    <w:name w:val="页脚 Char2"/>
    <w:basedOn w:val="10"/>
    <w:link w:val="5"/>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14.xml"/><Relationship Id="rId3" Type="http://schemas.openxmlformats.org/officeDocument/2006/relationships/header" Target="header1.xml"/><Relationship Id="rId29" Type="http://schemas.openxmlformats.org/officeDocument/2006/relationships/customXml" Target="../customXml/item13.xml"/><Relationship Id="rId28" Type="http://schemas.openxmlformats.org/officeDocument/2006/relationships/customXml" Target="../customXml/item12.xml"/><Relationship Id="rId27" Type="http://schemas.openxmlformats.org/officeDocument/2006/relationships/customXml" Target="../customXml/item11.xml"/><Relationship Id="rId26" Type="http://schemas.openxmlformats.org/officeDocument/2006/relationships/customXml" Target="../customXml/item10.xml"/><Relationship Id="rId25" Type="http://schemas.openxmlformats.org/officeDocument/2006/relationships/customXml" Target="../customXml/item9.xml"/><Relationship Id="rId24" Type="http://schemas.openxmlformats.org/officeDocument/2006/relationships/customXml" Target="../customXml/item8.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26426;&#20851;\&#36890;&#27743;&#21439;&#26472;&#26575;&#38215;&#37096;&#38376;&#20915;&#31639;&#65288;&#27719;&#24635;&#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6426;&#20851;\&#36890;&#27743;&#21439;&#26472;&#26575;&#38215;&#37096;&#38376;&#20915;&#31639;&#65288;&#27719;&#24635;&#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6426;&#20851;\&#36890;&#27743;&#21439;&#26472;&#26575;&#38215;&#37096;&#38376;&#20915;&#31639;&#65288;&#27719;&#24635;&#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26426;&#20851;\&#36890;&#27743;&#21439;&#26472;&#26575;&#38215;&#37096;&#38376;&#20915;&#31639;&#65288;&#27719;&#24635;&#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26426;&#20851;\&#36890;&#27743;&#21439;&#26472;&#26575;&#38215;&#37096;&#38376;&#20915;&#31639;&#65288;&#27719;&#24635;&#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6426;&#20851;\&#36890;&#27743;&#21439;&#26472;&#26575;&#38215;&#37096;&#38376;&#20915;&#31639;&#65288;&#27719;&#24635;&#6528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26426;&#20851;\&#36890;&#27743;&#21439;&#26472;&#26575;&#38215;&#37096;&#38376;&#20915;&#31639;&#65288;&#27719;&#24635;&#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收入支出情况表</a:t>
            </a:r>
          </a:p>
        </c:rich>
      </c:tx>
      <c:layout/>
      <c:overlay val="0"/>
      <c:spPr>
        <a:noFill/>
        <a:ln>
          <a:noFill/>
        </a:ln>
        <a:effectLst/>
      </c:spPr>
    </c:title>
    <c:autoTitleDeleted val="0"/>
    <c:plotArea>
      <c:layout/>
      <c:barChart>
        <c:barDir val="col"/>
        <c:grouping val="clustered"/>
        <c:varyColors val="0"/>
        <c:ser>
          <c:idx val="0"/>
          <c:order val="0"/>
          <c:tx>
            <c:strRef>
              <c:f>'[通江县杨柏镇部门决算（汇总）.xls]Sheet1'!$A$3</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'[通江县杨柏镇部门决算（汇总）.xls]Sheet1'!$B$2:$C$2</c:f>
              <c:numCache>
                <c:formatCode>General</c:formatCode>
                <c:ptCount val="2"/>
                <c:pt idx="0">
                  <c:v>2020</c:v>
                </c:pt>
                <c:pt idx="1">
                  <c:v>2021</c:v>
                </c:pt>
              </c:numCache>
            </c:numRef>
          </c:cat>
          <c:val>
            <c:numRef>
              <c:f>'[通江县杨柏镇部门决算（汇总）.xls]Sheet1'!$B$3:$C$3</c:f>
              <c:numCache>
                <c:formatCode>General</c:formatCode>
                <c:ptCount val="2"/>
                <c:pt idx="0">
                  <c:v>1857.36</c:v>
                </c:pt>
                <c:pt idx="1">
                  <c:v>2927.41</c:v>
                </c:pt>
              </c:numCache>
            </c:numRef>
          </c:val>
        </c:ser>
        <c:ser>
          <c:idx val="1"/>
          <c:order val="1"/>
          <c:tx>
            <c:strRef>
              <c:f>'[通江县杨柏镇部门决算（汇总）.xls]Sheet1'!$A$4</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'[通江县杨柏镇部门决算（汇总）.xls]Sheet1'!$B$2:$C$2</c:f>
              <c:numCache>
                <c:formatCode>General</c:formatCode>
                <c:ptCount val="2"/>
                <c:pt idx="0">
                  <c:v>2020</c:v>
                </c:pt>
                <c:pt idx="1">
                  <c:v>2021</c:v>
                </c:pt>
              </c:numCache>
            </c:numRef>
          </c:cat>
          <c:val>
            <c:numRef>
              <c:f>'[通江县杨柏镇部门决算（汇总）.xls]Sheet1'!$B$4:$C$4</c:f>
              <c:numCache>
                <c:formatCode>General</c:formatCode>
                <c:ptCount val="2"/>
                <c:pt idx="0">
                  <c:v>1857.36</c:v>
                </c:pt>
                <c:pt idx="1">
                  <c:v>2927.41</c:v>
                </c:pt>
              </c:numCache>
            </c:numRef>
          </c:val>
        </c:ser>
        <c:dLbls>
          <c:showLegendKey val="0"/>
          <c:showVal val="1"/>
          <c:showCatName val="0"/>
          <c:showSerName val="0"/>
          <c:showPercent val="0"/>
          <c:showBubbleSize val="0"/>
        </c:dLbls>
        <c:gapWidth val="219"/>
        <c:overlap val="-27"/>
        <c:axId val="139909760"/>
        <c:axId val="139911552"/>
      </c:barChart>
      <c:catAx>
        <c:axId val="13990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911552"/>
        <c:crosses val="autoZero"/>
        <c:auto val="1"/>
        <c:lblAlgn val="ctr"/>
        <c:lblOffset val="100"/>
        <c:noMultiLvlLbl val="0"/>
      </c:catAx>
      <c:valAx>
        <c:axId val="1399115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90976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收入支出决算图</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'[通江县杨柏镇部门决算（汇总）.xls]Sheet1'!$B$2:$B$9</c:f>
              <c:strCache>
                <c:ptCount val="8"/>
                <c:pt idx="0">
                  <c:v>一般公共预算财政拨款收入</c:v>
                </c:pt>
                <c:pt idx="1">
                  <c:v>政府性基金预算财政拨款收入</c:v>
                </c:pt>
                <c:pt idx="2">
                  <c:v>国有资本经营预算财政拨款</c:v>
                </c:pt>
                <c:pt idx="3">
                  <c:v>上级补助收入</c:v>
                </c:pt>
                <c:pt idx="4">
                  <c:v>事业收入</c:v>
                </c:pt>
                <c:pt idx="5">
                  <c:v>经营收入</c:v>
                </c:pt>
                <c:pt idx="6">
                  <c:v>附属单位上缴收入</c:v>
                </c:pt>
                <c:pt idx="7">
                  <c:v>其他收入</c:v>
                </c:pt>
              </c:strCache>
            </c:strRef>
          </c:cat>
          <c:val>
            <c:numRef>
              <c:f>'[通江县杨柏镇部门决算（汇总）.xls]Sheet1'!$C$2:$C$9</c:f>
              <c:numCache>
                <c:formatCode>General</c:formatCode>
                <c:ptCount val="8"/>
                <c:pt idx="0">
                  <c:v>2881.08</c:v>
                </c:pt>
                <c:pt idx="1">
                  <c:v>46.33</c:v>
                </c:pt>
              </c:numCache>
            </c:numRef>
          </c:val>
        </c:ser>
        <c:ser>
          <c:idx val="1"/>
          <c:order val="1"/>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'[通江县杨柏镇部门决算（汇总）.xls]Sheet1'!$B$2:$B$9</c:f>
              <c:strCache>
                <c:ptCount val="8"/>
                <c:pt idx="0">
                  <c:v>一般公共预算财政拨款收入</c:v>
                </c:pt>
                <c:pt idx="1">
                  <c:v>政府性基金预算财政拨款收入</c:v>
                </c:pt>
                <c:pt idx="2">
                  <c:v>国有资本经营预算财政拨款</c:v>
                </c:pt>
                <c:pt idx="3">
                  <c:v>上级补助收入</c:v>
                </c:pt>
                <c:pt idx="4">
                  <c:v>事业收入</c:v>
                </c:pt>
                <c:pt idx="5">
                  <c:v>经营收入</c:v>
                </c:pt>
                <c:pt idx="6">
                  <c:v>附属单位上缴收入</c:v>
                </c:pt>
                <c:pt idx="7">
                  <c:v>其他收入</c:v>
                </c:pt>
              </c:strCache>
            </c:strRef>
          </c:cat>
          <c:val>
            <c:numRef>
              <c:f>'[通江县杨柏镇部门决算（汇总）.xls]Sheet1'!$D$2:$D$9</c:f>
              <c:numCache>
                <c:formatCode>0.00%</c:formatCode>
                <c:ptCount val="8"/>
                <c:pt idx="0">
                  <c:v>0.984</c:v>
                </c:pt>
                <c:pt idx="1" c:formatCode="0.0%">
                  <c:v>0.016</c:v>
                </c:pt>
                <c:pt idx="2" c:formatCode="0%">
                  <c:v>0</c:v>
                </c:pt>
                <c:pt idx="3" c:formatCode="0%">
                  <c:v>0</c:v>
                </c:pt>
                <c:pt idx="4" c:formatCode="0%">
                  <c:v>0</c:v>
                </c:pt>
                <c:pt idx="5" c:formatCode="0%">
                  <c:v>0</c:v>
                </c:pt>
                <c:pt idx="6" c:formatCode="0%">
                  <c:v>0</c:v>
                </c:pt>
                <c:pt idx="7"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支出决算图</a:t>
            </a:r>
          </a:p>
        </c:rich>
      </c:tx>
      <c:layout>
        <c:manualLayout>
          <c:xMode val="edge"/>
          <c:yMode val="edge"/>
          <c:x val="0.410277777777778"/>
          <c:y val="0.0451388888888889"/>
        </c:manualLayout>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'[通江县杨柏镇部门决算（汇总）.xls]Sheet1'!$B$2:$B$6</c:f>
              <c:strCache>
                <c:ptCount val="5"/>
                <c:pt idx="0">
                  <c:v>基本支出</c:v>
                </c:pt>
                <c:pt idx="1">
                  <c:v>项目支出</c:v>
                </c:pt>
                <c:pt idx="2">
                  <c:v>上缴上级支出</c:v>
                </c:pt>
                <c:pt idx="3">
                  <c:v>经营支出</c:v>
                </c:pt>
                <c:pt idx="4">
                  <c:v>对附属单位补助支出</c:v>
                </c:pt>
              </c:strCache>
            </c:strRef>
          </c:cat>
          <c:val>
            <c:numRef>
              <c:f>'[通江县杨柏镇部门决算（汇总）.xls]Sheet1'!$C$2:$C$6</c:f>
              <c:numCache>
                <c:formatCode>General</c:formatCode>
                <c:ptCount val="5"/>
                <c:pt idx="0">
                  <c:v>934.14</c:v>
                </c:pt>
                <c:pt idx="1">
                  <c:v>1993.27</c:v>
                </c:pt>
              </c:numCache>
            </c:numRef>
          </c:val>
        </c:ser>
        <c:ser>
          <c:idx val="1"/>
          <c:order val="1"/>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'[通江县杨柏镇部门决算（汇总）.xls]Sheet1'!$B$2:$B$6</c:f>
              <c:strCache>
                <c:ptCount val="5"/>
                <c:pt idx="0">
                  <c:v>基本支出</c:v>
                </c:pt>
                <c:pt idx="1">
                  <c:v>项目支出</c:v>
                </c:pt>
                <c:pt idx="2">
                  <c:v>上缴上级支出</c:v>
                </c:pt>
                <c:pt idx="3">
                  <c:v>经营支出</c:v>
                </c:pt>
                <c:pt idx="4">
                  <c:v>对附属单位补助支出</c:v>
                </c:pt>
              </c:strCache>
            </c:strRef>
          </c:cat>
          <c:val>
            <c:numRef>
              <c:f>'[通江县杨柏镇部门决算（汇总）.xls]Sheet1'!$D$2:$D$6</c:f>
              <c:numCache>
                <c:formatCode>0%</c:formatCode>
                <c:ptCount val="5"/>
                <c:pt idx="0">
                  <c:v>0.32</c:v>
                </c:pt>
                <c:pt idx="1">
                  <c:v>0.68</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'[通江县杨柏镇部门决算（汇总）.xls]Sheet1'!$A$3</c:f>
              <c:strCache>
                <c:ptCount val="1"/>
                <c:pt idx="0">
                  <c:v>财政拨款收入</c:v>
                </c:pt>
              </c:strCache>
            </c:strRef>
          </c:tx>
          <c:spPr>
            <a:solidFill>
              <a:schemeClr val="accent1"/>
            </a:solidFill>
            <a:ln>
              <a:noFill/>
            </a:ln>
            <a:effectLst/>
          </c:spPr>
          <c:invertIfNegative val="0"/>
          <c:dLbls>
            <c:dLbl>
              <c:idx val="0"/>
              <c:layout>
                <c:manualLayout>
                  <c:x val="-0.0145833333333333"/>
                  <c:y val="-0.003472222222222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5"/>
                  <c:y val="0.003472222222222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5"/>
                  <c:y val="0.0104166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'[通江县杨柏镇部门决算（汇总）.xls]Sheet1'!$B$2:$D$2</c:f>
              <c:strCache>
                <c:ptCount val="3"/>
                <c:pt idx="0">
                  <c:v>2020</c:v>
                </c:pt>
                <c:pt idx="1">
                  <c:v>2021</c:v>
                </c:pt>
                <c:pt idx="2">
                  <c:v>差额</c:v>
                </c:pt>
              </c:strCache>
            </c:strRef>
          </c:cat>
          <c:val>
            <c:numRef>
              <c:f>'[通江县杨柏镇部门决算（汇总）.xls]Sheet1'!$B$3:$D$3</c:f>
              <c:numCache>
                <c:formatCode>General</c:formatCode>
                <c:ptCount val="3"/>
                <c:pt idx="0">
                  <c:v>1857.36</c:v>
                </c:pt>
                <c:pt idx="1">
                  <c:v>2927.41</c:v>
                </c:pt>
                <c:pt idx="2">
                  <c:v>1070.05</c:v>
                </c:pt>
              </c:numCache>
            </c:numRef>
          </c:val>
        </c:ser>
        <c:ser>
          <c:idx val="1"/>
          <c:order val="1"/>
          <c:tx>
            <c:strRef>
              <c:f>'[通江县杨柏镇部门决算（汇总）.xls]Sheet1'!$A$4</c:f>
              <c:strCache>
                <c:ptCount val="1"/>
                <c:pt idx="0">
                  <c:v>财政拨款支出</c:v>
                </c:pt>
              </c:strCache>
            </c:strRef>
          </c:tx>
          <c:spPr>
            <a:solidFill>
              <a:schemeClr val="accent2"/>
            </a:solidFill>
            <a:ln>
              <a:noFill/>
            </a:ln>
            <a:effectLst/>
          </c:spPr>
          <c:invertIfNegative val="0"/>
          <c:dLbls>
            <c:dLbl>
              <c:idx val="0"/>
              <c:layout>
                <c:manualLayout>
                  <c:x val="0.02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6666666666666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29166666666667"/>
                  <c:y val="0.003472222222222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'[通江县杨柏镇部门决算（汇总）.xls]Sheet1'!$B$2:$D$2</c:f>
              <c:strCache>
                <c:ptCount val="3"/>
                <c:pt idx="0">
                  <c:v>2020</c:v>
                </c:pt>
                <c:pt idx="1">
                  <c:v>2021</c:v>
                </c:pt>
                <c:pt idx="2">
                  <c:v>差额</c:v>
                </c:pt>
              </c:strCache>
            </c:strRef>
          </c:cat>
          <c:val>
            <c:numRef>
              <c:f>'[通江县杨柏镇部门决算（汇总）.xls]Sheet1'!$B$4:$D$4</c:f>
              <c:numCache>
                <c:formatCode>General</c:formatCode>
                <c:ptCount val="3"/>
                <c:pt idx="0">
                  <c:v>1857.36</c:v>
                </c:pt>
                <c:pt idx="1">
                  <c:v>2927.41</c:v>
                </c:pt>
                <c:pt idx="2">
                  <c:v>1070.05</c:v>
                </c:pt>
              </c:numCache>
            </c:numRef>
          </c:val>
        </c:ser>
        <c:dLbls>
          <c:showLegendKey val="0"/>
          <c:showVal val="1"/>
          <c:showCatName val="0"/>
          <c:showSerName val="0"/>
          <c:showPercent val="0"/>
          <c:showBubbleSize val="0"/>
        </c:dLbls>
        <c:gapWidth val="219"/>
        <c:overlap val="-27"/>
        <c:axId val="140092160"/>
        <c:axId val="140093696"/>
      </c:barChart>
      <c:catAx>
        <c:axId val="14009216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093696"/>
        <c:crosses val="autoZero"/>
        <c:auto val="1"/>
        <c:lblAlgn val="ctr"/>
        <c:lblOffset val="100"/>
        <c:noMultiLvlLbl val="0"/>
      </c:catAx>
      <c:valAx>
        <c:axId val="1400936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0921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'[通江县杨柏镇部门决算（汇总）.xls]Sheet1'!$B$2</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'[通江县杨柏镇部门决算（汇总）.xls]Sheet1'!$C$1:$E$1</c:f>
              <c:strCache>
                <c:ptCount val="3"/>
                <c:pt idx="0">
                  <c:v>2021</c:v>
                </c:pt>
                <c:pt idx="1">
                  <c:v>2020</c:v>
                </c:pt>
                <c:pt idx="2">
                  <c:v>增长率</c:v>
                </c:pt>
              </c:strCache>
            </c:strRef>
          </c:cat>
          <c:val>
            <c:numRef>
              <c:f>'[通江县杨柏镇部门决算（汇总）.xls]Sheet1'!$C$2:$E$2</c:f>
              <c:numCache>
                <c:formatCode>General</c:formatCode>
                <c:ptCount val="3"/>
                <c:pt idx="0">
                  <c:v>2881.08</c:v>
                </c:pt>
                <c:pt idx="1">
                  <c:v>1757.36</c:v>
                </c:pt>
                <c:pt idx="2" c:formatCode="0.00_ ">
                  <c:v>1123.72</c:v>
                </c:pt>
              </c:numCache>
            </c:numRef>
          </c:val>
        </c:ser>
        <c:ser>
          <c:idx val="1"/>
          <c:order val="1"/>
          <c:tx>
            <c:strRef>
              <c:f>'[通江县杨柏镇部门决算（汇总）.xls]Sheet1'!$B$3</c:f>
              <c:strCache>
                <c:ptCount val="1"/>
                <c:pt idx="0">
                  <c:v>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'[通江县杨柏镇部门决算（汇总）.xls]Sheet1'!$C$1:$E$1</c:f>
              <c:strCache>
                <c:ptCount val="3"/>
                <c:pt idx="0">
                  <c:v>2021</c:v>
                </c:pt>
                <c:pt idx="1">
                  <c:v>2020</c:v>
                </c:pt>
                <c:pt idx="2">
                  <c:v>增长率</c:v>
                </c:pt>
              </c:strCache>
            </c:strRef>
          </c:cat>
          <c:val>
            <c:numRef>
              <c:f>'[通江县杨柏镇部门决算（汇总）.xls]Sheet1'!$C$3:$E$3</c:f>
              <c:numCache>
                <c:formatCode>0.0%</c:formatCode>
                <c:ptCount val="3"/>
                <c:pt idx="0">
                  <c:v>0.984</c:v>
                </c:pt>
                <c:pt idx="1">
                  <c:v>0.946</c:v>
                </c:pt>
                <c:pt idx="2" c:formatCode="0%">
                  <c:v>0.64</c:v>
                </c:pt>
              </c:numCache>
            </c:numRef>
          </c:val>
        </c:ser>
        <c:dLbls>
          <c:showLegendKey val="0"/>
          <c:showVal val="1"/>
          <c:showCatName val="0"/>
          <c:showSerName val="0"/>
          <c:showPercent val="0"/>
          <c:showBubbleSize val="0"/>
        </c:dLbls>
        <c:gapWidth val="219"/>
        <c:overlap val="-27"/>
        <c:axId val="140123520"/>
        <c:axId val="140125312"/>
      </c:barChart>
      <c:catAx>
        <c:axId val="1401235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125312"/>
        <c:crosses val="autoZero"/>
        <c:auto val="1"/>
        <c:lblAlgn val="ctr"/>
        <c:lblOffset val="100"/>
        <c:noMultiLvlLbl val="0"/>
      </c:catAx>
      <c:valAx>
        <c:axId val="1401253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12352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'[通江县杨柏镇部门决算（汇总）.xls]Sheet1'!$B$2:$B$7</c:f>
              <c:strCache>
                <c:ptCount val="6"/>
                <c:pt idx="0">
                  <c:v>一般公共服务（类）</c:v>
                </c:pt>
                <c:pt idx="1">
                  <c:v>文化旅游体育与传媒（类）</c:v>
                </c:pt>
                <c:pt idx="2">
                  <c:v>社会保障和就业</c:v>
                </c:pt>
                <c:pt idx="3">
                  <c:v>卫生健康支出</c:v>
                </c:pt>
                <c:pt idx="4">
                  <c:v>农林水支出</c:v>
                </c:pt>
                <c:pt idx="5">
                  <c:v>住房保障</c:v>
                </c:pt>
              </c:strCache>
            </c:strRef>
          </c:cat>
          <c:val>
            <c:numRef>
              <c:f>'[通江县杨柏镇部门决算（汇总）.xls]Sheet1'!$C$2:$C$7</c:f>
              <c:numCache>
                <c:formatCode>General</c:formatCode>
                <c:ptCount val="6"/>
                <c:pt idx="0">
                  <c:v>492.97</c:v>
                </c:pt>
                <c:pt idx="1" c:formatCode="0_ ">
                  <c:v>4</c:v>
                </c:pt>
                <c:pt idx="2">
                  <c:v>119.08</c:v>
                </c:pt>
                <c:pt idx="3">
                  <c:v>38.11</c:v>
                </c:pt>
                <c:pt idx="4">
                  <c:v>1477.2</c:v>
                </c:pt>
                <c:pt idx="5">
                  <c:v>749.72</c:v>
                </c:pt>
              </c:numCache>
            </c:numRef>
          </c:val>
        </c:ser>
        <c:ser>
          <c:idx val="1"/>
          <c:order val="1"/>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'[通江县杨柏镇部门决算（汇总）.xls]Sheet1'!$B$2:$B$7</c:f>
              <c:strCache>
                <c:ptCount val="6"/>
                <c:pt idx="0">
                  <c:v>一般公共服务（类）</c:v>
                </c:pt>
                <c:pt idx="1">
                  <c:v>文化旅游体育与传媒（类）</c:v>
                </c:pt>
                <c:pt idx="2">
                  <c:v>社会保障和就业</c:v>
                </c:pt>
                <c:pt idx="3">
                  <c:v>卫生健康支出</c:v>
                </c:pt>
                <c:pt idx="4">
                  <c:v>农林水支出</c:v>
                </c:pt>
                <c:pt idx="5">
                  <c:v>住房保障</c:v>
                </c:pt>
              </c:strCache>
            </c:strRef>
          </c:cat>
          <c:val>
            <c:numRef>
              <c:f>'[通江县杨柏镇部门决算（汇总）.xls]Sheet1'!$D$2:$D$7</c:f>
              <c:numCache>
                <c:formatCode>0.0%</c:formatCode>
                <c:ptCount val="6"/>
                <c:pt idx="0">
                  <c:v>0.171</c:v>
                </c:pt>
                <c:pt idx="1">
                  <c:v>0.001</c:v>
                </c:pt>
                <c:pt idx="2">
                  <c:v>0.041</c:v>
                </c:pt>
                <c:pt idx="3">
                  <c:v>0.013</c:v>
                </c:pt>
                <c:pt idx="4">
                  <c:v>0.513</c:v>
                </c:pt>
                <c:pt idx="5">
                  <c:v>0.261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708340160668351"/>
                  <c:y val="0.15712037037179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52082650599832"/>
                  <c:y val="0.20225925926068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'[通江县杨柏镇部门决算（汇总）.xls]Sheet1'!$B$2:$B$4</c:f>
              <c:strCache>
                <c:ptCount val="3"/>
                <c:pt idx="0">
                  <c:v>因公出国（境）费</c:v>
                </c:pt>
                <c:pt idx="1">
                  <c:v>公务用车购置及运行维护费</c:v>
                </c:pt>
                <c:pt idx="2">
                  <c:v>公务接待费支出决算</c:v>
                </c:pt>
              </c:strCache>
            </c:strRef>
          </c:cat>
          <c:val>
            <c:numRef>
              <c:f>'[通江县杨柏镇部门决算（汇总）.xls]Sheet1'!$C$2:$C$4</c:f>
              <c:numCache>
                <c:formatCode>General</c:formatCode>
                <c:ptCount val="3"/>
                <c:pt idx="0">
                  <c:v>0</c:v>
                </c:pt>
                <c:pt idx="1" c:formatCode="0_ ">
                  <c:v>0</c:v>
                </c:pt>
                <c:pt idx="2">
                  <c:v>2.2</c:v>
                </c:pt>
              </c:numCache>
            </c:numRef>
          </c:val>
        </c:ser>
        <c:ser>
          <c:idx val="1"/>
          <c:order val="1"/>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'[通江县杨柏镇部门决算（汇总）.xls]Sheet1'!$B$2:$B$4</c:f>
              <c:strCache>
                <c:ptCount val="3"/>
                <c:pt idx="0">
                  <c:v>因公出国（境）费</c:v>
                </c:pt>
                <c:pt idx="1">
                  <c:v>公务用车购置及运行维护费</c:v>
                </c:pt>
                <c:pt idx="2">
                  <c:v>公务接待费支出决算</c:v>
                </c:pt>
              </c:strCache>
            </c:strRef>
          </c:cat>
          <c:val>
            <c:numRef>
              <c:f>'[通江县杨柏镇部门决算（汇总）.xls]Sheet1'!$D$2:$D$4</c:f>
              <c:numCache>
                <c:formatCode>0%</c:formatCode>
                <c:ptCount val="3"/>
                <c:pt idx="0">
                  <c:v>0</c:v>
                </c:pt>
                <c:pt idx="1">
                  <c:v>0</c:v>
                </c:pt>
                <c:pt idx="2">
                  <c:v>1</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217"/>
    <customShpInfo spid="_x0000_s3218"/>
    <customShpInfo spid="_x0000_s3226"/>
    <customShpInfo spid="_x0000_s3227"/>
  </customShpExts>
</s:customDat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36</cp:revision>
  <cp:lastPrinted>2022-09-06T07:09:00Z</cp:lastPrinted>
  <dcterms:created xsi:type="dcterms:W3CDTF">2020-08-05T01:49:00Z</dcterms:created>
  <dcterms:modified xsi:type="dcterms:W3CDTF">2023-03-02T02:36:00Z</dcterms:modified>
</cp:coreProperties>
</file>

<file path=customXml/item12.xml><?xml version="1.0" encoding="utf-8"?>
<Properties xmlns:vt="http://schemas.openxmlformats.org/officeDocument/2006/docPropsVTypes" xmlns="http://schemas.openxmlformats.org/officeDocument/2006/extended-properties">
  <Template>Normal.dotm</Template>
  <TotalTime>6</TotalTime>
  <Pages>24</Pages>
  <Words>8046</Words>
  <Characters>8723</Characters>
  <Application>WPS Office_10.8.2.6784_F1E327BC-269C-435d-A152-05C5408002CA</Application>
  <DocSecurity>0</DocSecurity>
  <Lines>61</Lines>
  <Paragraphs>17</Paragraphs>
  <Company>四川省财政厅</Company>
  <CharactersWithSpaces>9094</CharactersWithSpaces>
  <AppVersion>14.0000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2022-09-06T07:09:00Z</cp:lastPrinted>
  <dcterms:modified xsi:type="dcterms:W3CDTF">2022-09-19T03:03:49Z</dcterms:modified>
  <dc:title>四川省***</dc:title>
  <cp:revision>32</cp:revision>
</cp:coreProperties>
</file>

<file path=customXml/item14.xml><?xml version="1.0" encoding="utf-8"?>
<Properties xmlns="http://schemas.openxmlformats.org/officeDocument/2006/extended-properties" xmlns:vt="http://schemas.openxmlformats.org/officeDocument/2006/docPropsVTypes">
  <Template>Normal.dotm</Template>
  <Company>四川省财政厅</Company>
  <Pages>24</Pages>
  <Words>8046</Words>
  <Characters>8723</Characters>
  <Lines>61</Lines>
  <Paragraphs>17</Paragraphs>
  <TotalTime>6</TotalTime>
  <ScaleCrop>false</ScaleCrop>
  <LinksUpToDate>false</LinksUpToDate>
  <CharactersWithSpaces>9094</CharactersWithSpaces>
  <Application>WPS Office_10.8.2.6784_F1E327BC-269C-435d-A152-05C5408002CA</Application>
  <DocSecurity>0</DocSecurity>
</Properties>
</file>

<file path=customXml/item2.xml><?xml version="1.0" encoding="utf-8"?>
<Properties xmlns="http://schemas.openxmlformats.org/officeDocument/2006/extended-properties" xmlns:vt="http://schemas.openxmlformats.org/officeDocument/2006/docPropsVTypes">
  <Template>Normal</Template>
  <TotalTime>14</TotalTime>
  <Pages>24</Pages>
  <Words>1382</Words>
  <Characters>7883</Characters>
  <Application>Microsoft Office Word</Application>
  <DocSecurity>0</DocSecurity>
  <Lines>65</Lines>
  <Paragraphs>18</Paragraphs>
  <ScaleCrop>false</ScaleCrop>
  <Company>四川省财政厅</Company>
  <LinksUpToDate>false</LinksUpToDate>
  <CharactersWithSpaces>9247</CharactersWithSpaces>
  <SharedDoc>false</SharedDoc>
  <HyperlinksChanged>false</HyperlinksChanged>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Administrator</cp:lastModifiedBy>
  <cp:revision>32</cp:revision>
  <cp:lastPrinted>2022-09-06T07:09:00Z</cp:lastPrinted>
  <dcterms:created xsi:type="dcterms:W3CDTF">2020-08-05T01:49:00Z</dcterms:created>
  <dcterms:modified xsi:type="dcterms:W3CDTF">2022-09-19T03:03:49Z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36</cp:revision>
  <cp:lastPrinted>2022-09-06T07:09:00Z</cp:lastPrinted>
  <dcterms:created xsi:type="dcterms:W3CDTF">2020-08-05T01:49:00Z</dcterms:created>
  <dcterms:modified xsi:type="dcterms:W3CDTF">2023-03-02T02:36:00Z</dcterms:modified>
</cp:coreProperties>
</file>

<file path=customXml/item5.xml><?xml version="1.0" encoding="utf-8"?>
<Properties xmlns:vt="http://schemas.openxmlformats.org/officeDocument/2006/docPropsVTypes" xmlns="http://schemas.openxmlformats.org/officeDocument/2006/extended-properties">
  <Template>Normal</Template>
  <TotalTime>14</TotalTime>
  <Pages>24</Pages>
  <Words>1382</Words>
  <Characters>7883</Characters>
  <Application>Microsoft Office Word</Application>
  <DocSecurity>0</DocSecurity>
  <Lines>65</Lines>
  <Paragraphs>18</Paragraphs>
  <Company>四川省财政厅</Company>
  <CharactersWithSpaces>9247</CharactersWithSpaces>
  <AppVersion>12.0000</AppVersion>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0D16868E91ED444D9BD9798390FD0BF6</vt:lpwstr>
  </proper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0D16868E91ED444D9BD9798390FD0BF6</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2052-10.8.2.6784</vt:lpstr>
  </property>
  <property fmtid="{D5CDD505-2E9C-101B-9397-08002B2CF9AE}" pid="3" name="ICV">
    <vt:lpstr>0D16868E91ED444D9BD9798390FD0BF6</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2052-10.8.2.6784</vt:lpstr>
  </property>
  <property fmtid="{D5CDD505-2E9C-101B-9397-08002B2CF9AE}" pid="3" name="ICV">
    <vt:lpstr>0D16868E91ED444D9BD9798390FD0BF6</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72A50E0-0F10-4F39-BEB6-CD7D82FCB6BD}">
  <ds:schemaRefs/>
</ds:datastoreItem>
</file>

<file path=customXml/itemProps11.xml><?xml version="1.0" encoding="utf-8"?>
<ds:datastoreItem xmlns:ds="http://schemas.openxmlformats.org/officeDocument/2006/customXml" ds:itemID="{0AE7B278-CE62-4F01-8450-1ACF884C0E83}">
  <ds:schemaRefs/>
</ds:datastoreItem>
</file>

<file path=customXml/itemProps12.xml><?xml version="1.0" encoding="utf-8"?>
<ds:datastoreItem xmlns:ds="http://schemas.openxmlformats.org/officeDocument/2006/customXml" ds:itemID="{14BE5386-E260-4E63-A9FC-9E0C1D18C02A}">
  <ds:schemaRefs/>
</ds:datastoreItem>
</file>

<file path=customXml/itemProps13.xml><?xml version="1.0" encoding="utf-8"?>
<ds:datastoreItem xmlns:ds="http://schemas.openxmlformats.org/officeDocument/2006/customXml" ds:itemID="{BD459022-4F05-4DD8-8735-00323FAF6A2D}">
  <ds:schemaRefs/>
</ds:datastoreItem>
</file>

<file path=customXml/itemProps14.xml><?xml version="1.0" encoding="utf-8"?>
<ds:datastoreItem xmlns:ds="http://schemas.openxmlformats.org/officeDocument/2006/customXml" ds:itemID="{06787AFC-5505-4DE7-95DA-D29561499E5F}">
  <ds:schemaRefs/>
</ds:datastoreItem>
</file>

<file path=customXml/itemProps2.xml><?xml version="1.0" encoding="utf-8"?>
<ds:datastoreItem xmlns:ds="http://schemas.openxmlformats.org/officeDocument/2006/customXml" ds:itemID="{77EDC8CD-F4D9-4945-8D7D-6BCC8910A21D}">
  <ds:schemaRefs/>
</ds:datastoreItem>
</file>

<file path=customXml/itemProps3.xml><?xml version="1.0" encoding="utf-8"?>
<ds:datastoreItem xmlns:ds="http://schemas.openxmlformats.org/officeDocument/2006/customXml" ds:itemID="{BE6303C0-BDA7-43D4-A9C5-00C087CBE50B}">
  <ds:schemaRefs/>
</ds:datastoreItem>
</file>

<file path=customXml/itemProps4.xml><?xml version="1.0" encoding="utf-8"?>
<ds:datastoreItem xmlns:ds="http://schemas.openxmlformats.org/officeDocument/2006/customXml" ds:itemID="{E5A11402-05ED-4133-B679-7D79F903ECC7}">
  <ds:schemaRefs/>
</ds:datastoreItem>
</file>

<file path=customXml/itemProps5.xml><?xml version="1.0" encoding="utf-8"?>
<ds:datastoreItem xmlns:ds="http://schemas.openxmlformats.org/officeDocument/2006/customXml" ds:itemID="{1324F882-A2B1-49E3-9583-E01F3273B786}">
  <ds:schemaRefs/>
</ds:datastoreItem>
</file>

<file path=customXml/itemProps6.xml><?xml version="1.0" encoding="utf-8"?>
<ds:datastoreItem xmlns:ds="http://schemas.openxmlformats.org/officeDocument/2006/customXml" ds:itemID="{4654CF07-8827-4066-B7A5-E1020F9DBCA7}">
  <ds:schemaRefs/>
</ds:datastoreItem>
</file>

<file path=customXml/itemProps7.xml><?xml version="1.0" encoding="utf-8"?>
<ds:datastoreItem xmlns:ds="http://schemas.openxmlformats.org/officeDocument/2006/customXml" ds:itemID="{2F7EA6EB-44DC-466C-BDD6-907072569EEB}">
  <ds:schemaRefs/>
</ds:datastoreItem>
</file>

<file path=customXml/itemProps8.xml><?xml version="1.0" encoding="utf-8"?>
<ds:datastoreItem xmlns:ds="http://schemas.openxmlformats.org/officeDocument/2006/customXml" ds:itemID="{2F1C5F01-F846-405E-8CED-20AAD3A7DF14}">
  <ds:schemaRefs/>
</ds:datastoreItem>
</file>

<file path=customXml/itemProps9.xml><?xml version="1.0" encoding="utf-8"?>
<ds:datastoreItem xmlns:ds="http://schemas.openxmlformats.org/officeDocument/2006/customXml" ds:itemID="{CB5E2516-ECF8-4B57-BE16-2406D5BD8FA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23</Pages>
  <Words>7374</Words>
  <Characters>7966</Characters>
  <Lines>65</Lines>
  <Paragraphs>18</Paragraphs>
  <TotalTime>17</TotalTime>
  <ScaleCrop>false</ScaleCrop>
  <LinksUpToDate>false</LinksUpToDate>
  <CharactersWithSpaces>8010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狂奔的蜗牛</cp:lastModifiedBy>
  <cp:lastPrinted>2022-09-06T07:09:00Z</cp:lastPrinted>
  <dcterms:modified xsi:type="dcterms:W3CDTF">2023-06-18T14:04:57Z</dcterms:modified>
  <dc:title>四川省***</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0D16868E91ED444D9BD9798390FD0BF6</vt:lpwstr>
  </property>
</Properties>
</file>