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61D1" w14:textId="77777777" w:rsidR="00517764" w:rsidRDefault="00517764">
      <w:pPr>
        <w:spacing w:line="600" w:lineRule="exact"/>
        <w:jc w:val="center"/>
        <w:rPr>
          <w:rFonts w:ascii="方正小标宋简体" w:eastAsia="方正小标宋简体" w:hAnsi="宋体"/>
          <w:sz w:val="72"/>
          <w:szCs w:val="72"/>
        </w:rPr>
      </w:pPr>
      <w:bookmarkStart w:id="0" w:name="_Toc15306267"/>
    </w:p>
    <w:p w14:paraId="59B97B92" w14:textId="77777777" w:rsidR="00517764" w:rsidRDefault="00517764">
      <w:pPr>
        <w:spacing w:line="600" w:lineRule="exact"/>
        <w:jc w:val="center"/>
        <w:rPr>
          <w:rFonts w:ascii="方正小标宋简体" w:eastAsia="方正小标宋简体" w:hAnsi="宋体"/>
          <w:sz w:val="72"/>
          <w:szCs w:val="72"/>
        </w:rPr>
      </w:pPr>
    </w:p>
    <w:bookmarkEnd w:id="0"/>
    <w:p w14:paraId="3BC6786A" w14:textId="77777777" w:rsidR="00517764" w:rsidRDefault="00517764">
      <w:pPr>
        <w:spacing w:line="600" w:lineRule="exact"/>
        <w:jc w:val="center"/>
        <w:rPr>
          <w:rFonts w:ascii="方正小标宋简体" w:eastAsia="方正小标宋简体" w:hAnsi="宋体"/>
          <w:sz w:val="72"/>
          <w:szCs w:val="72"/>
        </w:rPr>
      </w:pPr>
    </w:p>
    <w:p w14:paraId="48065552" w14:textId="77777777" w:rsidR="00517764" w:rsidRDefault="00517764">
      <w:pPr>
        <w:spacing w:line="600" w:lineRule="exact"/>
        <w:jc w:val="center"/>
        <w:rPr>
          <w:rFonts w:ascii="方正小标宋简体" w:eastAsia="方正小标宋简体" w:hAnsi="宋体"/>
          <w:sz w:val="72"/>
          <w:szCs w:val="72"/>
        </w:rPr>
      </w:pPr>
    </w:p>
    <w:p w14:paraId="36040A53" w14:textId="77777777" w:rsidR="00517764" w:rsidRDefault="00000000">
      <w:pPr>
        <w:adjustRightInd w:val="0"/>
        <w:snapToGrid w:val="0"/>
        <w:spacing w:line="360" w:lineRule="auto"/>
        <w:jc w:val="center"/>
        <w:outlineLvl w:val="0"/>
        <w:rPr>
          <w:rFonts w:ascii="黑体" w:eastAsia="黑体" w:hAnsi="黑体" w:cs="黑体"/>
          <w:color w:val="000000"/>
          <w:sz w:val="72"/>
          <w:szCs w:val="72"/>
        </w:rPr>
      </w:pPr>
      <w:bookmarkStart w:id="1" w:name="_Toc5935"/>
      <w:r>
        <w:rPr>
          <w:rFonts w:ascii="黑体" w:eastAsia="黑体" w:hAnsi="黑体" w:cs="黑体" w:hint="eastAsia"/>
          <w:color w:val="000000"/>
          <w:sz w:val="72"/>
          <w:szCs w:val="72"/>
        </w:rPr>
        <w:t>2021年度</w:t>
      </w:r>
      <w:bookmarkEnd w:id="1"/>
    </w:p>
    <w:p w14:paraId="540CDC55" w14:textId="77777777" w:rsidR="00517764" w:rsidRDefault="00000000">
      <w:pPr>
        <w:adjustRightInd w:val="0"/>
        <w:snapToGrid w:val="0"/>
        <w:spacing w:line="360" w:lineRule="auto"/>
        <w:jc w:val="center"/>
        <w:outlineLvl w:val="0"/>
        <w:rPr>
          <w:rFonts w:ascii="黑体" w:eastAsia="黑体" w:hAnsi="黑体" w:cs="黑体"/>
          <w:color w:val="000000"/>
          <w:sz w:val="72"/>
          <w:szCs w:val="72"/>
        </w:rPr>
      </w:pPr>
      <w:bookmarkStart w:id="2" w:name="_Toc17875"/>
      <w:bookmarkStart w:id="3" w:name="_Toc15377426"/>
      <w:bookmarkStart w:id="4" w:name="_Toc15378442"/>
      <w:bookmarkStart w:id="5" w:name="_Toc15396476"/>
      <w:bookmarkStart w:id="6" w:name="_Toc15396598"/>
      <w:bookmarkStart w:id="7" w:name="_Toc15377194"/>
      <w:r>
        <w:rPr>
          <w:rFonts w:ascii="黑体" w:eastAsia="黑体" w:hAnsi="黑体" w:cs="黑体" w:hint="eastAsia"/>
          <w:color w:val="000000"/>
          <w:sz w:val="72"/>
          <w:szCs w:val="72"/>
        </w:rPr>
        <w:t>四川省</w:t>
      </w:r>
      <w:bookmarkStart w:id="8" w:name="_Toc15306268"/>
      <w:r>
        <w:rPr>
          <w:rFonts w:ascii="黑体" w:eastAsia="黑体" w:hAnsi="黑体" w:cs="黑体" w:hint="eastAsia"/>
          <w:color w:val="000000"/>
          <w:sz w:val="72"/>
          <w:szCs w:val="72"/>
        </w:rPr>
        <w:t>通江县人民医院</w:t>
      </w:r>
      <w:bookmarkEnd w:id="2"/>
    </w:p>
    <w:p w14:paraId="0C6D7BFA" w14:textId="77777777" w:rsidR="00517764" w:rsidRDefault="00000000">
      <w:pPr>
        <w:adjustRightInd w:val="0"/>
        <w:snapToGrid w:val="0"/>
        <w:spacing w:line="360" w:lineRule="auto"/>
        <w:jc w:val="center"/>
        <w:outlineLvl w:val="0"/>
        <w:rPr>
          <w:rFonts w:ascii="黑体" w:eastAsia="黑体" w:hAnsi="黑体" w:cs="黑体"/>
          <w:color w:val="000000"/>
          <w:sz w:val="72"/>
          <w:szCs w:val="72"/>
        </w:rPr>
      </w:pPr>
      <w:bookmarkStart w:id="9" w:name="_Toc8350"/>
      <w:r>
        <w:rPr>
          <w:rFonts w:ascii="黑体" w:eastAsia="黑体" w:hAnsi="黑体" w:cs="黑体" w:hint="eastAsia"/>
          <w:color w:val="000000"/>
          <w:sz w:val="72"/>
          <w:szCs w:val="72"/>
        </w:rPr>
        <w:t>单位决算</w:t>
      </w:r>
      <w:bookmarkEnd w:id="3"/>
      <w:bookmarkEnd w:id="4"/>
      <w:bookmarkEnd w:id="5"/>
      <w:bookmarkEnd w:id="6"/>
      <w:bookmarkEnd w:id="7"/>
      <w:bookmarkEnd w:id="8"/>
      <w:bookmarkEnd w:id="9"/>
    </w:p>
    <w:p w14:paraId="5F39EA27" w14:textId="77777777" w:rsidR="00517764" w:rsidRDefault="00517764">
      <w:pPr>
        <w:adjustRightInd w:val="0"/>
        <w:snapToGrid w:val="0"/>
        <w:spacing w:line="360" w:lineRule="auto"/>
        <w:jc w:val="center"/>
        <w:rPr>
          <w:rFonts w:ascii="方正小标宋简体" w:eastAsia="方正小标宋简体" w:hAnsi="宋体"/>
          <w:sz w:val="52"/>
          <w:szCs w:val="52"/>
        </w:rPr>
      </w:pPr>
    </w:p>
    <w:p w14:paraId="4BD8CD2F" w14:textId="77777777" w:rsidR="00517764" w:rsidRDefault="00517764">
      <w:pPr>
        <w:widowControl/>
        <w:jc w:val="center"/>
        <w:rPr>
          <w:rFonts w:ascii="黑体" w:eastAsia="黑体" w:hAnsi="黑体"/>
          <w:sz w:val="48"/>
          <w:szCs w:val="48"/>
        </w:rPr>
        <w:sectPr w:rsidR="00517764">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pgNumType w:start="1"/>
          <w:cols w:space="425"/>
          <w:titlePg/>
          <w:docGrid w:type="lines" w:linePitch="312"/>
        </w:sectPr>
      </w:pPr>
    </w:p>
    <w:sdt>
      <w:sdtPr>
        <w:rPr>
          <w:rFonts w:ascii="宋体" w:hAnsi="宋体"/>
        </w:rPr>
        <w:id w:val="147471255"/>
        <w:docPartObj>
          <w:docPartGallery w:val="Table of Contents"/>
          <w:docPartUnique/>
        </w:docPartObj>
      </w:sdtPr>
      <w:sdtEndPr>
        <w:rPr>
          <w:b/>
        </w:rPr>
      </w:sdtEndPr>
      <w:sdtContent>
        <w:p w14:paraId="574456F2" w14:textId="77777777" w:rsidR="00517764" w:rsidRDefault="00000000">
          <w:pPr>
            <w:widowControl/>
            <w:jc w:val="center"/>
            <w:rPr>
              <w:rFonts w:ascii="黑体" w:eastAsia="黑体" w:hAnsi="黑体"/>
              <w:sz w:val="48"/>
              <w:szCs w:val="48"/>
            </w:rPr>
          </w:pPr>
          <w:r>
            <w:rPr>
              <w:rFonts w:ascii="黑体" w:eastAsia="黑体" w:hAnsi="黑体" w:hint="eastAsia"/>
              <w:sz w:val="48"/>
              <w:szCs w:val="48"/>
            </w:rPr>
            <w:t>目录</w:t>
          </w:r>
        </w:p>
        <w:p w14:paraId="73C857B4" w14:textId="77777777" w:rsidR="00517764" w:rsidRDefault="00000000">
          <w:pPr>
            <w:pStyle w:val="TOC11"/>
            <w:rPr>
              <w:b/>
            </w:rPr>
          </w:pPr>
          <w:r>
            <w:rPr>
              <w:rFonts w:hint="eastAsia"/>
            </w:rPr>
            <w:t>公开时间：2022年8月25日</w:t>
          </w:r>
          <w:r>
            <w:fldChar w:fldCharType="begin"/>
          </w:r>
          <w:r>
            <w:instrText>TOC \o "1-2" \h \u</w:instrText>
          </w:r>
          <w:r>
            <w:fldChar w:fldCharType="separate"/>
          </w:r>
        </w:p>
        <w:p w14:paraId="67D993C4" w14:textId="77777777" w:rsidR="00517764" w:rsidRDefault="00000000">
          <w:pPr>
            <w:pStyle w:val="WPSOffice1"/>
            <w:tabs>
              <w:tab w:val="right" w:leader="dot" w:pos="8306"/>
            </w:tabs>
            <w:spacing w:line="380" w:lineRule="exact"/>
            <w:rPr>
              <w:rFonts w:ascii="仿宋" w:eastAsia="仿宋" w:hAnsi="仿宋" w:cs="仿宋"/>
              <w:bCs/>
              <w:sz w:val="28"/>
              <w:szCs w:val="28"/>
            </w:rPr>
          </w:pPr>
          <w:hyperlink w:anchor="_Toc19701" w:history="1">
            <w:r>
              <w:rPr>
                <w:rFonts w:ascii="仿宋" w:eastAsia="仿宋" w:hAnsi="仿宋" w:cs="仿宋" w:hint="eastAsia"/>
                <w:bCs/>
                <w:sz w:val="28"/>
                <w:szCs w:val="28"/>
              </w:rPr>
              <w:t>第一部分单位概况</w:t>
            </w:r>
            <w:r>
              <w:rPr>
                <w:rFonts w:ascii="仿宋" w:eastAsia="仿宋" w:hAnsi="仿宋" w:cs="仿宋" w:hint="eastAsia"/>
                <w:bCs/>
                <w:sz w:val="28"/>
                <w:szCs w:val="28"/>
              </w:rPr>
              <w:tab/>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PAGEREF _Toc19701 \h </w:instrText>
            </w:r>
            <w:r>
              <w:rPr>
                <w:rFonts w:ascii="仿宋" w:eastAsia="仿宋" w:hAnsi="仿宋" w:cs="仿宋" w:hint="eastAsia"/>
                <w:bCs/>
                <w:sz w:val="28"/>
                <w:szCs w:val="28"/>
              </w:rPr>
            </w:r>
            <w:r>
              <w:rPr>
                <w:rFonts w:ascii="仿宋" w:eastAsia="仿宋" w:hAnsi="仿宋" w:cs="仿宋" w:hint="eastAsia"/>
                <w:bCs/>
                <w:sz w:val="28"/>
                <w:szCs w:val="28"/>
              </w:rPr>
              <w:fldChar w:fldCharType="separate"/>
            </w:r>
            <w:r>
              <w:rPr>
                <w:rFonts w:ascii="仿宋" w:eastAsia="仿宋" w:hAnsi="仿宋" w:cs="仿宋" w:hint="eastAsia"/>
                <w:bCs/>
                <w:sz w:val="28"/>
                <w:szCs w:val="28"/>
              </w:rPr>
              <w:t>1</w:t>
            </w:r>
            <w:r>
              <w:rPr>
                <w:rFonts w:ascii="仿宋" w:eastAsia="仿宋" w:hAnsi="仿宋" w:cs="仿宋" w:hint="eastAsia"/>
                <w:bCs/>
                <w:sz w:val="28"/>
                <w:szCs w:val="28"/>
              </w:rPr>
              <w:fldChar w:fldCharType="end"/>
            </w:r>
          </w:hyperlink>
        </w:p>
        <w:p w14:paraId="2106BE51"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7236" w:history="1">
            <w:r>
              <w:rPr>
                <w:rFonts w:ascii="仿宋" w:eastAsia="仿宋" w:hAnsi="仿宋" w:cs="仿宋" w:hint="eastAsia"/>
                <w:sz w:val="28"/>
                <w:szCs w:val="28"/>
              </w:rPr>
              <w:t>一、职能简介</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_Toc27236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1ABFE36C"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5601" w:history="1">
            <w:r>
              <w:rPr>
                <w:rFonts w:ascii="仿宋" w:eastAsia="仿宋" w:hAnsi="仿宋" w:cs="仿宋" w:hint="eastAsia"/>
                <w:sz w:val="28"/>
                <w:szCs w:val="28"/>
              </w:rPr>
              <w:t>二、2021年重点工作完成情况</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_Toc15601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14:paraId="4E847057" w14:textId="77777777" w:rsidR="00517764" w:rsidRDefault="00000000">
          <w:pPr>
            <w:pStyle w:val="WPSOffice1"/>
            <w:tabs>
              <w:tab w:val="right" w:leader="dot" w:pos="8306"/>
            </w:tabs>
            <w:spacing w:line="380" w:lineRule="exact"/>
            <w:rPr>
              <w:rFonts w:ascii="仿宋" w:eastAsia="仿宋" w:hAnsi="仿宋" w:cs="仿宋"/>
              <w:bCs/>
              <w:sz w:val="28"/>
              <w:szCs w:val="28"/>
            </w:rPr>
          </w:pPr>
          <w:hyperlink w:anchor="_Toc27502" w:history="1">
            <w:r>
              <w:rPr>
                <w:rFonts w:ascii="仿宋" w:eastAsia="仿宋" w:hAnsi="仿宋" w:cs="仿宋" w:hint="eastAsia"/>
                <w:bCs/>
                <w:sz w:val="28"/>
                <w:szCs w:val="28"/>
              </w:rPr>
              <w:t>第二部分2021年度单位决算情况说明</w:t>
            </w:r>
            <w:r>
              <w:rPr>
                <w:rFonts w:ascii="仿宋" w:eastAsia="仿宋" w:hAnsi="仿宋" w:cs="仿宋" w:hint="eastAsia"/>
                <w:bCs/>
                <w:sz w:val="28"/>
                <w:szCs w:val="28"/>
              </w:rPr>
              <w:tab/>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PAGEREF _Toc27502 \h </w:instrText>
            </w:r>
            <w:r>
              <w:rPr>
                <w:rFonts w:ascii="仿宋" w:eastAsia="仿宋" w:hAnsi="仿宋" w:cs="仿宋" w:hint="eastAsia"/>
                <w:bCs/>
                <w:sz w:val="28"/>
                <w:szCs w:val="28"/>
              </w:rPr>
            </w:r>
            <w:r>
              <w:rPr>
                <w:rFonts w:ascii="仿宋" w:eastAsia="仿宋" w:hAnsi="仿宋" w:cs="仿宋" w:hint="eastAsia"/>
                <w:bCs/>
                <w:sz w:val="28"/>
                <w:szCs w:val="28"/>
              </w:rPr>
              <w:fldChar w:fldCharType="separate"/>
            </w:r>
            <w:r>
              <w:rPr>
                <w:rFonts w:ascii="仿宋" w:eastAsia="仿宋" w:hAnsi="仿宋" w:cs="仿宋" w:hint="eastAsia"/>
                <w:bCs/>
                <w:sz w:val="28"/>
                <w:szCs w:val="28"/>
              </w:rPr>
              <w:t>4</w:t>
            </w:r>
            <w:r>
              <w:rPr>
                <w:rFonts w:ascii="仿宋" w:eastAsia="仿宋" w:hAnsi="仿宋" w:cs="仿宋" w:hint="eastAsia"/>
                <w:bCs/>
                <w:sz w:val="28"/>
                <w:szCs w:val="28"/>
              </w:rPr>
              <w:fldChar w:fldCharType="end"/>
            </w:r>
          </w:hyperlink>
        </w:p>
        <w:p w14:paraId="49D685BB"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4719" w:history="1">
            <w:r>
              <w:rPr>
                <w:rFonts w:ascii="仿宋" w:eastAsia="仿宋" w:hAnsi="仿宋" w:cs="仿宋" w:hint="eastAsia"/>
                <w:sz w:val="28"/>
                <w:szCs w:val="28"/>
              </w:rPr>
              <w:t>一、收入支出决算总体情况说明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_Toc14719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45D545C1"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7904" w:history="1">
            <w:r>
              <w:rPr>
                <w:rFonts w:ascii="仿宋" w:eastAsia="仿宋" w:hAnsi="仿宋" w:cs="仿宋" w:hint="eastAsia"/>
                <w:sz w:val="28"/>
                <w:szCs w:val="28"/>
              </w:rPr>
              <w:t>二、收入决算情况说明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_Toc7904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4</w:t>
            </w:r>
            <w:r>
              <w:rPr>
                <w:rFonts w:ascii="仿宋" w:eastAsia="仿宋" w:hAnsi="仿宋" w:cs="仿宋" w:hint="eastAsia"/>
                <w:sz w:val="28"/>
                <w:szCs w:val="28"/>
              </w:rPr>
              <w:fldChar w:fldCharType="end"/>
            </w:r>
          </w:hyperlink>
        </w:p>
        <w:p w14:paraId="21E1C964"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3407" w:history="1">
            <w:r>
              <w:rPr>
                <w:rFonts w:ascii="仿宋" w:eastAsia="仿宋" w:hAnsi="仿宋" w:cs="仿宋" w:hint="eastAsia"/>
                <w:sz w:val="28"/>
                <w:szCs w:val="28"/>
              </w:rPr>
              <w:t>三、支出决算情况说明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_Toc3407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14:paraId="6DF7D7B8"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1178" w:history="1">
            <w:r>
              <w:rPr>
                <w:rFonts w:ascii="仿宋" w:eastAsia="仿宋" w:hAnsi="仿宋" w:cs="仿宋" w:hint="eastAsia"/>
                <w:sz w:val="28"/>
                <w:szCs w:val="28"/>
              </w:rPr>
              <w:t>四、财政拨款收入支出决算总体情况说明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_Toc21178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6</w:t>
            </w:r>
            <w:r>
              <w:rPr>
                <w:rFonts w:ascii="仿宋" w:eastAsia="仿宋" w:hAnsi="仿宋" w:cs="仿宋" w:hint="eastAsia"/>
                <w:sz w:val="28"/>
                <w:szCs w:val="28"/>
              </w:rPr>
              <w:fldChar w:fldCharType="end"/>
            </w:r>
          </w:hyperlink>
        </w:p>
        <w:p w14:paraId="581B983E"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4318" w:history="1">
            <w:r>
              <w:rPr>
                <w:rFonts w:ascii="仿宋" w:eastAsia="仿宋" w:hAnsi="仿宋" w:cs="仿宋" w:hint="eastAsia"/>
                <w:sz w:val="28"/>
                <w:szCs w:val="28"/>
              </w:rPr>
              <w:t>五、一般公共预算财政拨款支出决算情况说明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_Toc4318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7</w:t>
            </w:r>
            <w:r>
              <w:rPr>
                <w:rFonts w:ascii="仿宋" w:eastAsia="仿宋" w:hAnsi="仿宋" w:cs="仿宋" w:hint="eastAsia"/>
                <w:sz w:val="28"/>
                <w:szCs w:val="28"/>
              </w:rPr>
              <w:fldChar w:fldCharType="end"/>
            </w:r>
          </w:hyperlink>
        </w:p>
        <w:p w14:paraId="35AC59AA"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3341" w:history="1">
            <w:r>
              <w:rPr>
                <w:rFonts w:ascii="仿宋" w:eastAsia="仿宋" w:hAnsi="仿宋" w:cs="仿宋" w:hint="eastAsia"/>
                <w:sz w:val="28"/>
                <w:szCs w:val="28"/>
              </w:rPr>
              <w:t>六、一般公共预算财政拨款基本支出决算情况说明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_Toc23341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10</w:t>
            </w:r>
            <w:r>
              <w:rPr>
                <w:rFonts w:ascii="仿宋" w:eastAsia="仿宋" w:hAnsi="仿宋" w:cs="仿宋" w:hint="eastAsia"/>
                <w:sz w:val="28"/>
                <w:szCs w:val="28"/>
              </w:rPr>
              <w:fldChar w:fldCharType="end"/>
            </w:r>
          </w:hyperlink>
        </w:p>
        <w:p w14:paraId="2FF8B21D"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3088" w:history="1">
            <w:r>
              <w:rPr>
                <w:rFonts w:ascii="仿宋" w:eastAsia="仿宋" w:hAnsi="仿宋" w:cs="仿宋" w:hint="eastAsia"/>
                <w:sz w:val="28"/>
                <w:szCs w:val="28"/>
              </w:rPr>
              <w:t>七、“三公”经费财政拨款支出决算情况说明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_Toc3088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10</w:t>
            </w:r>
            <w:r>
              <w:rPr>
                <w:rFonts w:ascii="仿宋" w:eastAsia="仿宋" w:hAnsi="仿宋" w:cs="仿宋" w:hint="eastAsia"/>
                <w:sz w:val="28"/>
                <w:szCs w:val="28"/>
              </w:rPr>
              <w:fldChar w:fldCharType="end"/>
            </w:r>
          </w:hyperlink>
        </w:p>
        <w:p w14:paraId="72D5D6D4"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5796" w:history="1">
            <w:r>
              <w:rPr>
                <w:rFonts w:ascii="仿宋" w:eastAsia="仿宋" w:hAnsi="仿宋" w:cs="仿宋" w:hint="eastAsia"/>
                <w:sz w:val="28"/>
                <w:szCs w:val="28"/>
              </w:rPr>
              <w:t>八、政府性基金预算支出决算情况说明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_Toc15796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12</w:t>
            </w:r>
            <w:r>
              <w:rPr>
                <w:rFonts w:ascii="仿宋" w:eastAsia="仿宋" w:hAnsi="仿宋" w:cs="仿宋" w:hint="eastAsia"/>
                <w:sz w:val="28"/>
                <w:szCs w:val="28"/>
              </w:rPr>
              <w:fldChar w:fldCharType="end"/>
            </w:r>
          </w:hyperlink>
        </w:p>
        <w:p w14:paraId="109F6A1F"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2422" w:history="1">
            <w:r>
              <w:rPr>
                <w:rFonts w:ascii="仿宋" w:eastAsia="仿宋" w:hAnsi="仿宋" w:cs="仿宋" w:hint="eastAsia"/>
                <w:sz w:val="28"/>
                <w:szCs w:val="28"/>
              </w:rPr>
              <w:t>九、国有资本经营预算支出决算情况说明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_Toc22422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12</w:t>
            </w:r>
            <w:r>
              <w:rPr>
                <w:rFonts w:ascii="仿宋" w:eastAsia="仿宋" w:hAnsi="仿宋" w:cs="仿宋" w:hint="eastAsia"/>
                <w:sz w:val="28"/>
                <w:szCs w:val="28"/>
              </w:rPr>
              <w:fldChar w:fldCharType="end"/>
            </w:r>
          </w:hyperlink>
        </w:p>
        <w:p w14:paraId="4EB6D857"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9059" w:history="1">
            <w:r>
              <w:rPr>
                <w:rFonts w:ascii="仿宋" w:eastAsia="仿宋" w:hAnsi="仿宋" w:cs="仿宋" w:hint="eastAsia"/>
                <w:sz w:val="28"/>
                <w:szCs w:val="28"/>
              </w:rPr>
              <w:t>十、其他重要事项的情况说明</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_Toc19059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12</w:t>
            </w:r>
            <w:r>
              <w:rPr>
                <w:rFonts w:ascii="仿宋" w:eastAsia="仿宋" w:hAnsi="仿宋" w:cs="仿宋" w:hint="eastAsia"/>
                <w:sz w:val="28"/>
                <w:szCs w:val="28"/>
              </w:rPr>
              <w:fldChar w:fldCharType="end"/>
            </w:r>
          </w:hyperlink>
        </w:p>
        <w:p w14:paraId="57965A78" w14:textId="77777777" w:rsidR="00517764" w:rsidRDefault="00000000">
          <w:pPr>
            <w:pStyle w:val="WPSOffice1"/>
            <w:tabs>
              <w:tab w:val="right" w:leader="dot" w:pos="8306"/>
            </w:tabs>
            <w:spacing w:line="380" w:lineRule="exact"/>
            <w:rPr>
              <w:rFonts w:ascii="仿宋" w:eastAsia="仿宋" w:hAnsi="仿宋" w:cs="仿宋"/>
              <w:bCs/>
              <w:sz w:val="28"/>
              <w:szCs w:val="28"/>
            </w:rPr>
          </w:pPr>
          <w:hyperlink w:anchor="_Toc2429" w:history="1">
            <w:r>
              <w:rPr>
                <w:rFonts w:ascii="仿宋" w:eastAsia="仿宋" w:hAnsi="仿宋" w:cs="仿宋" w:hint="eastAsia"/>
                <w:bCs/>
                <w:sz w:val="28"/>
                <w:szCs w:val="28"/>
              </w:rPr>
              <w:t>第三部分 名词解释</w:t>
            </w:r>
            <w:r>
              <w:rPr>
                <w:rFonts w:ascii="仿宋" w:eastAsia="仿宋" w:hAnsi="仿宋" w:cs="仿宋" w:hint="eastAsia"/>
                <w:bCs/>
                <w:sz w:val="28"/>
                <w:szCs w:val="28"/>
              </w:rPr>
              <w:tab/>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PAGEREF _Toc2429 \h </w:instrText>
            </w:r>
            <w:r>
              <w:rPr>
                <w:rFonts w:ascii="仿宋" w:eastAsia="仿宋" w:hAnsi="仿宋" w:cs="仿宋" w:hint="eastAsia"/>
                <w:bCs/>
                <w:sz w:val="28"/>
                <w:szCs w:val="28"/>
              </w:rPr>
            </w:r>
            <w:r>
              <w:rPr>
                <w:rFonts w:ascii="仿宋" w:eastAsia="仿宋" w:hAnsi="仿宋" w:cs="仿宋" w:hint="eastAsia"/>
                <w:bCs/>
                <w:sz w:val="28"/>
                <w:szCs w:val="28"/>
              </w:rPr>
              <w:fldChar w:fldCharType="separate"/>
            </w:r>
            <w:r>
              <w:rPr>
                <w:rFonts w:ascii="仿宋" w:eastAsia="仿宋" w:hAnsi="仿宋" w:cs="仿宋" w:hint="eastAsia"/>
                <w:bCs/>
                <w:sz w:val="28"/>
                <w:szCs w:val="28"/>
              </w:rPr>
              <w:t>13</w:t>
            </w:r>
            <w:r>
              <w:rPr>
                <w:rFonts w:ascii="仿宋" w:eastAsia="仿宋" w:hAnsi="仿宋" w:cs="仿宋" w:hint="eastAsia"/>
                <w:bCs/>
                <w:sz w:val="28"/>
                <w:szCs w:val="28"/>
              </w:rPr>
              <w:fldChar w:fldCharType="end"/>
            </w:r>
          </w:hyperlink>
        </w:p>
        <w:p w14:paraId="3E1997C5" w14:textId="77777777" w:rsidR="00517764" w:rsidRDefault="00000000">
          <w:pPr>
            <w:pStyle w:val="WPSOffice1"/>
            <w:tabs>
              <w:tab w:val="right" w:leader="dot" w:pos="8306"/>
            </w:tabs>
            <w:spacing w:line="380" w:lineRule="exact"/>
            <w:rPr>
              <w:rFonts w:ascii="仿宋" w:eastAsia="仿宋" w:hAnsi="仿宋" w:cs="仿宋"/>
              <w:b/>
              <w:sz w:val="28"/>
              <w:szCs w:val="28"/>
            </w:rPr>
          </w:pPr>
          <w:hyperlink w:anchor="_Toc701" w:history="1">
            <w:r>
              <w:rPr>
                <w:rFonts w:ascii="仿宋" w:eastAsia="仿宋" w:hAnsi="仿宋" w:cs="仿宋" w:hint="eastAsia"/>
                <w:bCs/>
                <w:sz w:val="28"/>
                <w:szCs w:val="28"/>
              </w:rPr>
              <w:t>第四部分 附件</w:t>
            </w:r>
            <w:r>
              <w:rPr>
                <w:rFonts w:ascii="仿宋" w:eastAsia="仿宋" w:hAnsi="仿宋" w:cs="仿宋" w:hint="eastAsia"/>
                <w:bCs/>
                <w:sz w:val="28"/>
                <w:szCs w:val="28"/>
              </w:rPr>
              <w:tab/>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PAGEREF _Toc701 \h </w:instrText>
            </w:r>
            <w:r>
              <w:rPr>
                <w:rFonts w:ascii="仿宋" w:eastAsia="仿宋" w:hAnsi="仿宋" w:cs="仿宋" w:hint="eastAsia"/>
                <w:bCs/>
                <w:sz w:val="28"/>
                <w:szCs w:val="28"/>
              </w:rPr>
            </w:r>
            <w:r>
              <w:rPr>
                <w:rFonts w:ascii="仿宋" w:eastAsia="仿宋" w:hAnsi="仿宋" w:cs="仿宋" w:hint="eastAsia"/>
                <w:bCs/>
                <w:sz w:val="28"/>
                <w:szCs w:val="28"/>
              </w:rPr>
              <w:fldChar w:fldCharType="separate"/>
            </w:r>
            <w:r>
              <w:rPr>
                <w:rFonts w:ascii="仿宋" w:eastAsia="仿宋" w:hAnsi="仿宋" w:cs="仿宋" w:hint="eastAsia"/>
                <w:bCs/>
                <w:sz w:val="28"/>
                <w:szCs w:val="28"/>
              </w:rPr>
              <w:t>17</w:t>
            </w:r>
            <w:r>
              <w:rPr>
                <w:rFonts w:ascii="仿宋" w:eastAsia="仿宋" w:hAnsi="仿宋" w:cs="仿宋" w:hint="eastAsia"/>
                <w:bCs/>
                <w:sz w:val="28"/>
                <w:szCs w:val="28"/>
              </w:rPr>
              <w:fldChar w:fldCharType="end"/>
            </w:r>
          </w:hyperlink>
        </w:p>
        <w:p w14:paraId="76E022CD"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9166" w:history="1">
            <w:r>
              <w:rPr>
                <w:rFonts w:ascii="仿宋" w:eastAsia="仿宋" w:hAnsi="仿宋" w:cs="仿宋" w:hint="eastAsia"/>
                <w:sz w:val="28"/>
                <w:szCs w:val="28"/>
              </w:rPr>
              <w:t>附件</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_Toc29166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17</w:t>
            </w:r>
            <w:r>
              <w:rPr>
                <w:rFonts w:ascii="仿宋" w:eastAsia="仿宋" w:hAnsi="仿宋" w:cs="仿宋" w:hint="eastAsia"/>
                <w:sz w:val="28"/>
                <w:szCs w:val="28"/>
              </w:rPr>
              <w:fldChar w:fldCharType="end"/>
            </w:r>
          </w:hyperlink>
        </w:p>
        <w:p w14:paraId="0FA40232" w14:textId="77777777" w:rsidR="00517764" w:rsidRDefault="00000000">
          <w:pPr>
            <w:pStyle w:val="WPSOffice1"/>
            <w:tabs>
              <w:tab w:val="right" w:leader="dot" w:pos="8306"/>
            </w:tabs>
            <w:spacing w:line="380" w:lineRule="exact"/>
            <w:rPr>
              <w:rFonts w:ascii="仿宋" w:eastAsia="仿宋" w:hAnsi="仿宋" w:cs="仿宋"/>
              <w:bCs/>
              <w:sz w:val="28"/>
              <w:szCs w:val="28"/>
            </w:rPr>
          </w:pPr>
          <w:hyperlink w:anchor="_Toc32635" w:history="1">
            <w:r>
              <w:rPr>
                <w:rFonts w:ascii="仿宋" w:eastAsia="仿宋" w:hAnsi="仿宋" w:cs="仿宋" w:hint="eastAsia"/>
                <w:bCs/>
                <w:sz w:val="28"/>
                <w:szCs w:val="28"/>
              </w:rPr>
              <w:t>第五部分 附表</w:t>
            </w:r>
            <w:r>
              <w:rPr>
                <w:rFonts w:ascii="仿宋" w:eastAsia="仿宋" w:hAnsi="仿宋" w:cs="仿宋" w:hint="eastAsia"/>
                <w:bCs/>
                <w:sz w:val="28"/>
                <w:szCs w:val="28"/>
              </w:rPr>
              <w:tab/>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PAGEREF _Toc32635 \h </w:instrText>
            </w:r>
            <w:r>
              <w:rPr>
                <w:rFonts w:ascii="仿宋" w:eastAsia="仿宋" w:hAnsi="仿宋" w:cs="仿宋" w:hint="eastAsia"/>
                <w:bCs/>
                <w:sz w:val="28"/>
                <w:szCs w:val="28"/>
              </w:rPr>
            </w:r>
            <w:r>
              <w:rPr>
                <w:rFonts w:ascii="仿宋" w:eastAsia="仿宋" w:hAnsi="仿宋" w:cs="仿宋" w:hint="eastAsia"/>
                <w:bCs/>
                <w:sz w:val="28"/>
                <w:szCs w:val="28"/>
              </w:rPr>
              <w:fldChar w:fldCharType="separate"/>
            </w:r>
            <w:r>
              <w:rPr>
                <w:rFonts w:ascii="仿宋" w:eastAsia="仿宋" w:hAnsi="仿宋" w:cs="仿宋" w:hint="eastAsia"/>
                <w:bCs/>
                <w:sz w:val="28"/>
                <w:szCs w:val="28"/>
              </w:rPr>
              <w:t>19</w:t>
            </w:r>
            <w:r>
              <w:rPr>
                <w:rFonts w:ascii="仿宋" w:eastAsia="仿宋" w:hAnsi="仿宋" w:cs="仿宋" w:hint="eastAsia"/>
                <w:bCs/>
                <w:sz w:val="28"/>
                <w:szCs w:val="28"/>
              </w:rPr>
              <w:fldChar w:fldCharType="end"/>
            </w:r>
          </w:hyperlink>
        </w:p>
        <w:p w14:paraId="21F4E50C"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3782" w:history="1">
            <w:r>
              <w:rPr>
                <w:rFonts w:ascii="仿宋" w:eastAsia="仿宋" w:hAnsi="仿宋" w:cs="仿宋" w:hint="eastAsia"/>
                <w:sz w:val="28"/>
                <w:szCs w:val="28"/>
              </w:rPr>
              <w:t>一、收入支出决算总表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_Toc23782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4B03CFA1"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1293" w:history="1">
            <w:r>
              <w:rPr>
                <w:rFonts w:ascii="仿宋" w:eastAsia="仿宋" w:hAnsi="仿宋" w:cs="仿宋" w:hint="eastAsia"/>
                <w:sz w:val="28"/>
                <w:szCs w:val="28"/>
              </w:rPr>
              <w:t>二、收入决算表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_Toc11293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6C413E42"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3297" w:history="1">
            <w:r>
              <w:rPr>
                <w:rFonts w:ascii="仿宋" w:eastAsia="仿宋" w:hAnsi="仿宋" w:cs="仿宋" w:hint="eastAsia"/>
                <w:sz w:val="28"/>
                <w:szCs w:val="28"/>
              </w:rPr>
              <w:t>三、支出决算表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_Toc23297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1DFE63F6"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6364" w:history="1">
            <w:r>
              <w:rPr>
                <w:rFonts w:ascii="仿宋" w:eastAsia="仿宋" w:hAnsi="仿宋" w:cs="仿宋" w:hint="eastAsia"/>
                <w:sz w:val="28"/>
                <w:szCs w:val="28"/>
              </w:rPr>
              <w:t>四、财政拨款收入支出决算总表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_Toc16364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434DA31E"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9941" w:history="1">
            <w:r>
              <w:rPr>
                <w:rFonts w:ascii="仿宋" w:eastAsia="仿宋" w:hAnsi="仿宋" w:cs="仿宋" w:hint="eastAsia"/>
                <w:sz w:val="28"/>
                <w:szCs w:val="28"/>
              </w:rPr>
              <w:t>五、财政拨款支出决算明细表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_Toc9941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14778C12"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2753" w:history="1">
            <w:r>
              <w:rPr>
                <w:rFonts w:ascii="仿宋" w:eastAsia="仿宋" w:hAnsi="仿宋" w:cs="仿宋" w:hint="eastAsia"/>
                <w:sz w:val="28"/>
                <w:szCs w:val="28"/>
              </w:rPr>
              <w:t>六、一般公共预算财政拨款支出决算表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_Toc12753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49453DAB"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4007" w:history="1">
            <w:r>
              <w:rPr>
                <w:rFonts w:ascii="仿宋" w:eastAsia="仿宋" w:hAnsi="仿宋" w:cs="仿宋" w:hint="eastAsia"/>
                <w:sz w:val="28"/>
                <w:szCs w:val="28"/>
              </w:rPr>
              <w:t>七、一般公共预算财政拨款支出决算明细表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_Toc4007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005BACA1"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32755" w:history="1">
            <w:r>
              <w:rPr>
                <w:rFonts w:ascii="仿宋" w:eastAsia="仿宋" w:hAnsi="仿宋" w:cs="仿宋" w:hint="eastAsia"/>
                <w:sz w:val="28"/>
                <w:szCs w:val="28"/>
              </w:rPr>
              <w:t>八、一般公共预算财政拨款基本支出决算表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_Toc32755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57FA585B"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6152" w:history="1">
            <w:r>
              <w:rPr>
                <w:rFonts w:ascii="仿宋" w:eastAsia="仿宋" w:hAnsi="仿宋" w:cs="仿宋" w:hint="eastAsia"/>
                <w:sz w:val="28"/>
                <w:szCs w:val="28"/>
              </w:rPr>
              <w:t>九、一般公共预算财政拨款项目支出决算表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_Toc16152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3A1C79EC"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2362" w:history="1">
            <w:r>
              <w:rPr>
                <w:rFonts w:ascii="仿宋" w:eastAsia="仿宋" w:hAnsi="仿宋" w:cs="仿宋" w:hint="eastAsia"/>
                <w:sz w:val="28"/>
                <w:szCs w:val="28"/>
              </w:rPr>
              <w:t>十、一般公共预算财政拨款“三公”经费支出决算表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_Toc2362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717E12F2"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1537" w:history="1">
            <w:r>
              <w:rPr>
                <w:rFonts w:ascii="仿宋" w:eastAsia="仿宋" w:hAnsi="仿宋" w:cs="仿宋" w:hint="eastAsia"/>
                <w:sz w:val="28"/>
                <w:szCs w:val="28"/>
              </w:rPr>
              <w:t>十一、政府性基金预算财政拨款收入支出决算表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_Toc11537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0CA9C14F"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2296" w:history="1">
            <w:r>
              <w:rPr>
                <w:rFonts w:ascii="仿宋" w:eastAsia="仿宋" w:hAnsi="仿宋" w:cs="仿宋" w:hint="eastAsia"/>
                <w:sz w:val="28"/>
                <w:szCs w:val="28"/>
              </w:rPr>
              <w:t>十二、政府性基金预算财政拨款“三公”经费支出决算表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_Toc12296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67699CAF" w14:textId="77777777" w:rsidR="00517764" w:rsidRDefault="00000000">
          <w:pPr>
            <w:pStyle w:val="WPSOffice2"/>
            <w:tabs>
              <w:tab w:val="right" w:leader="dot" w:pos="8306"/>
            </w:tabs>
            <w:spacing w:line="380" w:lineRule="exact"/>
            <w:ind w:left="420"/>
            <w:rPr>
              <w:rFonts w:ascii="仿宋" w:eastAsia="仿宋" w:hAnsi="仿宋" w:cs="仿宋"/>
              <w:sz w:val="28"/>
              <w:szCs w:val="28"/>
            </w:rPr>
          </w:pPr>
          <w:hyperlink w:anchor="_Toc15387" w:history="1">
            <w:r>
              <w:rPr>
                <w:rFonts w:ascii="仿宋" w:eastAsia="仿宋" w:hAnsi="仿宋" w:cs="仿宋" w:hint="eastAsia"/>
                <w:sz w:val="28"/>
                <w:szCs w:val="28"/>
              </w:rPr>
              <w:t>十三、国有资本经营预算财政拨款收入支出决算表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_Toc15387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59ACCD20" w14:textId="77777777" w:rsidR="00517764" w:rsidRDefault="00000000">
          <w:pPr>
            <w:pStyle w:val="WPSOffice2"/>
            <w:tabs>
              <w:tab w:val="right" w:leader="dot" w:pos="8306"/>
            </w:tabs>
            <w:spacing w:line="380" w:lineRule="exact"/>
            <w:ind w:left="420"/>
          </w:pPr>
          <w:hyperlink w:anchor="_Toc30636" w:history="1">
            <w:r>
              <w:rPr>
                <w:rFonts w:ascii="仿宋" w:eastAsia="仿宋" w:hAnsi="仿宋" w:cs="仿宋" w:hint="eastAsia"/>
                <w:sz w:val="28"/>
                <w:szCs w:val="28"/>
              </w:rPr>
              <w:t>十四、国有资本经营预算财政拨款支出决算表</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_Toc30636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19</w:t>
            </w:r>
            <w:r>
              <w:rPr>
                <w:rFonts w:ascii="仿宋" w:eastAsia="仿宋" w:hAnsi="仿宋" w:cs="仿宋" w:hint="eastAsia"/>
                <w:sz w:val="28"/>
                <w:szCs w:val="28"/>
              </w:rPr>
              <w:fldChar w:fldCharType="end"/>
            </w:r>
          </w:hyperlink>
        </w:p>
        <w:p w14:paraId="55461F83" w14:textId="77777777" w:rsidR="00517764" w:rsidRDefault="00000000">
          <w:r>
            <w:rPr>
              <w:b/>
            </w:rPr>
            <w:fldChar w:fldCharType="end"/>
          </w:r>
        </w:p>
      </w:sdtContent>
    </w:sdt>
    <w:p w14:paraId="7E33CB17" w14:textId="77777777" w:rsidR="00517764" w:rsidRDefault="00517764">
      <w:pPr>
        <w:pStyle w:val="11"/>
        <w:jc w:val="center"/>
        <w:rPr>
          <w:rFonts w:ascii="黑体" w:eastAsia="黑体" w:hAnsi="黑体"/>
          <w:b w:val="0"/>
        </w:rPr>
        <w:sectPr w:rsidR="00517764">
          <w:footerReference w:type="default" r:id="rId25"/>
          <w:pgSz w:w="11906" w:h="16838"/>
          <w:pgMar w:top="1440" w:right="1800" w:bottom="1440" w:left="1800" w:header="851" w:footer="992" w:gutter="0"/>
          <w:pgNumType w:start="1"/>
          <w:cols w:space="425"/>
          <w:docGrid w:type="lines" w:linePitch="312"/>
        </w:sectPr>
      </w:pPr>
      <w:bookmarkStart w:id="10" w:name="_Toc19701"/>
      <w:bookmarkStart w:id="11" w:name="_Toc15396599"/>
      <w:bookmarkStart w:id="12" w:name="_Toc15377196"/>
    </w:p>
    <w:p w14:paraId="24031DC7" w14:textId="77777777" w:rsidR="00517764" w:rsidRDefault="00000000">
      <w:pPr>
        <w:pStyle w:val="11"/>
        <w:jc w:val="center"/>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0"/>
      <w:bookmarkEnd w:id="11"/>
      <w:bookmarkEnd w:id="12"/>
    </w:p>
    <w:p w14:paraId="269A2ED7" w14:textId="77777777" w:rsidR="00517764" w:rsidRDefault="00000000">
      <w:pPr>
        <w:pStyle w:val="21"/>
        <w:spacing w:before="0" w:after="0" w:line="560" w:lineRule="exact"/>
        <w:ind w:firstLineChars="200" w:firstLine="640"/>
        <w:rPr>
          <w:rStyle w:val="2Char"/>
          <w:rFonts w:ascii="黑体" w:eastAsia="黑体" w:hAnsi="黑体"/>
        </w:rPr>
      </w:pPr>
      <w:bookmarkStart w:id="13" w:name="_Toc27236"/>
      <w:bookmarkStart w:id="14" w:name="_Toc15377197"/>
      <w:bookmarkStart w:id="15" w:name="_Toc15396600"/>
      <w:r>
        <w:rPr>
          <w:rStyle w:val="2Char"/>
          <w:rFonts w:ascii="黑体" w:eastAsia="黑体" w:hAnsi="黑体" w:hint="eastAsia"/>
        </w:rPr>
        <w:t>一、职能简介</w:t>
      </w:r>
      <w:bookmarkEnd w:id="13"/>
    </w:p>
    <w:p w14:paraId="0403B5E4" w14:textId="77777777" w:rsidR="00517764" w:rsidRDefault="00000000">
      <w:pPr>
        <w:spacing w:line="560" w:lineRule="exact"/>
        <w:ind w:firstLineChars="200" w:firstLine="640"/>
        <w:rPr>
          <w:u w:val="thick" w:color="FFB23A"/>
          <w:shd w:val="clear" w:color="auto" w:fill="FFEFD8"/>
        </w:rPr>
      </w:pPr>
      <w:r>
        <w:rPr>
          <w:rFonts w:ascii="仿宋_GB2312" w:eastAsia="仿宋_GB2312" w:hint="eastAsia"/>
          <w:sz w:val="32"/>
          <w:szCs w:val="32"/>
        </w:rPr>
        <w:t>通江县人民医院为“三级乙等”综合性医院，主要职责职能：一是承担全县及周边地区的常见病、多发病和较难病症诊治，抢救急危重症，开展双向转诊；二是承担全县及周边地区的“120”急救任务和突发事件现场急救和院内服务；三是参与、支持并指导社区医疗、护理和康复医疗服务工作；四是接受二级转诊，对下级医院进行业务技术指导和培训人才；五是开展健康教育，承担社区预防保健技术指导工作，承担全县及周边地区的健康体检工作；六是完成卫生行政部门交付的其他任务</w:t>
      </w:r>
      <w:r>
        <w:rPr>
          <w:rFonts w:ascii="仿宋_GB2312" w:eastAsia="仿宋_GB2312" w:hint="eastAsia"/>
          <w:sz w:val="32"/>
          <w:szCs w:val="32"/>
          <w:u w:val="thick" w:color="FFB23A"/>
          <w:shd w:val="clear" w:color="auto" w:fill="FFEFD8"/>
        </w:rPr>
        <w:t>。</w:t>
      </w:r>
    </w:p>
    <w:p w14:paraId="1D659FC2" w14:textId="77777777" w:rsidR="00517764" w:rsidRDefault="00000000">
      <w:pPr>
        <w:pStyle w:val="21"/>
        <w:spacing w:before="0" w:after="0" w:line="560" w:lineRule="exact"/>
        <w:ind w:firstLineChars="200" w:firstLine="640"/>
        <w:rPr>
          <w:rFonts w:ascii="黑体" w:eastAsia="黑体" w:hAnsi="黑体"/>
          <w:b w:val="0"/>
        </w:rPr>
      </w:pPr>
      <w:bookmarkStart w:id="16" w:name="_Toc15601"/>
      <w:r>
        <w:rPr>
          <w:rFonts w:ascii="黑体" w:eastAsia="黑体" w:hAnsi="黑体" w:hint="eastAsia"/>
          <w:b w:val="0"/>
        </w:rPr>
        <w:t>二、2021年重点工作</w:t>
      </w:r>
      <w:bookmarkEnd w:id="14"/>
      <w:bookmarkEnd w:id="15"/>
      <w:r>
        <w:rPr>
          <w:rFonts w:ascii="黑体" w:eastAsia="黑体" w:hAnsi="黑体" w:hint="eastAsia"/>
          <w:b w:val="0"/>
        </w:rPr>
        <w:t>完成情况</w:t>
      </w:r>
      <w:bookmarkEnd w:id="16"/>
    </w:p>
    <w:p w14:paraId="5EAE843B" w14:textId="77777777" w:rsidR="00517764" w:rsidRDefault="00000000">
      <w:pPr>
        <w:pStyle w:val="12"/>
        <w:spacing w:line="560" w:lineRule="exact"/>
        <w:ind w:firstLine="643"/>
        <w:rPr>
          <w:rFonts w:ascii="仿宋_GB2312" w:eastAsia="仿宋_GB2312"/>
          <w:b/>
        </w:rPr>
      </w:pPr>
      <w:r>
        <w:rPr>
          <w:rFonts w:ascii="仿宋_GB2312" w:eastAsia="仿宋_GB2312" w:hAnsi="仿宋" w:hint="eastAsia"/>
          <w:b/>
          <w:bCs/>
          <w:color w:val="000000"/>
        </w:rPr>
        <w:t>1.</w:t>
      </w:r>
      <w:r>
        <w:rPr>
          <w:rFonts w:ascii="仿宋_GB2312" w:eastAsia="仿宋_GB2312" w:hint="eastAsia"/>
          <w:b/>
        </w:rPr>
        <w:t>切实抓好党建和党风廉政建设</w:t>
      </w:r>
    </w:p>
    <w:p w14:paraId="6813B275" w14:textId="77777777" w:rsidR="00517764" w:rsidRDefault="00000000">
      <w:pPr>
        <w:spacing w:line="576" w:lineRule="exact"/>
        <w:ind w:firstLineChars="200" w:firstLine="640"/>
        <w:jc w:val="left"/>
        <w:rPr>
          <w:rFonts w:eastAsia="仿宋_GB2312"/>
          <w:sz w:val="32"/>
          <w:szCs w:val="32"/>
        </w:rPr>
      </w:pPr>
      <w:r>
        <w:rPr>
          <w:rFonts w:eastAsia="仿宋_GB2312"/>
          <w:sz w:val="32"/>
          <w:szCs w:val="32"/>
        </w:rPr>
        <w:t>2021</w:t>
      </w:r>
      <w:r>
        <w:rPr>
          <w:rFonts w:eastAsia="仿宋_GB2312"/>
          <w:sz w:val="32"/>
          <w:szCs w:val="32"/>
        </w:rPr>
        <w:t>年</w:t>
      </w:r>
      <w:r>
        <w:rPr>
          <w:rFonts w:eastAsia="仿宋_GB2312"/>
          <w:sz w:val="32"/>
          <w:szCs w:val="32"/>
        </w:rPr>
        <w:t>5</w:t>
      </w:r>
      <w:r>
        <w:rPr>
          <w:rFonts w:eastAsia="仿宋_GB2312"/>
          <w:sz w:val="32"/>
          <w:szCs w:val="32"/>
        </w:rPr>
        <w:t>月，按照县委</w:t>
      </w:r>
      <w:r>
        <w:t>、</w:t>
      </w:r>
      <w:r>
        <w:rPr>
          <w:rFonts w:eastAsia="仿宋_GB2312"/>
          <w:sz w:val="32"/>
          <w:szCs w:val="32"/>
        </w:rPr>
        <w:t>县政府和上级主管部门的统筹部署，完成医院党委领导班子组建。医院党委自成立以来，充分发挥把方向、管大局、作决策、促改革、保落实的领导作用，严格实行党委领导下的院长负责制，严格落实公立医院党的建设各项要求，为医院高质量发展提供坚强的组织保障。</w:t>
      </w:r>
    </w:p>
    <w:p w14:paraId="56B22957" w14:textId="77777777" w:rsidR="00517764" w:rsidRDefault="00000000">
      <w:pPr>
        <w:spacing w:line="576" w:lineRule="exact"/>
        <w:ind w:firstLineChars="200" w:firstLine="640"/>
        <w:jc w:val="left"/>
        <w:rPr>
          <w:rFonts w:ascii="仿宋" w:eastAsia="仿宋" w:hAnsi="仿宋"/>
          <w:sz w:val="32"/>
          <w:szCs w:val="32"/>
        </w:rPr>
      </w:pPr>
      <w:r>
        <w:rPr>
          <w:rFonts w:ascii="仿宋" w:eastAsia="仿宋" w:hAnsi="仿宋"/>
          <w:sz w:val="32"/>
          <w:szCs w:val="32"/>
        </w:rPr>
        <w:t>一是抓实公立医院党的建设，筑牢基层组织战斗堡垒；二是务实党史学习教育，着力发挥党建示范引领作用；三是党建引领中心工作前行，扎实推动医院高质量发展进程。</w:t>
      </w:r>
    </w:p>
    <w:p w14:paraId="0BE8CB98" w14:textId="77777777" w:rsidR="00517764" w:rsidRDefault="00000000">
      <w:pPr>
        <w:pStyle w:val="a4"/>
        <w:spacing w:before="93"/>
        <w:ind w:firstLineChars="200" w:firstLine="643"/>
        <w:rPr>
          <w:rFonts w:ascii="仿宋" w:eastAsia="仿宋" w:hAnsi="仿宋"/>
          <w:b/>
          <w:bCs/>
          <w:sz w:val="32"/>
          <w:szCs w:val="32"/>
        </w:rPr>
      </w:pPr>
      <w:r>
        <w:rPr>
          <w:rFonts w:ascii="仿宋" w:eastAsia="仿宋" w:hAnsi="仿宋" w:hint="eastAsia"/>
          <w:b/>
          <w:sz w:val="32"/>
          <w:szCs w:val="32"/>
        </w:rPr>
        <w:t>2.</w:t>
      </w:r>
      <w:r>
        <w:rPr>
          <w:rFonts w:ascii="仿宋" w:eastAsia="仿宋" w:hAnsi="仿宋"/>
          <w:b/>
          <w:bCs/>
          <w:sz w:val="32"/>
          <w:szCs w:val="32"/>
        </w:rPr>
        <w:t>切实做好三乙复评工作</w:t>
      </w:r>
    </w:p>
    <w:p w14:paraId="7CD749A7" w14:textId="77777777" w:rsidR="00517764" w:rsidRDefault="00000000">
      <w:pPr>
        <w:spacing w:line="576" w:lineRule="exact"/>
        <w:ind w:firstLineChars="200" w:firstLine="640"/>
        <w:rPr>
          <w:rFonts w:eastAsia="仿宋_GB2312"/>
          <w:sz w:val="32"/>
          <w:szCs w:val="32"/>
        </w:rPr>
      </w:pPr>
      <w:r>
        <w:rPr>
          <w:rFonts w:eastAsia="仿宋_GB2312"/>
          <w:sz w:val="32"/>
          <w:szCs w:val="32"/>
        </w:rPr>
        <w:lastRenderedPageBreak/>
        <w:t>2021</w:t>
      </w:r>
      <w:r>
        <w:rPr>
          <w:rFonts w:eastAsia="仿宋_GB2312"/>
          <w:sz w:val="32"/>
          <w:szCs w:val="32"/>
        </w:rPr>
        <w:t>年</w:t>
      </w:r>
      <w:r>
        <w:rPr>
          <w:rFonts w:eastAsia="仿宋_GB2312"/>
          <w:sz w:val="32"/>
          <w:szCs w:val="32"/>
        </w:rPr>
        <w:t>10</w:t>
      </w:r>
      <w:r>
        <w:rPr>
          <w:rFonts w:eastAsia="仿宋_GB2312"/>
          <w:sz w:val="32"/>
          <w:szCs w:val="32"/>
        </w:rPr>
        <w:t>月开始，医院全力备战迎接三乙复评，召开了动员会，组织学习了新的评审标准，成立了专门的办公室，印发了实施方案，分解了任务清单。全院干部职工在复评期间，周六不休，加班加点完成工作任务，有力推进了复评迎检工作。</w:t>
      </w:r>
    </w:p>
    <w:p w14:paraId="6A3177CA" w14:textId="77777777" w:rsidR="00517764" w:rsidRDefault="00000000">
      <w:pPr>
        <w:spacing w:line="576" w:lineRule="exact"/>
        <w:ind w:firstLineChars="200" w:firstLine="643"/>
        <w:rPr>
          <w:rFonts w:ascii="仿宋" w:eastAsia="仿宋" w:hAnsi="仿宋"/>
          <w:b/>
          <w:bCs/>
          <w:sz w:val="32"/>
          <w:szCs w:val="32"/>
        </w:rPr>
      </w:pPr>
      <w:r>
        <w:rPr>
          <w:rFonts w:ascii="仿宋" w:eastAsia="仿宋" w:hAnsi="仿宋" w:hint="eastAsia"/>
          <w:b/>
          <w:sz w:val="32"/>
          <w:szCs w:val="32"/>
        </w:rPr>
        <w:t>3.</w:t>
      </w:r>
      <w:r>
        <w:rPr>
          <w:rFonts w:ascii="仿宋" w:eastAsia="仿宋" w:hAnsi="仿宋"/>
          <w:b/>
          <w:bCs/>
          <w:sz w:val="32"/>
          <w:szCs w:val="32"/>
        </w:rPr>
        <w:t>加强医院质量与安全管理</w:t>
      </w:r>
    </w:p>
    <w:p w14:paraId="06CD5E6C" w14:textId="77777777" w:rsidR="00517764" w:rsidRDefault="00000000">
      <w:pPr>
        <w:pStyle w:val="ab"/>
        <w:spacing w:line="554" w:lineRule="exact"/>
      </w:pPr>
      <w:r>
        <w:t>按照国家三级公立医院绩效考核要求，医院对照医疗质量、运营效率、持续发展、满意度评价等</w:t>
      </w:r>
      <w:r>
        <w:t>5</w:t>
      </w:r>
      <w:r>
        <w:t>个方面</w:t>
      </w:r>
      <w:r>
        <w:t>56</w:t>
      </w:r>
      <w:r>
        <w:t>个指标，持续改善就医流程，提高服务质量，转变服务态度，提升人民群众就医获得感。</w:t>
      </w:r>
    </w:p>
    <w:p w14:paraId="0FAC0724" w14:textId="77777777" w:rsidR="00517764" w:rsidRDefault="00000000">
      <w:pPr>
        <w:pStyle w:val="ab"/>
        <w:spacing w:line="554" w:lineRule="exact"/>
        <w:rPr>
          <w:rFonts w:ascii="仿宋" w:eastAsia="仿宋" w:hAnsi="仿宋"/>
        </w:rPr>
      </w:pPr>
      <w:r>
        <w:rPr>
          <w:rFonts w:ascii="仿宋" w:eastAsia="仿宋" w:hAnsi="仿宋"/>
          <w:bCs/>
        </w:rPr>
        <w:t>一是加强医疗质量管理；二是加强护理质量管理；三是加强医院感染管理；四是加强传染病管理；五是</w:t>
      </w:r>
      <w:r>
        <w:rPr>
          <w:rFonts w:ascii="仿宋" w:eastAsia="仿宋" w:hAnsi="仿宋"/>
        </w:rPr>
        <w:t>加强妇幼健康管理；六是加强职业病管理；七是加强财务管理；八是加强审计管理；九是加强安全生产工作等</w:t>
      </w:r>
      <w:r>
        <w:rPr>
          <w:rFonts w:ascii="仿宋" w:eastAsia="仿宋" w:hAnsi="仿宋" w:hint="eastAsia"/>
        </w:rPr>
        <w:t>。</w:t>
      </w:r>
    </w:p>
    <w:p w14:paraId="559AA281" w14:textId="77777777" w:rsidR="00517764" w:rsidRDefault="00000000">
      <w:pPr>
        <w:spacing w:line="576" w:lineRule="exact"/>
        <w:ind w:firstLineChars="200" w:firstLine="643"/>
        <w:rPr>
          <w:rFonts w:eastAsia="黑体"/>
          <w:sz w:val="32"/>
          <w:szCs w:val="32"/>
        </w:rPr>
      </w:pPr>
      <w:r>
        <w:rPr>
          <w:rFonts w:ascii="仿宋" w:eastAsia="仿宋" w:hAnsi="仿宋" w:hint="eastAsia"/>
          <w:b/>
          <w:sz w:val="32"/>
          <w:szCs w:val="32"/>
        </w:rPr>
        <w:t>4.</w:t>
      </w:r>
      <w:r>
        <w:rPr>
          <w:rFonts w:eastAsia="黑体"/>
          <w:sz w:val="32"/>
          <w:szCs w:val="32"/>
        </w:rPr>
        <w:t>加强人才队伍建设</w:t>
      </w:r>
    </w:p>
    <w:p w14:paraId="28591212" w14:textId="77777777" w:rsidR="00517764" w:rsidRDefault="00000000">
      <w:pPr>
        <w:spacing w:line="576" w:lineRule="exact"/>
        <w:ind w:firstLineChars="200" w:firstLine="640"/>
        <w:rPr>
          <w:rFonts w:eastAsia="仿宋_GB2312"/>
          <w:sz w:val="32"/>
          <w:szCs w:val="32"/>
        </w:rPr>
      </w:pPr>
      <w:r>
        <w:rPr>
          <w:rFonts w:eastAsia="仿宋_GB2312"/>
          <w:sz w:val="32"/>
          <w:szCs w:val="32"/>
        </w:rPr>
        <w:t>医院结合自身发展定位，持续深化人事制度改革。一是制定了</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人才建设规划，明确未来</w:t>
      </w:r>
      <w:r>
        <w:rPr>
          <w:rFonts w:eastAsia="仿宋_GB2312"/>
          <w:sz w:val="32"/>
          <w:szCs w:val="32"/>
        </w:rPr>
        <w:t>5</w:t>
      </w:r>
      <w:r>
        <w:rPr>
          <w:rFonts w:eastAsia="仿宋_GB2312"/>
          <w:sz w:val="32"/>
          <w:szCs w:val="32"/>
        </w:rPr>
        <w:t>年医院人才队伍建设目标和措施。二是修订《中层干部选拔任用管理办法》《高层次人才引进管理实施办法》，实行更加开放、科学的选人、用人政策。三是成立医院聘期考核工作小组，进一步健全医院岗位聘用考核制度。全年上报主管部门批复聘用</w:t>
      </w:r>
      <w:r>
        <w:rPr>
          <w:rFonts w:eastAsia="仿宋_GB2312"/>
          <w:sz w:val="32"/>
          <w:szCs w:val="32"/>
        </w:rPr>
        <w:t>80</w:t>
      </w:r>
      <w:r>
        <w:rPr>
          <w:rFonts w:eastAsia="仿宋_GB2312"/>
          <w:sz w:val="32"/>
          <w:szCs w:val="32"/>
        </w:rPr>
        <w:t>余人，院内岗位聘用</w:t>
      </w:r>
      <w:r>
        <w:rPr>
          <w:rFonts w:eastAsia="仿宋_GB2312"/>
          <w:sz w:val="32"/>
          <w:szCs w:val="32"/>
        </w:rPr>
        <w:t>100</w:t>
      </w:r>
      <w:r>
        <w:rPr>
          <w:rFonts w:eastAsia="仿宋_GB2312"/>
          <w:sz w:val="32"/>
          <w:szCs w:val="32"/>
        </w:rPr>
        <w:t>余人。四是制定更加优惠的人才引进政策，着力引进高学历、高职称人才。</w:t>
      </w:r>
      <w:r>
        <w:rPr>
          <w:rFonts w:eastAsia="仿宋_GB2312"/>
          <w:sz w:val="32"/>
          <w:szCs w:val="32"/>
        </w:rPr>
        <w:t>2021</w:t>
      </w:r>
      <w:r>
        <w:rPr>
          <w:rFonts w:eastAsia="仿宋_GB2312"/>
          <w:sz w:val="32"/>
          <w:szCs w:val="32"/>
        </w:rPr>
        <w:t>年，共引进招聘硕士研究生</w:t>
      </w:r>
      <w:r>
        <w:rPr>
          <w:rFonts w:eastAsia="仿宋_GB2312"/>
          <w:sz w:val="32"/>
          <w:szCs w:val="32"/>
        </w:rPr>
        <w:t>1</w:t>
      </w:r>
      <w:r>
        <w:rPr>
          <w:rFonts w:eastAsia="仿宋_GB2312"/>
          <w:sz w:val="32"/>
          <w:szCs w:val="32"/>
        </w:rPr>
        <w:t>人，全日制本科毕业生</w:t>
      </w:r>
      <w:r>
        <w:rPr>
          <w:rFonts w:eastAsia="仿宋_GB2312"/>
          <w:sz w:val="32"/>
          <w:szCs w:val="32"/>
        </w:rPr>
        <w:t>6</w:t>
      </w:r>
      <w:r>
        <w:rPr>
          <w:rFonts w:eastAsia="仿宋_GB2312"/>
          <w:sz w:val="32"/>
          <w:szCs w:val="32"/>
        </w:rPr>
        <w:t>人。公开招聘全日</w:t>
      </w:r>
      <w:r>
        <w:rPr>
          <w:rFonts w:eastAsia="仿宋_GB2312"/>
          <w:sz w:val="32"/>
          <w:szCs w:val="32"/>
        </w:rPr>
        <w:lastRenderedPageBreak/>
        <w:t>制专科护理人员</w:t>
      </w:r>
      <w:r>
        <w:rPr>
          <w:rFonts w:eastAsia="仿宋_GB2312"/>
          <w:sz w:val="32"/>
          <w:szCs w:val="32"/>
        </w:rPr>
        <w:t>30</w:t>
      </w:r>
      <w:r>
        <w:rPr>
          <w:rFonts w:eastAsia="仿宋_GB2312"/>
          <w:sz w:val="32"/>
          <w:szCs w:val="32"/>
        </w:rPr>
        <w:t>人。</w:t>
      </w:r>
    </w:p>
    <w:p w14:paraId="7C1702E5" w14:textId="77777777" w:rsidR="00517764" w:rsidRDefault="00000000">
      <w:pPr>
        <w:spacing w:line="576" w:lineRule="exact"/>
        <w:ind w:firstLineChars="200" w:firstLine="643"/>
        <w:rPr>
          <w:rFonts w:ascii="仿宋" w:eastAsia="仿宋" w:hAnsi="仿宋"/>
          <w:b/>
          <w:sz w:val="32"/>
          <w:szCs w:val="32"/>
        </w:rPr>
      </w:pPr>
      <w:r>
        <w:rPr>
          <w:rFonts w:ascii="仿宋" w:eastAsia="仿宋" w:hAnsi="仿宋" w:hint="eastAsia"/>
          <w:b/>
          <w:sz w:val="32"/>
          <w:szCs w:val="32"/>
        </w:rPr>
        <w:t>5.</w:t>
      </w:r>
      <w:r>
        <w:rPr>
          <w:rFonts w:ascii="仿宋" w:eastAsia="仿宋" w:hAnsi="仿宋"/>
          <w:b/>
          <w:sz w:val="32"/>
          <w:szCs w:val="32"/>
        </w:rPr>
        <w:t>学科建设方面</w:t>
      </w:r>
    </w:p>
    <w:p w14:paraId="19D6FA8A" w14:textId="77777777" w:rsidR="00517764" w:rsidRDefault="00000000">
      <w:pPr>
        <w:pStyle w:val="12"/>
        <w:spacing w:line="554" w:lineRule="exact"/>
        <w:ind w:firstLine="640"/>
        <w:rPr>
          <w:rFonts w:eastAsia="仿宋_GB2312"/>
          <w:bCs/>
        </w:rPr>
      </w:pPr>
      <w:r>
        <w:rPr>
          <w:rFonts w:eastAsia="仿宋_GB2312"/>
          <w:bCs/>
        </w:rPr>
        <w:t>为满足人民群众就医需求，提升专科专治水平，医院将原设立在其他科室的肿瘤血液专业单独成科，规范化建设了呼吸与危重症医学科。顺利通过微创胸外科能力提升项目现场调研评估，华西胸外科专家王文凭教授定期到我院开展门诊、手术、学术讲座等工作。</w:t>
      </w:r>
      <w:r>
        <w:rPr>
          <w:rFonts w:eastAsia="仿宋_GB2312"/>
        </w:rPr>
        <w:t>与川北医学院附属医院签订了战略合作协议，与四川省肿瘤医院结成了对口帮扶。</w:t>
      </w:r>
    </w:p>
    <w:p w14:paraId="6756309C" w14:textId="77777777" w:rsidR="00517764" w:rsidRDefault="00000000">
      <w:pPr>
        <w:pStyle w:val="a4"/>
        <w:spacing w:before="93"/>
        <w:ind w:firstLineChars="200" w:firstLine="643"/>
        <w:rPr>
          <w:rFonts w:ascii="仿宋" w:eastAsia="仿宋" w:hAnsi="仿宋"/>
          <w:b/>
          <w:sz w:val="32"/>
          <w:szCs w:val="32"/>
        </w:rPr>
      </w:pPr>
      <w:r>
        <w:rPr>
          <w:rFonts w:ascii="仿宋" w:eastAsia="仿宋" w:hAnsi="仿宋" w:hint="eastAsia"/>
          <w:b/>
          <w:sz w:val="32"/>
          <w:szCs w:val="32"/>
        </w:rPr>
        <w:t>6.</w:t>
      </w:r>
      <w:r>
        <w:rPr>
          <w:rFonts w:ascii="仿宋" w:eastAsia="仿宋" w:hAnsi="仿宋"/>
          <w:b/>
          <w:sz w:val="32"/>
          <w:szCs w:val="32"/>
        </w:rPr>
        <w:t>科教方面</w:t>
      </w:r>
    </w:p>
    <w:p w14:paraId="7093BE84" w14:textId="77777777" w:rsidR="00517764" w:rsidRDefault="00000000">
      <w:pPr>
        <w:autoSpaceDE w:val="0"/>
        <w:autoSpaceDN w:val="0"/>
        <w:adjustRightInd w:val="0"/>
        <w:spacing w:line="595" w:lineRule="exact"/>
        <w:ind w:firstLine="630"/>
        <w:rPr>
          <w:rFonts w:eastAsia="仿宋_GB2312"/>
          <w:bCs/>
          <w:sz w:val="32"/>
          <w:szCs w:val="32"/>
        </w:rPr>
      </w:pPr>
      <w:r>
        <w:rPr>
          <w:rFonts w:eastAsia="仿宋_GB2312"/>
          <w:bCs/>
          <w:sz w:val="32"/>
          <w:szCs w:val="32"/>
        </w:rPr>
        <w:t>医院超声科、泌尿外科团队成功申报国家专利</w:t>
      </w:r>
      <w:r>
        <w:rPr>
          <w:rFonts w:eastAsia="仿宋_GB2312"/>
          <w:bCs/>
          <w:sz w:val="32"/>
          <w:szCs w:val="32"/>
        </w:rPr>
        <w:t>2</w:t>
      </w:r>
      <w:r>
        <w:rPr>
          <w:rFonts w:eastAsia="仿宋_GB2312"/>
          <w:bCs/>
          <w:sz w:val="32"/>
          <w:szCs w:val="32"/>
        </w:rPr>
        <w:t>项</w:t>
      </w:r>
      <w:r>
        <w:rPr>
          <w:rFonts w:eastAsia="仿宋_GB2312"/>
          <w:bCs/>
          <w:sz w:val="32"/>
          <w:szCs w:val="32"/>
        </w:rPr>
        <w:t>——</w:t>
      </w:r>
      <w:r>
        <w:rPr>
          <w:rFonts w:eastAsia="仿宋_GB2312"/>
          <w:bCs/>
          <w:sz w:val="32"/>
          <w:szCs w:val="32"/>
        </w:rPr>
        <w:t>一种心脏彩超用探头固定架；一种泌尿外科结石手术超滑导丝封堵器。泌尿外科、呼吸与危重症医学科分别有</w:t>
      </w:r>
      <w:r>
        <w:rPr>
          <w:rFonts w:eastAsia="仿宋_GB2312"/>
          <w:bCs/>
          <w:sz w:val="32"/>
          <w:szCs w:val="32"/>
        </w:rPr>
        <w:t>2</w:t>
      </w:r>
      <w:r>
        <w:rPr>
          <w:rFonts w:eastAsia="仿宋_GB2312"/>
          <w:bCs/>
          <w:sz w:val="32"/>
          <w:szCs w:val="32"/>
        </w:rPr>
        <w:t>篇学术论文被第二十八届全国泌尿外科学术会议和第二十二次全国呼吸病学学术会议录用。继续开展全科医生转岗培训，</w:t>
      </w:r>
      <w:r>
        <w:rPr>
          <w:rFonts w:eastAsia="仿宋_GB2312"/>
          <w:bCs/>
          <w:sz w:val="32"/>
          <w:szCs w:val="32"/>
        </w:rPr>
        <w:t>2021</w:t>
      </w:r>
      <w:r>
        <w:rPr>
          <w:rFonts w:eastAsia="仿宋_GB2312"/>
          <w:bCs/>
          <w:sz w:val="32"/>
          <w:szCs w:val="32"/>
        </w:rPr>
        <w:t>年为基层机构培养全科医生</w:t>
      </w:r>
      <w:r>
        <w:rPr>
          <w:rFonts w:eastAsia="仿宋_GB2312"/>
          <w:bCs/>
          <w:sz w:val="32"/>
          <w:szCs w:val="32"/>
        </w:rPr>
        <w:t>5</w:t>
      </w:r>
      <w:r>
        <w:rPr>
          <w:rFonts w:eastAsia="仿宋_GB2312"/>
          <w:bCs/>
          <w:sz w:val="32"/>
          <w:szCs w:val="32"/>
        </w:rPr>
        <w:t>名。接收实习生</w:t>
      </w:r>
      <w:r>
        <w:rPr>
          <w:rFonts w:eastAsia="仿宋_GB2312"/>
          <w:bCs/>
          <w:sz w:val="32"/>
          <w:szCs w:val="32"/>
        </w:rPr>
        <w:t>84</w:t>
      </w:r>
      <w:r>
        <w:rPr>
          <w:rFonts w:eastAsia="仿宋_GB2312"/>
          <w:bCs/>
          <w:sz w:val="32"/>
          <w:szCs w:val="32"/>
        </w:rPr>
        <w:t>名。</w:t>
      </w:r>
      <w:r>
        <w:rPr>
          <w:rFonts w:eastAsia="仿宋_GB2312"/>
          <w:sz w:val="32"/>
          <w:szCs w:val="32"/>
        </w:rPr>
        <w:t>选派</w:t>
      </w:r>
      <w:r>
        <w:rPr>
          <w:rFonts w:eastAsia="仿宋_GB2312"/>
          <w:sz w:val="32"/>
          <w:szCs w:val="32"/>
        </w:rPr>
        <w:t>22</w:t>
      </w:r>
      <w:r>
        <w:rPr>
          <w:rFonts w:eastAsia="仿宋_GB2312"/>
          <w:sz w:val="32"/>
          <w:szCs w:val="32"/>
        </w:rPr>
        <w:t>名医务人员到省人民医院、华西医院等三甲医院进修。</w:t>
      </w:r>
    </w:p>
    <w:p w14:paraId="6F00B2BB" w14:textId="77777777" w:rsidR="00517764" w:rsidRDefault="00000000">
      <w:pPr>
        <w:spacing w:line="576" w:lineRule="exact"/>
        <w:ind w:firstLineChars="200" w:firstLine="643"/>
        <w:rPr>
          <w:rFonts w:eastAsia="黑体"/>
          <w:sz w:val="32"/>
          <w:szCs w:val="32"/>
        </w:rPr>
      </w:pPr>
      <w:r>
        <w:rPr>
          <w:rFonts w:ascii="仿宋" w:eastAsia="仿宋" w:hAnsi="仿宋" w:hint="eastAsia"/>
          <w:b/>
          <w:sz w:val="32"/>
          <w:szCs w:val="32"/>
        </w:rPr>
        <w:t>7.</w:t>
      </w:r>
      <w:r>
        <w:rPr>
          <w:rFonts w:eastAsia="黑体"/>
          <w:sz w:val="32"/>
          <w:szCs w:val="32"/>
        </w:rPr>
        <w:t>信息化建设方面</w:t>
      </w:r>
    </w:p>
    <w:p w14:paraId="08D5959D" w14:textId="77777777" w:rsidR="00517764" w:rsidRDefault="00000000">
      <w:pPr>
        <w:spacing w:line="576" w:lineRule="exact"/>
        <w:ind w:firstLineChars="200" w:firstLine="640"/>
        <w:rPr>
          <w:rFonts w:eastAsia="仿宋_GB2312"/>
          <w:bCs/>
          <w:sz w:val="32"/>
          <w:szCs w:val="32"/>
        </w:rPr>
      </w:pPr>
      <w:r>
        <w:rPr>
          <w:rFonts w:eastAsia="仿宋_GB2312"/>
          <w:bCs/>
          <w:sz w:val="32"/>
          <w:szCs w:val="32"/>
        </w:rPr>
        <w:t>医院正式启用二级（病区）库房，上线了门诊排队叫号系统，完成了</w:t>
      </w:r>
      <w:r>
        <w:rPr>
          <w:rFonts w:eastAsia="仿宋_GB2312"/>
          <w:bCs/>
          <w:sz w:val="32"/>
          <w:szCs w:val="32"/>
        </w:rPr>
        <w:t>DRG</w:t>
      </w:r>
      <w:r>
        <w:rPr>
          <w:rFonts w:eastAsia="仿宋_GB2312"/>
          <w:bCs/>
          <w:sz w:val="32"/>
          <w:szCs w:val="32"/>
        </w:rPr>
        <w:t>接口、医保接口改造，完成了医保贯标、新旧物价切换和四川省</w:t>
      </w:r>
      <w:r>
        <w:rPr>
          <w:rFonts w:eastAsia="仿宋_GB2312" w:hint="eastAsia"/>
          <w:bCs/>
          <w:sz w:val="32"/>
          <w:szCs w:val="32"/>
        </w:rPr>
        <w:t>核酸检测</w:t>
      </w:r>
      <w:r>
        <w:rPr>
          <w:rFonts w:eastAsia="仿宋_GB2312"/>
          <w:bCs/>
          <w:sz w:val="32"/>
          <w:szCs w:val="32"/>
        </w:rPr>
        <w:t>平台接口对接，建设了第三住院大楼局域网专线，通过了电子病历功能应用水平四级评审。</w:t>
      </w:r>
    </w:p>
    <w:p w14:paraId="04D96E3F" w14:textId="77777777" w:rsidR="00517764" w:rsidRDefault="00000000">
      <w:pPr>
        <w:pStyle w:val="12"/>
        <w:spacing w:line="560" w:lineRule="exact"/>
        <w:ind w:firstLine="643"/>
        <w:rPr>
          <w:rFonts w:ascii="仿宋" w:eastAsia="仿宋" w:hAnsi="仿宋"/>
          <w:b/>
        </w:rPr>
      </w:pPr>
      <w:r>
        <w:rPr>
          <w:rFonts w:ascii="仿宋" w:eastAsia="仿宋" w:hAnsi="仿宋" w:hint="eastAsia"/>
          <w:b/>
        </w:rPr>
        <w:t>8.不断深化县级公立医院综合改革</w:t>
      </w:r>
    </w:p>
    <w:p w14:paraId="246721EF" w14:textId="77777777" w:rsidR="00517764" w:rsidRDefault="00000000">
      <w:pPr>
        <w:pStyle w:val="12"/>
        <w:spacing w:line="560" w:lineRule="exact"/>
        <w:ind w:firstLine="640"/>
        <w:rPr>
          <w:rFonts w:ascii="仿宋" w:eastAsia="仿宋" w:hAnsi="仿宋"/>
          <w:kern w:val="0"/>
        </w:rPr>
      </w:pPr>
      <w:r>
        <w:rPr>
          <w:rFonts w:ascii="仿宋_GB2312" w:eastAsia="仿宋_GB2312" w:hint="eastAsia"/>
          <w:bCs/>
        </w:rPr>
        <w:t>一是完善预算管理；二是继续实施目标考核；三是加强</w:t>
      </w:r>
      <w:r>
        <w:rPr>
          <w:rFonts w:ascii="仿宋_GB2312" w:eastAsia="仿宋_GB2312" w:hint="eastAsia"/>
          <w:bCs/>
        </w:rPr>
        <w:lastRenderedPageBreak/>
        <w:t>对口支援协作；四是继续加强医共体建设；五是</w:t>
      </w:r>
      <w:r>
        <w:rPr>
          <w:rFonts w:ascii="仿宋_GB2312" w:eastAsia="仿宋_GB2312" w:hint="eastAsia"/>
        </w:rPr>
        <w:t>扎实做好乡村振兴工作；六是有序推进项目建设。</w:t>
      </w:r>
    </w:p>
    <w:p w14:paraId="238D8666" w14:textId="77777777" w:rsidR="00517764" w:rsidRDefault="00000000">
      <w:pPr>
        <w:pStyle w:val="11"/>
        <w:ind w:right="440"/>
        <w:jc w:val="center"/>
      </w:pPr>
      <w:bookmarkStart w:id="17" w:name="_Toc15396602"/>
      <w:bookmarkStart w:id="18" w:name="_Toc27502"/>
      <w:bookmarkStart w:id="19" w:name="_Toc15377204"/>
      <w:r>
        <w:rPr>
          <w:rFonts w:ascii="黑体" w:eastAsia="黑体" w:hAnsi="黑体" w:hint="eastAsia"/>
          <w:b w:val="0"/>
        </w:rPr>
        <w:t xml:space="preserve"> 第二部分 2021年度</w:t>
      </w:r>
      <w:r>
        <w:rPr>
          <w:rStyle w:val="1Char"/>
          <w:rFonts w:ascii="黑体" w:eastAsia="黑体" w:hAnsi="黑体" w:hint="eastAsia"/>
          <w:bCs/>
        </w:rPr>
        <w:t>单位决算情况说明</w:t>
      </w:r>
      <w:bookmarkEnd w:id="17"/>
      <w:bookmarkEnd w:id="18"/>
      <w:bookmarkEnd w:id="19"/>
    </w:p>
    <w:p w14:paraId="0769AFDB" w14:textId="77777777" w:rsidR="00517764" w:rsidRDefault="00000000">
      <w:pPr>
        <w:pStyle w:val="aa"/>
        <w:numPr>
          <w:ilvl w:val="0"/>
          <w:numId w:val="1"/>
        </w:numPr>
        <w:spacing w:line="600" w:lineRule="exact"/>
        <w:ind w:firstLineChars="0"/>
        <w:outlineLvl w:val="1"/>
        <w:rPr>
          <w:rFonts w:ascii="黑体" w:eastAsia="黑体" w:hAnsi="黑体"/>
          <w:sz w:val="32"/>
          <w:szCs w:val="32"/>
        </w:rPr>
      </w:pPr>
      <w:bookmarkStart w:id="20" w:name="_Toc15396603"/>
      <w:bookmarkStart w:id="21" w:name="_Toc15377205"/>
      <w:bookmarkStart w:id="22" w:name="_Toc14719"/>
      <w:r>
        <w:rPr>
          <w:rFonts w:ascii="黑体" w:eastAsia="黑体" w:hAnsi="黑体" w:hint="eastAsia"/>
          <w:sz w:val="32"/>
          <w:szCs w:val="32"/>
        </w:rPr>
        <w:t>收</w:t>
      </w:r>
      <w:r>
        <w:rPr>
          <w:rStyle w:val="2Char"/>
          <w:rFonts w:ascii="黑体" w:eastAsia="黑体" w:hAnsi="黑体" w:hint="eastAsia"/>
          <w:b w:val="0"/>
        </w:rPr>
        <w:t>入支</w:t>
      </w:r>
      <w:r>
        <w:rPr>
          <w:rFonts w:ascii="黑体" w:eastAsia="黑体" w:hAnsi="黑体" w:hint="eastAsia"/>
          <w:sz w:val="32"/>
          <w:szCs w:val="32"/>
        </w:rPr>
        <w:t>出决算总体情况说明</w:t>
      </w:r>
      <w:bookmarkEnd w:id="20"/>
      <w:bookmarkEnd w:id="21"/>
      <w:bookmarkEnd w:id="22"/>
    </w:p>
    <w:p w14:paraId="7C8C0BE5" w14:textId="77777777" w:rsidR="00517764"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2021年度收入总计31826.79万元，支出总计31401.84万元。与2020年相比，收入总计增加1042.61万元，增长3.39%、支出总计增加1518.28万元，增长5.08</w:t>
      </w:r>
      <w:r>
        <w:rPr>
          <w:rFonts w:ascii="仿宋" w:eastAsia="仿宋" w:hAnsi="仿宋"/>
          <w:sz w:val="32"/>
          <w:szCs w:val="32"/>
        </w:rPr>
        <w:t>%</w:t>
      </w:r>
      <w:r>
        <w:rPr>
          <w:rFonts w:ascii="仿宋" w:eastAsia="仿宋" w:hAnsi="仿宋" w:hint="eastAsia"/>
          <w:sz w:val="32"/>
          <w:szCs w:val="32"/>
        </w:rPr>
        <w:t>。主要变动原因是本年度就诊患者增加，医疗收入增加，相应药品费等费用增加。</w:t>
      </w:r>
    </w:p>
    <w:p w14:paraId="23B137E5" w14:textId="77777777" w:rsidR="00517764" w:rsidRDefault="00000000">
      <w:pPr>
        <w:pStyle w:val="a4"/>
        <w:spacing w:before="93"/>
      </w:pPr>
      <w:r>
        <w:rPr>
          <w:noProof/>
        </w:rPr>
        <w:drawing>
          <wp:inline distT="0" distB="0" distL="0" distR="0" wp14:anchorId="012BC3E3" wp14:editId="07069098">
            <wp:extent cx="5301615" cy="3413760"/>
            <wp:effectExtent l="0" t="0" r="13335" b="15240"/>
            <wp:docPr id="449" name="_x0000_i220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BA0EA7" w14:textId="77777777" w:rsidR="00517764" w:rsidRDefault="00000000">
      <w:pPr>
        <w:spacing w:line="600" w:lineRule="exact"/>
        <w:ind w:firstLineChars="200" w:firstLine="640"/>
        <w:rPr>
          <w:rFonts w:ascii="仿宋" w:eastAsia="仿宋" w:hAnsi="仿宋"/>
          <w:sz w:val="32"/>
          <w:szCs w:val="32"/>
          <w:u w:val="thick" w:color="FFB23A"/>
          <w:shd w:val="clear" w:color="auto" w:fill="FFEFD8"/>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r>
        <w:rPr>
          <w:rFonts w:ascii="仿宋" w:eastAsia="仿宋" w:hAnsi="仿宋" w:hint="eastAsia"/>
          <w:sz w:val="32"/>
          <w:szCs w:val="32"/>
          <w:u w:val="thick" w:color="FFB23A"/>
          <w:shd w:val="clear" w:color="auto" w:fill="FFEFD8"/>
        </w:rPr>
        <w:t>）</w:t>
      </w:r>
      <w:bookmarkStart w:id="23" w:name="_Toc15396604"/>
      <w:bookmarkStart w:id="24" w:name="_Toc15377206"/>
      <w:bookmarkStart w:id="25" w:name="_Toc7904"/>
    </w:p>
    <w:p w14:paraId="5CD0FAED" w14:textId="77777777" w:rsidR="00517764" w:rsidRDefault="00000000">
      <w:pPr>
        <w:spacing w:line="600" w:lineRule="exact"/>
        <w:ind w:firstLineChars="200" w:firstLine="640"/>
        <w:rPr>
          <w:rStyle w:val="2Char"/>
          <w:rFonts w:ascii="黑体" w:eastAsia="黑体" w:hAnsi="黑体"/>
          <w:b w:val="0"/>
        </w:rPr>
      </w:pPr>
      <w:r>
        <w:rPr>
          <w:rFonts w:ascii="黑体" w:eastAsia="黑体" w:hAnsi="黑体" w:hint="eastAsia"/>
          <w:sz w:val="32"/>
          <w:szCs w:val="32"/>
        </w:rPr>
        <w:t>二、收</w:t>
      </w:r>
      <w:r>
        <w:rPr>
          <w:rStyle w:val="2Char"/>
          <w:rFonts w:ascii="黑体" w:eastAsia="黑体" w:hAnsi="黑体" w:hint="eastAsia"/>
          <w:b w:val="0"/>
        </w:rPr>
        <w:t>入决算情况说明</w:t>
      </w:r>
      <w:bookmarkEnd w:id="23"/>
      <w:bookmarkEnd w:id="24"/>
      <w:bookmarkEnd w:id="25"/>
    </w:p>
    <w:p w14:paraId="58374344" w14:textId="77777777" w:rsidR="00517764" w:rsidRDefault="00000000">
      <w:pPr>
        <w:spacing w:line="600" w:lineRule="exact"/>
        <w:ind w:firstLineChars="200" w:firstLine="640"/>
        <w:outlineLvl w:val="1"/>
        <w:rPr>
          <w:rFonts w:ascii="仿宋" w:eastAsia="仿宋" w:hAnsi="仿宋"/>
          <w:sz w:val="32"/>
          <w:szCs w:val="32"/>
        </w:rPr>
      </w:pPr>
      <w:bookmarkStart w:id="26" w:name="_Toc11122"/>
      <w:r>
        <w:rPr>
          <w:rFonts w:ascii="仿宋" w:eastAsia="仿宋" w:hAnsi="仿宋"/>
          <w:sz w:val="32"/>
          <w:szCs w:val="32"/>
        </w:rPr>
        <w:t>20</w:t>
      </w:r>
      <w:r>
        <w:rPr>
          <w:rFonts w:ascii="仿宋" w:eastAsia="仿宋" w:hAnsi="仿宋" w:hint="eastAsia"/>
          <w:sz w:val="32"/>
          <w:szCs w:val="32"/>
        </w:rPr>
        <w:t>21年本年收入合计31826.79万元，其中：一般公共</w:t>
      </w:r>
      <w:r>
        <w:rPr>
          <w:rFonts w:ascii="仿宋" w:eastAsia="仿宋" w:hAnsi="仿宋" w:hint="eastAsia"/>
          <w:sz w:val="32"/>
          <w:szCs w:val="32"/>
        </w:rPr>
        <w:lastRenderedPageBreak/>
        <w:t>预算财政拨款收入640.36万元，占2.01</w:t>
      </w:r>
      <w:r>
        <w:rPr>
          <w:rFonts w:ascii="仿宋" w:eastAsia="仿宋" w:hAnsi="仿宋"/>
          <w:sz w:val="32"/>
          <w:szCs w:val="32"/>
        </w:rPr>
        <w:t>%</w:t>
      </w:r>
      <w:r>
        <w:rPr>
          <w:rFonts w:ascii="仿宋" w:eastAsia="仿宋" w:hAnsi="仿宋" w:hint="eastAsia"/>
          <w:sz w:val="32"/>
          <w:szCs w:val="32"/>
        </w:rPr>
        <w:t>；政府性基金预算财政拨款收入0.00万元；国有资本经营预算财政拨款收入0.00万元；上级补助收入0.00万元；事业收入30994.01万元，占97.38</w:t>
      </w:r>
      <w:r>
        <w:rPr>
          <w:rFonts w:ascii="仿宋" w:eastAsia="仿宋" w:hAnsi="仿宋"/>
          <w:sz w:val="32"/>
          <w:szCs w:val="32"/>
        </w:rPr>
        <w:t>%</w:t>
      </w:r>
      <w:r>
        <w:rPr>
          <w:rFonts w:ascii="仿宋" w:eastAsia="仿宋" w:hAnsi="仿宋" w:hint="eastAsia"/>
          <w:sz w:val="32"/>
          <w:szCs w:val="32"/>
        </w:rPr>
        <w:t>；经营收入0.00万元；附属单位上缴收入0.00万元，占0.00%；其他收入192.42万元，占0.61</w:t>
      </w:r>
      <w:r>
        <w:rPr>
          <w:rFonts w:ascii="仿宋" w:eastAsia="仿宋" w:hAnsi="仿宋"/>
          <w:sz w:val="32"/>
          <w:szCs w:val="32"/>
        </w:rPr>
        <w:t>%</w:t>
      </w:r>
      <w:r>
        <w:rPr>
          <w:rFonts w:ascii="仿宋" w:eastAsia="仿宋" w:hAnsi="仿宋" w:hint="eastAsia"/>
          <w:sz w:val="32"/>
          <w:szCs w:val="32"/>
        </w:rPr>
        <w:t>。</w:t>
      </w:r>
      <w:bookmarkEnd w:id="26"/>
    </w:p>
    <w:p w14:paraId="5B1C7A7E" w14:textId="77777777" w:rsidR="00517764" w:rsidRDefault="00000000">
      <w:pPr>
        <w:pStyle w:val="a4"/>
        <w:spacing w:before="93"/>
      </w:pPr>
      <w:r>
        <w:rPr>
          <w:noProof/>
        </w:rPr>
        <w:drawing>
          <wp:inline distT="0" distB="0" distL="0" distR="0" wp14:anchorId="21E5C261" wp14:editId="065EDA32">
            <wp:extent cx="5361305" cy="3683635"/>
            <wp:effectExtent l="0" t="0" r="10795" b="12065"/>
            <wp:docPr id="450" name="_x0000_i220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E94181A" w14:textId="77777777" w:rsidR="00517764" w:rsidRDefault="00000000">
      <w:pPr>
        <w:spacing w:line="600" w:lineRule="exact"/>
        <w:ind w:firstLineChars="200" w:firstLine="640"/>
        <w:rPr>
          <w:rFonts w:ascii="仿宋_GB2312" w:eastAsia="仿宋_GB2312"/>
          <w:sz w:val="32"/>
          <w:szCs w:val="32"/>
        </w:rPr>
      </w:pPr>
      <w:r>
        <w:rPr>
          <w:rFonts w:ascii="仿宋" w:eastAsia="仿宋" w:hAnsi="仿宋" w:hint="eastAsia"/>
          <w:sz w:val="32"/>
          <w:szCs w:val="32"/>
        </w:rPr>
        <w:t>（图2：收入决算结构图）</w:t>
      </w:r>
    </w:p>
    <w:p w14:paraId="426D7F9A" w14:textId="77777777" w:rsidR="00517764" w:rsidRDefault="00000000">
      <w:pPr>
        <w:pStyle w:val="aa"/>
        <w:spacing w:line="600" w:lineRule="exact"/>
        <w:ind w:left="640" w:firstLineChars="0" w:firstLine="0"/>
        <w:outlineLvl w:val="1"/>
        <w:rPr>
          <w:rStyle w:val="2Char"/>
          <w:rFonts w:ascii="黑体" w:eastAsia="黑体" w:hAnsi="黑体"/>
          <w:b w:val="0"/>
        </w:rPr>
      </w:pPr>
      <w:bookmarkStart w:id="27" w:name="_Toc15396605"/>
      <w:bookmarkStart w:id="28" w:name="_Toc15377207"/>
      <w:bookmarkStart w:id="29" w:name="_Toc3407"/>
      <w:r>
        <w:rPr>
          <w:rFonts w:ascii="黑体" w:eastAsia="黑体" w:hAnsi="黑体" w:hint="eastAsia"/>
          <w:sz w:val="32"/>
          <w:szCs w:val="32"/>
        </w:rPr>
        <w:t>三、支</w:t>
      </w:r>
      <w:r>
        <w:rPr>
          <w:rStyle w:val="2Char"/>
          <w:rFonts w:ascii="黑体" w:eastAsia="黑体" w:hAnsi="黑体" w:hint="eastAsia"/>
          <w:b w:val="0"/>
        </w:rPr>
        <w:t>出决算情况说明</w:t>
      </w:r>
      <w:bookmarkEnd w:id="27"/>
      <w:bookmarkEnd w:id="28"/>
      <w:bookmarkEnd w:id="29"/>
    </w:p>
    <w:p w14:paraId="7DC50EFC" w14:textId="77777777" w:rsidR="00517764" w:rsidRDefault="00000000">
      <w:pPr>
        <w:spacing w:line="600" w:lineRule="exact"/>
        <w:ind w:firstLineChars="200" w:firstLine="640"/>
        <w:outlineLvl w:val="1"/>
        <w:rPr>
          <w:rFonts w:ascii="仿宋" w:eastAsia="仿宋" w:hAnsi="仿宋"/>
          <w:sz w:val="32"/>
          <w:szCs w:val="32"/>
        </w:rPr>
      </w:pPr>
      <w:bookmarkStart w:id="30" w:name="_Toc22504"/>
      <w:r>
        <w:rPr>
          <w:rFonts w:ascii="仿宋" w:eastAsia="仿宋" w:hAnsi="仿宋"/>
          <w:sz w:val="32"/>
          <w:szCs w:val="32"/>
        </w:rPr>
        <w:t>20</w:t>
      </w:r>
      <w:r>
        <w:rPr>
          <w:rFonts w:ascii="仿宋" w:eastAsia="仿宋" w:hAnsi="仿宋" w:hint="eastAsia"/>
          <w:sz w:val="32"/>
          <w:szCs w:val="32"/>
        </w:rPr>
        <w:t>21年本年支出合计31401.84万元，其中：基本支出30871.48万元，占98.31</w:t>
      </w:r>
      <w:r>
        <w:rPr>
          <w:rFonts w:ascii="仿宋" w:eastAsia="仿宋" w:hAnsi="仿宋"/>
          <w:sz w:val="32"/>
          <w:szCs w:val="32"/>
        </w:rPr>
        <w:t>%</w:t>
      </w:r>
      <w:r>
        <w:rPr>
          <w:rFonts w:ascii="仿宋" w:eastAsia="仿宋" w:hAnsi="仿宋" w:hint="eastAsia"/>
          <w:sz w:val="32"/>
          <w:szCs w:val="32"/>
        </w:rPr>
        <w:t>；项目支出530.36万元，占1.69</w:t>
      </w:r>
      <w:r>
        <w:rPr>
          <w:rFonts w:ascii="仿宋" w:eastAsia="仿宋" w:hAnsi="仿宋"/>
          <w:sz w:val="32"/>
          <w:szCs w:val="32"/>
        </w:rPr>
        <w:t>%</w:t>
      </w:r>
      <w:r>
        <w:rPr>
          <w:rFonts w:ascii="仿宋" w:eastAsia="仿宋" w:hAnsi="仿宋" w:hint="eastAsia"/>
          <w:sz w:val="32"/>
          <w:szCs w:val="32"/>
        </w:rPr>
        <w:t>；上缴上级支出0.00万元；经营支出0.00万元；对附属单位补助支出0.00万元，均占0.00%。</w:t>
      </w:r>
      <w:bookmarkEnd w:id="30"/>
    </w:p>
    <w:p w14:paraId="0BDCC3CC" w14:textId="77777777" w:rsidR="00517764" w:rsidRDefault="00517764">
      <w:pPr>
        <w:spacing w:line="600" w:lineRule="exact"/>
        <w:ind w:firstLine="640"/>
        <w:rPr>
          <w:rFonts w:ascii="仿宋" w:eastAsia="仿宋" w:hAnsi="仿宋"/>
          <w:sz w:val="32"/>
          <w:szCs w:val="32"/>
          <w:shd w:val="pct10" w:color="auto" w:fill="auto"/>
        </w:rPr>
      </w:pPr>
    </w:p>
    <w:p w14:paraId="2F503277" w14:textId="77777777" w:rsidR="00517764" w:rsidRDefault="00000000">
      <w:pPr>
        <w:pStyle w:val="a4"/>
        <w:spacing w:before="93"/>
      </w:pPr>
      <w:r>
        <w:rPr>
          <w:noProof/>
        </w:rPr>
        <w:lastRenderedPageBreak/>
        <w:drawing>
          <wp:inline distT="0" distB="0" distL="0" distR="0" wp14:anchorId="7FE56EEA" wp14:editId="1FDCF8CA">
            <wp:extent cx="5407025" cy="2788920"/>
            <wp:effectExtent l="0" t="0" r="22225" b="11430"/>
            <wp:docPr id="451" name="_x0000_i22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ACD267" w14:textId="77777777" w:rsidR="00517764" w:rsidRDefault="00000000">
      <w:pPr>
        <w:spacing w:line="600" w:lineRule="exact"/>
        <w:ind w:firstLineChars="200" w:firstLine="640"/>
        <w:rPr>
          <w:rFonts w:ascii="仿宋_GB2312" w:eastAsia="仿宋_GB2312"/>
          <w:sz w:val="32"/>
          <w:szCs w:val="32"/>
        </w:rPr>
      </w:pPr>
      <w:r>
        <w:rPr>
          <w:rFonts w:ascii="仿宋" w:eastAsia="仿宋" w:hAnsi="仿宋" w:hint="eastAsia"/>
          <w:sz w:val="32"/>
          <w:szCs w:val="32"/>
        </w:rPr>
        <w:t>（图3：支出决算结构图）</w:t>
      </w:r>
    </w:p>
    <w:p w14:paraId="2B1084B9" w14:textId="77777777" w:rsidR="00517764" w:rsidRDefault="00000000">
      <w:pPr>
        <w:spacing w:line="600" w:lineRule="exact"/>
        <w:ind w:firstLineChars="200" w:firstLine="640"/>
        <w:outlineLvl w:val="1"/>
        <w:rPr>
          <w:rStyle w:val="2Char"/>
          <w:rFonts w:ascii="黑体" w:eastAsia="黑体" w:hAnsi="黑体"/>
          <w:b w:val="0"/>
        </w:rPr>
      </w:pPr>
      <w:bookmarkStart w:id="31" w:name="_Toc21178"/>
      <w:bookmarkStart w:id="32" w:name="_Toc15396606"/>
      <w:bookmarkStart w:id="33" w:name="_Toc15377208"/>
      <w:r>
        <w:rPr>
          <w:rFonts w:ascii="黑体" w:eastAsia="黑体" w:hAnsi="黑体" w:hint="eastAsia"/>
          <w:sz w:val="32"/>
          <w:szCs w:val="32"/>
        </w:rPr>
        <w:t>四、财</w:t>
      </w:r>
      <w:r>
        <w:rPr>
          <w:rStyle w:val="2Char"/>
          <w:rFonts w:ascii="黑体" w:eastAsia="黑体" w:hAnsi="黑体" w:hint="eastAsia"/>
          <w:b w:val="0"/>
        </w:rPr>
        <w:t>政拨款收入支</w:t>
      </w:r>
      <w:r>
        <w:rPr>
          <w:rFonts w:ascii="黑体" w:eastAsia="黑体" w:hAnsi="黑体" w:hint="eastAsia"/>
        </w:rPr>
        <w:t>出决算总体情况说明</w:t>
      </w:r>
      <w:bookmarkEnd w:id="31"/>
      <w:bookmarkEnd w:id="32"/>
      <w:bookmarkEnd w:id="33"/>
    </w:p>
    <w:p w14:paraId="33C075BD" w14:textId="77777777" w:rsidR="00517764"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21年财政拨款收入总计640.36万元、支出总计843.07万元。与</w:t>
      </w:r>
      <w:r>
        <w:rPr>
          <w:rFonts w:ascii="仿宋" w:eastAsia="仿宋" w:hAnsi="仿宋"/>
          <w:sz w:val="32"/>
          <w:szCs w:val="32"/>
        </w:rPr>
        <w:t>20</w:t>
      </w:r>
      <w:r>
        <w:rPr>
          <w:rFonts w:ascii="仿宋" w:eastAsia="仿宋" w:hAnsi="仿宋" w:hint="eastAsia"/>
          <w:sz w:val="32"/>
          <w:szCs w:val="32"/>
        </w:rPr>
        <w:t>20年相比，财政拨款收入减少3087.02万元，下降82.82%，支出总计减少2668.09万元，下降75.99%，主要变动原因是本年度财政补助新冠疫情防控资金减少，相应财政拨款收入、支出减少。</w:t>
      </w:r>
    </w:p>
    <w:p w14:paraId="7971A6E7" w14:textId="77777777" w:rsidR="00517764" w:rsidRDefault="00000000">
      <w:pPr>
        <w:pStyle w:val="a4"/>
        <w:spacing w:before="93"/>
      </w:pPr>
      <w:r>
        <w:rPr>
          <w:noProof/>
        </w:rPr>
        <w:drawing>
          <wp:inline distT="0" distB="0" distL="0" distR="0" wp14:anchorId="7B411D4B" wp14:editId="0C0DC421">
            <wp:extent cx="5275580" cy="2407285"/>
            <wp:effectExtent l="0" t="0" r="20320" b="12065"/>
            <wp:docPr id="452" name="_x0000_i220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81CE48E" w14:textId="77777777" w:rsidR="00517764"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w:t>
      </w:r>
    </w:p>
    <w:p w14:paraId="2778E026" w14:textId="77777777" w:rsidR="00517764" w:rsidRDefault="00000000">
      <w:pPr>
        <w:spacing w:line="600" w:lineRule="exact"/>
        <w:ind w:firstLineChars="200" w:firstLine="640"/>
        <w:outlineLvl w:val="1"/>
        <w:rPr>
          <w:rStyle w:val="2Char"/>
          <w:rFonts w:ascii="黑体" w:eastAsia="黑体" w:hAnsi="黑体"/>
          <w:b w:val="0"/>
        </w:rPr>
      </w:pPr>
      <w:bookmarkStart w:id="34" w:name="_Toc15396607"/>
      <w:bookmarkStart w:id="35" w:name="_Toc4318"/>
      <w:bookmarkStart w:id="36" w:name="_Toc15377209"/>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w:t>
      </w:r>
      <w:r>
        <w:rPr>
          <w:rFonts w:ascii="黑体" w:eastAsia="黑体" w:hAnsi="黑体" w:hint="eastAsia"/>
        </w:rPr>
        <w:t>财政拨款</w:t>
      </w:r>
      <w:r>
        <w:rPr>
          <w:rStyle w:val="2Char"/>
          <w:rFonts w:ascii="黑体" w:eastAsia="黑体" w:hAnsi="黑体" w:hint="eastAsia"/>
          <w:b w:val="0"/>
        </w:rPr>
        <w:t>支</w:t>
      </w:r>
      <w:r>
        <w:rPr>
          <w:rFonts w:ascii="黑体" w:eastAsia="黑体" w:hAnsi="黑体" w:hint="eastAsia"/>
        </w:rPr>
        <w:t>出决算情况说明</w:t>
      </w:r>
      <w:bookmarkEnd w:id="34"/>
      <w:bookmarkEnd w:id="35"/>
      <w:bookmarkEnd w:id="36"/>
    </w:p>
    <w:p w14:paraId="633BCCFF" w14:textId="77777777" w:rsidR="00517764" w:rsidRDefault="00000000">
      <w:pPr>
        <w:spacing w:line="600" w:lineRule="exact"/>
        <w:ind w:firstLineChars="200" w:firstLine="643"/>
        <w:outlineLvl w:val="2"/>
        <w:rPr>
          <w:rFonts w:ascii="仿宋" w:eastAsia="仿宋" w:hAnsi="仿宋"/>
          <w:b/>
          <w:sz w:val="32"/>
          <w:szCs w:val="32"/>
        </w:rPr>
      </w:pPr>
      <w:bookmarkStart w:id="37" w:name="_Toc15377210"/>
      <w:r>
        <w:rPr>
          <w:rFonts w:ascii="仿宋" w:eastAsia="仿宋" w:hAnsi="仿宋" w:hint="eastAsia"/>
          <w:b/>
          <w:sz w:val="32"/>
          <w:szCs w:val="32"/>
        </w:rPr>
        <w:t>（一）一般公共预算财政拨款支出决算总体情况</w:t>
      </w:r>
      <w:bookmarkEnd w:id="37"/>
    </w:p>
    <w:p w14:paraId="08343F83" w14:textId="77777777" w:rsidR="00517764" w:rsidRDefault="0000000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21年一般公共预算财政拨款支出843.07万元，占本年支出合计的2.68</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20年相比，一般公共预算财政拨款支出减少1129.09万元，下降57.25</w:t>
      </w:r>
      <w:r>
        <w:rPr>
          <w:rFonts w:ascii="仿宋" w:eastAsia="仿宋" w:hAnsi="仿宋"/>
          <w:sz w:val="32"/>
          <w:szCs w:val="32"/>
        </w:rPr>
        <w:t>%</w:t>
      </w:r>
      <w:r>
        <w:rPr>
          <w:rFonts w:ascii="仿宋" w:eastAsia="仿宋" w:hAnsi="仿宋" w:hint="eastAsia"/>
          <w:sz w:val="32"/>
          <w:szCs w:val="32"/>
        </w:rPr>
        <w:t>。主要变动原因是本年度财政补助新冠疫情防控资金减少。</w:t>
      </w:r>
    </w:p>
    <w:p w14:paraId="57753524" w14:textId="77777777" w:rsidR="00517764" w:rsidRDefault="00000000">
      <w:pPr>
        <w:pStyle w:val="a4"/>
        <w:spacing w:before="93"/>
      </w:pPr>
      <w:r>
        <w:rPr>
          <w:noProof/>
        </w:rPr>
        <w:drawing>
          <wp:inline distT="0" distB="0" distL="0" distR="0" wp14:anchorId="0729DF76" wp14:editId="6C6E718E">
            <wp:extent cx="5321935" cy="3084830"/>
            <wp:effectExtent l="0" t="0" r="12065" b="20320"/>
            <wp:docPr id="453" name="_x0000_i220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6849AE4" w14:textId="77777777" w:rsidR="00517764"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w:t>
      </w:r>
    </w:p>
    <w:p w14:paraId="6836FD7C" w14:textId="77777777" w:rsidR="00517764" w:rsidRDefault="00000000">
      <w:pPr>
        <w:spacing w:line="600" w:lineRule="exact"/>
        <w:ind w:firstLineChars="200" w:firstLine="643"/>
        <w:outlineLvl w:val="2"/>
        <w:rPr>
          <w:rFonts w:ascii="仿宋" w:eastAsia="仿宋" w:hAnsi="仿宋"/>
          <w:b/>
          <w:sz w:val="32"/>
          <w:szCs w:val="32"/>
        </w:rPr>
      </w:pPr>
      <w:bookmarkStart w:id="38" w:name="_Toc15377211"/>
      <w:r>
        <w:rPr>
          <w:rFonts w:ascii="仿宋" w:eastAsia="仿宋" w:hAnsi="仿宋" w:hint="eastAsia"/>
          <w:b/>
          <w:sz w:val="32"/>
          <w:szCs w:val="32"/>
        </w:rPr>
        <w:t>（二）一般公共预算财政拨款支出决算结构情况</w:t>
      </w:r>
      <w:bookmarkEnd w:id="38"/>
    </w:p>
    <w:p w14:paraId="20A76407" w14:textId="77777777" w:rsidR="00517764"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21年一般公共预算财政拨款支出843.07万元，主要用于以下方面</w:t>
      </w:r>
      <w:r>
        <w:t>：</w:t>
      </w:r>
      <w:r>
        <w:rPr>
          <w:rFonts w:ascii="仿宋" w:eastAsia="仿宋" w:hAnsi="仿宋" w:hint="eastAsia"/>
          <w:b/>
          <w:sz w:val="32"/>
          <w:szCs w:val="32"/>
        </w:rPr>
        <w:t>社会保障和就业（类）</w:t>
      </w:r>
      <w:r>
        <w:rPr>
          <w:rFonts w:ascii="仿宋" w:eastAsia="仿宋" w:hAnsi="仿宋" w:hint="eastAsia"/>
          <w:sz w:val="32"/>
          <w:szCs w:val="32"/>
        </w:rPr>
        <w:t>支出38.88万元，占4.61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769.09万元，占91.22</w:t>
      </w:r>
      <w:r>
        <w:rPr>
          <w:rFonts w:ascii="仿宋" w:eastAsia="仿宋" w:hAnsi="仿宋"/>
          <w:sz w:val="32"/>
          <w:szCs w:val="32"/>
        </w:rPr>
        <w:t>%</w:t>
      </w:r>
      <w:r>
        <w:rPr>
          <w:rFonts w:ascii="仿宋" w:eastAsia="仿宋" w:hAnsi="仿宋" w:hint="eastAsia"/>
          <w:sz w:val="32"/>
          <w:szCs w:val="32"/>
        </w:rPr>
        <w:t>；农林水支出8.20万元，占0.97%；住房保障支出26.91万元，占比3.20%。</w:t>
      </w:r>
    </w:p>
    <w:p w14:paraId="50B51C2F" w14:textId="77777777" w:rsidR="00517764" w:rsidRDefault="00000000">
      <w:pPr>
        <w:pStyle w:val="a4"/>
        <w:spacing w:before="93"/>
      </w:pPr>
      <w:r>
        <w:rPr>
          <w:noProof/>
        </w:rPr>
        <w:lastRenderedPageBreak/>
        <w:drawing>
          <wp:inline distT="0" distB="0" distL="0" distR="0" wp14:anchorId="64073D8F" wp14:editId="04D18339">
            <wp:extent cx="5453380" cy="2710180"/>
            <wp:effectExtent l="0" t="0" r="13970" b="13970"/>
            <wp:docPr id="454" name="_x0000_i22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072764" w14:textId="77777777" w:rsidR="00517764"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w:t>
      </w:r>
    </w:p>
    <w:p w14:paraId="607F0BE1" w14:textId="77777777" w:rsidR="00517764" w:rsidRDefault="00000000">
      <w:pPr>
        <w:spacing w:line="600" w:lineRule="exact"/>
        <w:ind w:firstLineChars="200" w:firstLine="643"/>
        <w:outlineLvl w:val="2"/>
        <w:rPr>
          <w:rFonts w:ascii="仿宋" w:eastAsia="仿宋" w:hAnsi="仿宋"/>
          <w:b/>
          <w:sz w:val="32"/>
          <w:szCs w:val="32"/>
        </w:rPr>
      </w:pPr>
      <w:bookmarkStart w:id="39" w:name="_Toc15377212"/>
      <w:r>
        <w:rPr>
          <w:rFonts w:ascii="仿宋" w:eastAsia="仿宋" w:hAnsi="仿宋" w:hint="eastAsia"/>
          <w:b/>
          <w:sz w:val="32"/>
          <w:szCs w:val="32"/>
        </w:rPr>
        <w:t>（三）一般公共预算财政拨款支出决算具体情况</w:t>
      </w:r>
      <w:bookmarkEnd w:id="39"/>
    </w:p>
    <w:p w14:paraId="04F7ADCE" w14:textId="77777777" w:rsidR="00517764" w:rsidRDefault="00000000">
      <w:pPr>
        <w:spacing w:line="600" w:lineRule="exact"/>
        <w:ind w:firstLineChars="200" w:firstLine="643"/>
        <w:outlineLvl w:val="1"/>
        <w:rPr>
          <w:rFonts w:ascii="仿宋" w:eastAsia="仿宋" w:hAnsi="仿宋"/>
          <w:sz w:val="32"/>
          <w:szCs w:val="32"/>
        </w:rPr>
      </w:pPr>
      <w:bookmarkStart w:id="40" w:name="_Toc20312"/>
      <w:bookmarkStart w:id="41" w:name="_Toc15377444"/>
      <w:bookmarkStart w:id="42" w:name="_Toc15378460"/>
      <w:bookmarkStart w:id="43" w:name="_Toc15377213"/>
      <w:r>
        <w:rPr>
          <w:rFonts w:ascii="仿宋" w:eastAsia="仿宋" w:hAnsi="仿宋" w:hint="eastAsia"/>
          <w:b/>
          <w:sz w:val="32"/>
          <w:szCs w:val="32"/>
        </w:rPr>
        <w:t>2021年一般公共预算支出决算数为843.07万元</w:t>
      </w:r>
      <w:r>
        <w:rPr>
          <w:rFonts w:ascii="仿宋" w:eastAsia="仿宋" w:hAnsi="仿宋" w:hint="eastAsia"/>
          <w:sz w:val="32"/>
          <w:szCs w:val="32"/>
        </w:rPr>
        <w:t>，</w:t>
      </w:r>
      <w:r>
        <w:rPr>
          <w:rStyle w:val="a7"/>
          <w:rFonts w:ascii="仿宋" w:eastAsia="仿宋" w:hAnsi="仿宋" w:hint="eastAsia"/>
          <w:bCs/>
          <w:sz w:val="32"/>
          <w:szCs w:val="32"/>
        </w:rPr>
        <w:t>完成预算的</w:t>
      </w:r>
      <w:r>
        <w:rPr>
          <w:rFonts w:ascii="仿宋" w:eastAsia="仿宋" w:hAnsi="仿宋" w:hint="eastAsia"/>
          <w:bCs/>
          <w:sz w:val="32"/>
          <w:szCs w:val="32"/>
        </w:rPr>
        <w:t>72.48</w:t>
      </w:r>
      <w:r>
        <w:rPr>
          <w:rStyle w:val="a7"/>
          <w:rFonts w:ascii="仿宋" w:eastAsia="仿宋" w:hAnsi="仿宋"/>
          <w:bCs/>
          <w:sz w:val="32"/>
          <w:szCs w:val="32"/>
        </w:rPr>
        <w:t>%</w:t>
      </w:r>
      <w:r>
        <w:rPr>
          <w:rStyle w:val="a7"/>
          <w:rFonts w:ascii="仿宋" w:eastAsia="仿宋" w:hAnsi="仿宋" w:hint="eastAsia"/>
          <w:bCs/>
          <w:sz w:val="32"/>
          <w:szCs w:val="32"/>
        </w:rPr>
        <w:t>。</w:t>
      </w:r>
      <w:r>
        <w:rPr>
          <w:rFonts w:ascii="仿宋" w:eastAsia="仿宋" w:hAnsi="仿宋" w:hint="eastAsia"/>
          <w:bCs/>
          <w:sz w:val="32"/>
          <w:szCs w:val="32"/>
        </w:rPr>
        <w:t>其中</w:t>
      </w:r>
      <w:r w:rsidRPr="00670399">
        <w:rPr>
          <w:rFonts w:ascii="仿宋" w:eastAsia="仿宋" w:hAnsi="仿宋" w:hint="eastAsia"/>
          <w:bCs/>
          <w:sz w:val="32"/>
          <w:szCs w:val="32"/>
          <w:u w:val="thick" w:color="4B6EE0"/>
          <w:shd w:val="clear" w:color="auto" w:fill="6F8BE6"/>
        </w:rPr>
        <w:t>：</w:t>
      </w:r>
      <w:bookmarkEnd w:id="40"/>
      <w:bookmarkEnd w:id="41"/>
      <w:bookmarkEnd w:id="42"/>
      <w:bookmarkEnd w:id="43"/>
    </w:p>
    <w:p w14:paraId="2CD35D00" w14:textId="77777777" w:rsidR="00517764" w:rsidRDefault="00000000">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w:t>
      </w:r>
      <w:r>
        <w:rPr>
          <w:rStyle w:val="a7"/>
          <w:rFonts w:ascii="仿宋" w:eastAsia="仿宋" w:hAnsi="仿宋"/>
          <w:bCs/>
          <w:sz w:val="32"/>
          <w:szCs w:val="32"/>
        </w:rPr>
        <w:t>.</w:t>
      </w:r>
      <w:r>
        <w:rPr>
          <w:rStyle w:val="a7"/>
          <w:rFonts w:ascii="仿宋" w:eastAsia="仿宋" w:hAnsi="仿宋" w:hint="eastAsia"/>
          <w:bCs/>
          <w:sz w:val="32"/>
          <w:szCs w:val="32"/>
        </w:rPr>
        <w:t>社会保障和就业（类）人力资源和社会保障管理事务（款）引进人才费用（项）：</w:t>
      </w:r>
      <w:r>
        <w:rPr>
          <w:rStyle w:val="a7"/>
          <w:rFonts w:ascii="仿宋" w:eastAsia="仿宋" w:hAnsi="仿宋" w:hint="eastAsia"/>
          <w:b w:val="0"/>
          <w:bCs/>
          <w:sz w:val="32"/>
          <w:szCs w:val="32"/>
        </w:rPr>
        <w:t>支</w:t>
      </w:r>
      <w:r>
        <w:rPr>
          <w:rFonts w:ascii="仿宋" w:eastAsia="仿宋" w:hAnsi="仿宋" w:hint="eastAsia"/>
          <w:bCs/>
          <w:sz w:val="32"/>
          <w:szCs w:val="32"/>
        </w:rPr>
        <w:t>出决算为3.00万元，完成预算的100.00</w:t>
      </w:r>
      <w:r>
        <w:rPr>
          <w:rStyle w:val="a7"/>
          <w:rFonts w:ascii="仿宋" w:eastAsia="仿宋" w:hAnsi="仿宋"/>
          <w:b w:val="0"/>
          <w:bCs/>
          <w:sz w:val="32"/>
          <w:szCs w:val="32"/>
        </w:rPr>
        <w:t>%</w:t>
      </w:r>
      <w:r>
        <w:rPr>
          <w:rStyle w:val="a7"/>
          <w:rFonts w:ascii="仿宋" w:eastAsia="仿宋" w:hAnsi="仿宋" w:hint="eastAsia"/>
          <w:b w:val="0"/>
          <w:bCs/>
          <w:sz w:val="32"/>
          <w:szCs w:val="32"/>
        </w:rPr>
        <w:t>。</w:t>
      </w:r>
    </w:p>
    <w:p w14:paraId="43A3A670" w14:textId="77777777" w:rsidR="00517764" w:rsidRDefault="00000000">
      <w:pPr>
        <w:spacing w:line="600" w:lineRule="exact"/>
        <w:ind w:firstLineChars="200" w:firstLine="643"/>
      </w:pPr>
      <w:r>
        <w:rPr>
          <w:rFonts w:ascii="仿宋" w:eastAsia="仿宋" w:hAnsi="仿宋" w:hint="eastAsia"/>
          <w:b/>
          <w:sz w:val="32"/>
          <w:szCs w:val="32"/>
        </w:rPr>
        <w:t>2.</w:t>
      </w:r>
      <w:r>
        <w:rPr>
          <w:rStyle w:val="a7"/>
          <w:rFonts w:ascii="仿宋" w:eastAsia="仿宋" w:hAnsi="仿宋" w:hint="eastAsia"/>
          <w:bCs/>
          <w:sz w:val="32"/>
          <w:szCs w:val="32"/>
        </w:rPr>
        <w:t>社会保障和就业（类）行政事业单位养老支</w:t>
      </w:r>
      <w:r>
        <w:rPr>
          <w:rFonts w:ascii="仿宋" w:eastAsia="仿宋" w:hAnsi="仿宋" w:hint="eastAsia"/>
          <w:bCs/>
          <w:sz w:val="32"/>
          <w:szCs w:val="32"/>
        </w:rPr>
        <w:t>出（款）机关事业单位基本养老保险缴费支出（项）：</w:t>
      </w:r>
      <w:r>
        <w:rPr>
          <w:rStyle w:val="a7"/>
          <w:rFonts w:ascii="仿宋" w:eastAsia="仿宋" w:hAnsi="仿宋" w:hint="eastAsia"/>
          <w:b w:val="0"/>
          <w:bCs/>
          <w:sz w:val="32"/>
          <w:szCs w:val="32"/>
        </w:rPr>
        <w:t>支</w:t>
      </w:r>
      <w:r>
        <w:rPr>
          <w:rFonts w:ascii="仿宋" w:eastAsia="仿宋" w:hAnsi="仿宋" w:hint="eastAsia"/>
          <w:bCs/>
          <w:sz w:val="32"/>
          <w:szCs w:val="32"/>
        </w:rPr>
        <w:t>出决算为35.88万元，完成预算的100.00</w:t>
      </w:r>
      <w:r>
        <w:rPr>
          <w:rStyle w:val="a7"/>
          <w:rFonts w:ascii="仿宋" w:eastAsia="仿宋" w:hAnsi="仿宋"/>
          <w:b w:val="0"/>
          <w:bCs/>
          <w:sz w:val="32"/>
          <w:szCs w:val="32"/>
        </w:rPr>
        <w:t>%</w:t>
      </w:r>
      <w:r>
        <w:rPr>
          <w:rStyle w:val="a7"/>
          <w:rFonts w:ascii="仿宋" w:eastAsia="仿宋" w:hAnsi="仿宋" w:hint="eastAsia"/>
          <w:b w:val="0"/>
          <w:bCs/>
          <w:sz w:val="32"/>
          <w:szCs w:val="32"/>
        </w:rPr>
        <w:t>。</w:t>
      </w:r>
    </w:p>
    <w:p w14:paraId="7834DD91" w14:textId="77777777" w:rsidR="00517764" w:rsidRDefault="00000000">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3</w:t>
      </w:r>
      <w:r>
        <w:rPr>
          <w:rStyle w:val="a7"/>
          <w:rFonts w:ascii="仿宋" w:eastAsia="仿宋" w:hAnsi="仿宋"/>
          <w:bCs/>
          <w:sz w:val="32"/>
          <w:szCs w:val="32"/>
        </w:rPr>
        <w:t>.</w:t>
      </w:r>
      <w:r>
        <w:rPr>
          <w:rFonts w:ascii="仿宋" w:eastAsia="仿宋" w:hAnsi="仿宋" w:hint="eastAsia"/>
          <w:b/>
          <w:bCs/>
          <w:sz w:val="32"/>
          <w:szCs w:val="32"/>
        </w:rPr>
        <w:t>卫生健康</w:t>
      </w:r>
      <w:r>
        <w:rPr>
          <w:rStyle w:val="a7"/>
          <w:rFonts w:ascii="仿宋" w:eastAsia="仿宋" w:hAnsi="仿宋" w:hint="eastAsia"/>
          <w:bCs/>
          <w:sz w:val="32"/>
          <w:szCs w:val="32"/>
        </w:rPr>
        <w:t>（类）公立医院（款）综合医院（项）：</w:t>
      </w:r>
      <w:r>
        <w:rPr>
          <w:rStyle w:val="a7"/>
          <w:rFonts w:ascii="仿宋" w:eastAsia="仿宋" w:hAnsi="仿宋" w:hint="eastAsia"/>
          <w:b w:val="0"/>
          <w:bCs/>
          <w:sz w:val="32"/>
          <w:szCs w:val="32"/>
        </w:rPr>
        <w:t>支</w:t>
      </w:r>
      <w:r>
        <w:rPr>
          <w:rFonts w:ascii="仿宋" w:eastAsia="仿宋" w:hAnsi="仿宋" w:hint="eastAsia"/>
          <w:bCs/>
          <w:sz w:val="32"/>
          <w:szCs w:val="32"/>
        </w:rPr>
        <w:t>出决算为230.67万元，完成预算的1</w:t>
      </w:r>
      <w:r>
        <w:rPr>
          <w:rStyle w:val="a7"/>
          <w:rFonts w:ascii="仿宋" w:eastAsia="仿宋" w:hAnsi="仿宋"/>
          <w:b w:val="0"/>
          <w:bCs/>
          <w:sz w:val="32"/>
          <w:szCs w:val="32"/>
        </w:rPr>
        <w:t>%</w:t>
      </w:r>
      <w:r>
        <w:rPr>
          <w:rStyle w:val="a7"/>
          <w:rFonts w:ascii="仿宋" w:eastAsia="仿宋" w:hAnsi="仿宋" w:hint="eastAsia"/>
          <w:b w:val="0"/>
          <w:bCs/>
          <w:sz w:val="32"/>
          <w:szCs w:val="32"/>
        </w:rPr>
        <w:t>。</w:t>
      </w:r>
    </w:p>
    <w:p w14:paraId="1F24FD70" w14:textId="77777777" w:rsidR="00517764" w:rsidRDefault="00000000">
      <w:pPr>
        <w:spacing w:line="600" w:lineRule="exact"/>
        <w:ind w:firstLineChars="200" w:firstLine="643"/>
        <w:rPr>
          <w:rStyle w:val="a7"/>
          <w:rFonts w:ascii="仿宋" w:eastAsia="仿宋" w:hAnsi="仿宋"/>
          <w:b w:val="0"/>
          <w:bCs/>
          <w:sz w:val="32"/>
          <w:szCs w:val="32"/>
        </w:rPr>
      </w:pPr>
      <w:r>
        <w:rPr>
          <w:rFonts w:ascii="仿宋" w:eastAsia="仿宋" w:hAnsi="仿宋" w:hint="eastAsia"/>
          <w:b/>
          <w:bCs/>
          <w:sz w:val="32"/>
          <w:szCs w:val="32"/>
        </w:rPr>
        <w:t>4.卫生健康</w:t>
      </w:r>
      <w:r>
        <w:rPr>
          <w:rStyle w:val="a7"/>
          <w:rFonts w:ascii="仿宋" w:eastAsia="仿宋" w:hAnsi="仿宋" w:hint="eastAsia"/>
          <w:bCs/>
          <w:sz w:val="32"/>
          <w:szCs w:val="32"/>
        </w:rPr>
        <w:t>（类）公立医院（款）其他公立医院支</w:t>
      </w:r>
      <w:r>
        <w:rPr>
          <w:rFonts w:ascii="仿宋" w:eastAsia="仿宋" w:hAnsi="仿宋" w:hint="eastAsia"/>
          <w:bCs/>
          <w:sz w:val="32"/>
          <w:szCs w:val="32"/>
        </w:rPr>
        <w:t>出（项）：</w:t>
      </w:r>
      <w:r>
        <w:rPr>
          <w:rStyle w:val="a7"/>
          <w:rFonts w:ascii="仿宋" w:eastAsia="仿宋" w:hAnsi="仿宋" w:hint="eastAsia"/>
          <w:b w:val="0"/>
          <w:bCs/>
          <w:sz w:val="32"/>
          <w:szCs w:val="32"/>
        </w:rPr>
        <w:t>支</w:t>
      </w:r>
      <w:r>
        <w:rPr>
          <w:rFonts w:ascii="仿宋" w:eastAsia="仿宋" w:hAnsi="仿宋" w:hint="eastAsia"/>
          <w:bCs/>
          <w:sz w:val="32"/>
          <w:szCs w:val="32"/>
        </w:rPr>
        <w:t>出决算为66.95万元，完成预算的20.04</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w:t>
      </w:r>
      <w:r>
        <w:rPr>
          <w:rFonts w:ascii="仿宋" w:eastAsia="仿宋" w:hAnsi="仿宋" w:hint="eastAsia"/>
          <w:bCs/>
          <w:sz w:val="32"/>
          <w:szCs w:val="32"/>
        </w:rPr>
        <w:t>数的主要原因是</w:t>
      </w:r>
      <w:r>
        <w:rPr>
          <w:rStyle w:val="a7"/>
          <w:rFonts w:ascii="仿宋" w:eastAsia="仿宋" w:hAnsi="仿宋" w:hint="eastAsia"/>
          <w:b w:val="0"/>
          <w:bCs/>
          <w:color w:val="000000"/>
          <w:sz w:val="32"/>
          <w:szCs w:val="32"/>
        </w:rPr>
        <w:t>2020年度医疗服务与保障能力提升中央</w:t>
      </w:r>
      <w:r>
        <w:rPr>
          <w:rStyle w:val="a7"/>
          <w:rFonts w:ascii="仿宋" w:eastAsia="仿宋" w:hAnsi="仿宋" w:hint="eastAsia"/>
          <w:b w:val="0"/>
          <w:bCs/>
          <w:color w:val="000000"/>
          <w:sz w:val="32"/>
          <w:szCs w:val="32"/>
        </w:rPr>
        <w:lastRenderedPageBreak/>
        <w:t>补助资金193.40万元、省级补助资金73.70万元财政当年尚未拨付</w:t>
      </w:r>
      <w:r>
        <w:rPr>
          <w:rFonts w:ascii="仿宋" w:eastAsia="仿宋" w:hAnsi="仿宋" w:hint="eastAsia"/>
          <w:bCs/>
          <w:color w:val="000000"/>
          <w:sz w:val="32"/>
          <w:szCs w:val="32"/>
        </w:rPr>
        <w:t>给本院，相关项目已在当年实施完毕，发生的相关项目</w:t>
      </w:r>
      <w:r>
        <w:rPr>
          <w:rStyle w:val="a7"/>
          <w:rFonts w:ascii="仿宋" w:eastAsia="仿宋" w:hAnsi="仿宋" w:hint="eastAsia"/>
          <w:b w:val="0"/>
          <w:bCs/>
          <w:color w:val="000000"/>
          <w:sz w:val="32"/>
          <w:szCs w:val="32"/>
        </w:rPr>
        <w:t>支</w:t>
      </w:r>
      <w:r>
        <w:rPr>
          <w:rFonts w:ascii="仿宋" w:eastAsia="仿宋" w:hAnsi="仿宋" w:hint="eastAsia"/>
          <w:bCs/>
          <w:color w:val="000000"/>
          <w:sz w:val="32"/>
          <w:szCs w:val="32"/>
        </w:rPr>
        <w:t>出已由本院自筹资金垫付，</w:t>
      </w:r>
      <w:r>
        <w:rPr>
          <w:rStyle w:val="a7"/>
          <w:rFonts w:ascii="仿宋" w:eastAsia="仿宋" w:hAnsi="仿宋" w:hint="eastAsia"/>
          <w:b w:val="0"/>
          <w:bCs/>
          <w:color w:val="000000"/>
          <w:sz w:val="32"/>
          <w:szCs w:val="32"/>
        </w:rPr>
        <w:t>将于2022年度拨付</w:t>
      </w:r>
      <w:r>
        <w:rPr>
          <w:rFonts w:ascii="仿宋" w:eastAsia="仿宋" w:hAnsi="仿宋" w:hint="eastAsia"/>
          <w:bCs/>
          <w:color w:val="000000"/>
          <w:sz w:val="32"/>
          <w:szCs w:val="32"/>
        </w:rPr>
        <w:t>到本院</w:t>
      </w:r>
      <w:r>
        <w:rPr>
          <w:rStyle w:val="a7"/>
          <w:rFonts w:ascii="仿宋" w:eastAsia="仿宋" w:hAnsi="仿宋" w:hint="eastAsia"/>
          <w:b w:val="0"/>
          <w:bCs/>
          <w:sz w:val="32"/>
          <w:szCs w:val="32"/>
        </w:rPr>
        <w:t>。</w:t>
      </w:r>
    </w:p>
    <w:p w14:paraId="691B6B9B" w14:textId="77777777" w:rsidR="00517764" w:rsidRDefault="00000000">
      <w:pPr>
        <w:spacing w:line="560" w:lineRule="exact"/>
        <w:ind w:firstLineChars="200" w:firstLine="643"/>
        <w:rPr>
          <w:rStyle w:val="a7"/>
          <w:rFonts w:ascii="仿宋" w:eastAsia="仿宋" w:hAnsi="仿宋"/>
          <w:b w:val="0"/>
          <w:bCs/>
          <w:color w:val="000000"/>
          <w:sz w:val="32"/>
          <w:szCs w:val="32"/>
        </w:rPr>
      </w:pPr>
      <w:r>
        <w:rPr>
          <w:rFonts w:ascii="仿宋" w:eastAsia="仿宋" w:hAnsi="仿宋" w:hint="eastAsia"/>
          <w:b/>
          <w:sz w:val="32"/>
          <w:szCs w:val="32"/>
        </w:rPr>
        <w:t>5.</w:t>
      </w:r>
      <w:r>
        <w:rPr>
          <w:rFonts w:ascii="仿宋" w:eastAsia="仿宋" w:hAnsi="仿宋" w:hint="eastAsia"/>
          <w:b/>
          <w:bCs/>
          <w:sz w:val="32"/>
          <w:szCs w:val="32"/>
        </w:rPr>
        <w:t>卫生健康</w:t>
      </w:r>
      <w:r>
        <w:rPr>
          <w:rStyle w:val="a7"/>
          <w:rFonts w:ascii="仿宋" w:eastAsia="仿宋" w:hAnsi="仿宋" w:hint="eastAsia"/>
          <w:bCs/>
          <w:sz w:val="32"/>
          <w:szCs w:val="32"/>
        </w:rPr>
        <w:t>（类）公共卫生（款）基本公共卫生服务（项）：</w:t>
      </w:r>
      <w:r>
        <w:rPr>
          <w:rStyle w:val="a7"/>
          <w:rFonts w:ascii="仿宋" w:eastAsia="仿宋" w:hAnsi="仿宋" w:hint="eastAsia"/>
          <w:b w:val="0"/>
          <w:bCs/>
          <w:sz w:val="32"/>
          <w:szCs w:val="32"/>
        </w:rPr>
        <w:t>支</w:t>
      </w:r>
      <w:r>
        <w:rPr>
          <w:rFonts w:ascii="仿宋" w:eastAsia="仿宋" w:hAnsi="仿宋" w:hint="eastAsia"/>
          <w:bCs/>
          <w:sz w:val="32"/>
          <w:szCs w:val="32"/>
        </w:rPr>
        <w:t>出决算为1.65万元，完成预算的82.50</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w:t>
      </w:r>
      <w:r>
        <w:rPr>
          <w:rFonts w:ascii="仿宋" w:eastAsia="仿宋" w:hAnsi="仿宋" w:hint="eastAsia"/>
          <w:bCs/>
          <w:sz w:val="32"/>
          <w:szCs w:val="32"/>
        </w:rPr>
        <w:t>数的主要原因是</w:t>
      </w:r>
      <w:r>
        <w:rPr>
          <w:rStyle w:val="a7"/>
          <w:rFonts w:ascii="仿宋" w:eastAsia="仿宋" w:hAnsi="仿宋" w:hint="eastAsia"/>
          <w:b w:val="0"/>
          <w:bCs/>
          <w:color w:val="000000"/>
          <w:sz w:val="32"/>
          <w:szCs w:val="32"/>
        </w:rPr>
        <w:t>2020年度、2021年度医疗服务价格和成本监测省级补助资金各1.00万元，2020年度医疗服务价格和成本监测要在2021年填报，2021年度医疗服务价格和成本监测要在2022年填报，剩余项目资金拟在2022年度使用。</w:t>
      </w:r>
    </w:p>
    <w:p w14:paraId="5BFC02CE" w14:textId="77777777" w:rsidR="00517764" w:rsidRDefault="00000000">
      <w:pPr>
        <w:pStyle w:val="a4"/>
        <w:spacing w:before="93"/>
        <w:ind w:firstLineChars="200" w:firstLine="600"/>
        <w:rPr>
          <w:rStyle w:val="a7"/>
          <w:rFonts w:hAnsi="仿宋"/>
          <w:b w:val="0"/>
          <w:bCs/>
          <w:color w:val="000000"/>
          <w:sz w:val="32"/>
          <w:szCs w:val="32"/>
        </w:rPr>
      </w:pPr>
      <w:r>
        <w:rPr>
          <w:rFonts w:hint="eastAsia"/>
        </w:rPr>
        <w:t>6.</w:t>
      </w:r>
      <w:r>
        <w:rPr>
          <w:rFonts w:ascii="仿宋" w:eastAsia="仿宋" w:hAnsi="仿宋" w:hint="eastAsia"/>
          <w:b/>
          <w:bCs/>
          <w:sz w:val="32"/>
          <w:szCs w:val="32"/>
        </w:rPr>
        <w:t>卫生健康</w:t>
      </w:r>
      <w:r>
        <w:rPr>
          <w:rStyle w:val="a7"/>
          <w:rFonts w:ascii="仿宋" w:eastAsia="仿宋" w:hAnsi="仿宋" w:hint="eastAsia"/>
          <w:bCs/>
          <w:sz w:val="32"/>
          <w:szCs w:val="32"/>
        </w:rPr>
        <w:t>（类）公共卫生（款）其他公共卫生支</w:t>
      </w:r>
      <w:r>
        <w:rPr>
          <w:rFonts w:ascii="仿宋" w:eastAsia="仿宋" w:hAnsi="仿宋" w:hint="eastAsia"/>
          <w:bCs/>
          <w:sz w:val="32"/>
          <w:szCs w:val="32"/>
        </w:rPr>
        <w:t>出（项）：</w:t>
      </w:r>
      <w:r>
        <w:rPr>
          <w:rStyle w:val="a7"/>
          <w:rFonts w:ascii="仿宋" w:eastAsia="仿宋" w:hAnsi="仿宋" w:hint="eastAsia"/>
          <w:b w:val="0"/>
          <w:bCs/>
          <w:sz w:val="32"/>
          <w:szCs w:val="32"/>
        </w:rPr>
        <w:t>支</w:t>
      </w:r>
      <w:r>
        <w:rPr>
          <w:rFonts w:ascii="仿宋" w:eastAsia="仿宋" w:hAnsi="仿宋" w:hint="eastAsia"/>
          <w:bCs/>
          <w:sz w:val="32"/>
          <w:szCs w:val="32"/>
        </w:rPr>
        <w:t>出决算为2.00万元，完成预算7.69</w:t>
      </w:r>
      <w:r>
        <w:rPr>
          <w:rStyle w:val="a7"/>
          <w:rFonts w:ascii="仿宋" w:eastAsia="仿宋" w:hAnsi="仿宋"/>
          <w:b w:val="0"/>
          <w:bCs/>
          <w:sz w:val="32"/>
          <w:szCs w:val="32"/>
        </w:rPr>
        <w:t>%</w:t>
      </w:r>
      <w:r>
        <w:rPr>
          <w:rStyle w:val="a7"/>
          <w:rFonts w:ascii="仿宋" w:eastAsia="仿宋" w:hAnsi="仿宋" w:hint="eastAsia"/>
          <w:b w:val="0"/>
          <w:bCs/>
          <w:sz w:val="32"/>
          <w:szCs w:val="32"/>
        </w:rPr>
        <w:t>，决算数小于预算</w:t>
      </w:r>
      <w:r>
        <w:rPr>
          <w:rFonts w:ascii="仿宋" w:eastAsia="仿宋" w:hAnsi="仿宋" w:hint="eastAsia"/>
          <w:bCs/>
          <w:sz w:val="32"/>
          <w:szCs w:val="32"/>
        </w:rPr>
        <w:t>数的主要原因是2020年</w:t>
      </w:r>
      <w:r>
        <w:rPr>
          <w:rStyle w:val="a7"/>
          <w:rFonts w:hAnsi="仿宋" w:hint="eastAsia"/>
          <w:b w:val="0"/>
          <w:bCs/>
          <w:color w:val="000000"/>
          <w:sz w:val="32"/>
          <w:szCs w:val="32"/>
        </w:rPr>
        <w:t>全科医生特岗省级补助资金21.00万元、基础学科研究省级补助资金5.00万元2021年底拨入医院，相关项目已实施，剩余</w:t>
      </w:r>
      <w:r w:rsidRPr="00670399">
        <w:rPr>
          <w:rStyle w:val="a7"/>
          <w:rFonts w:hAnsi="仿宋" w:hint="eastAsia"/>
          <w:b w:val="0"/>
          <w:bCs/>
          <w:color w:val="000000"/>
          <w:sz w:val="32"/>
          <w:szCs w:val="32"/>
          <w:u w:val="thick" w:color="FFB03A"/>
          <w:shd w:val="clear" w:color="auto" w:fill="FFEFD8"/>
        </w:rPr>
        <w:t>资金</w:t>
      </w:r>
      <w:r>
        <w:rPr>
          <w:rStyle w:val="a7"/>
          <w:rFonts w:hAnsi="仿宋" w:hint="eastAsia"/>
          <w:b w:val="0"/>
          <w:bCs/>
          <w:color w:val="000000"/>
          <w:sz w:val="32"/>
          <w:szCs w:val="32"/>
        </w:rPr>
        <w:t>2022年支</w:t>
      </w:r>
      <w:r>
        <w:rPr>
          <w:rFonts w:hAnsi="仿宋" w:hint="eastAsia"/>
          <w:bCs/>
          <w:color w:val="000000"/>
          <w:sz w:val="32"/>
          <w:szCs w:val="32"/>
        </w:rPr>
        <w:t>付。</w:t>
      </w:r>
    </w:p>
    <w:p w14:paraId="6E048F72" w14:textId="77777777" w:rsidR="00517764" w:rsidRDefault="00000000">
      <w:pPr>
        <w:pStyle w:val="a4"/>
        <w:spacing w:before="93"/>
        <w:ind w:firstLineChars="200" w:firstLine="640"/>
        <w:rPr>
          <w:rStyle w:val="a7"/>
          <w:rFonts w:ascii="仿宋" w:eastAsia="仿宋" w:hAnsi="仿宋"/>
          <w:b w:val="0"/>
          <w:bCs/>
          <w:sz w:val="32"/>
          <w:szCs w:val="32"/>
        </w:rPr>
      </w:pPr>
      <w:r>
        <w:rPr>
          <w:rStyle w:val="a7"/>
          <w:rFonts w:hAnsi="仿宋" w:hint="eastAsia"/>
          <w:b w:val="0"/>
          <w:bCs/>
          <w:color w:val="000000"/>
          <w:sz w:val="32"/>
          <w:szCs w:val="32"/>
        </w:rPr>
        <w:t>7.</w:t>
      </w:r>
      <w:r>
        <w:rPr>
          <w:rFonts w:ascii="仿宋" w:eastAsia="仿宋" w:hAnsi="仿宋" w:hint="eastAsia"/>
          <w:b/>
          <w:bCs/>
          <w:sz w:val="32"/>
          <w:szCs w:val="32"/>
        </w:rPr>
        <w:t>卫生健康</w:t>
      </w:r>
      <w:r>
        <w:rPr>
          <w:rStyle w:val="a7"/>
          <w:rFonts w:ascii="仿宋" w:eastAsia="仿宋" w:hAnsi="仿宋" w:hint="eastAsia"/>
          <w:bCs/>
          <w:sz w:val="32"/>
          <w:szCs w:val="32"/>
        </w:rPr>
        <w:t>（类）行政事业单位医疗（款）事业单位医疗（项）：</w:t>
      </w:r>
      <w:r>
        <w:rPr>
          <w:rStyle w:val="a7"/>
          <w:rFonts w:ascii="仿宋" w:eastAsia="仿宋" w:hAnsi="仿宋" w:hint="eastAsia"/>
          <w:b w:val="0"/>
          <w:bCs/>
          <w:sz w:val="32"/>
          <w:szCs w:val="32"/>
        </w:rPr>
        <w:t>支</w:t>
      </w:r>
      <w:r>
        <w:rPr>
          <w:rFonts w:ascii="仿宋" w:eastAsia="仿宋" w:hAnsi="仿宋" w:hint="eastAsia"/>
          <w:bCs/>
          <w:sz w:val="32"/>
          <w:szCs w:val="32"/>
        </w:rPr>
        <w:t>出决算为19.26万元，完成预算的100.00</w:t>
      </w:r>
      <w:r>
        <w:rPr>
          <w:rStyle w:val="a7"/>
          <w:rFonts w:ascii="仿宋" w:eastAsia="仿宋" w:hAnsi="仿宋"/>
          <w:b w:val="0"/>
          <w:bCs/>
          <w:sz w:val="32"/>
          <w:szCs w:val="32"/>
        </w:rPr>
        <w:t>%。</w:t>
      </w:r>
    </w:p>
    <w:p w14:paraId="3FFFF6DC" w14:textId="77777777" w:rsidR="00517764" w:rsidRDefault="00000000">
      <w:pPr>
        <w:pStyle w:val="a4"/>
        <w:spacing w:before="93"/>
        <w:ind w:firstLineChars="200" w:firstLine="640"/>
        <w:rPr>
          <w:rStyle w:val="a7"/>
          <w:rFonts w:ascii="仿宋" w:eastAsia="仿宋" w:hAnsi="仿宋"/>
          <w:b w:val="0"/>
          <w:bCs/>
          <w:sz w:val="32"/>
          <w:szCs w:val="32"/>
        </w:rPr>
      </w:pPr>
      <w:r>
        <w:rPr>
          <w:rStyle w:val="a7"/>
          <w:rFonts w:hAnsi="仿宋" w:hint="eastAsia"/>
          <w:b w:val="0"/>
          <w:bCs/>
          <w:color w:val="000000"/>
          <w:sz w:val="32"/>
          <w:szCs w:val="32"/>
        </w:rPr>
        <w:t>8.</w:t>
      </w:r>
      <w:r>
        <w:rPr>
          <w:rFonts w:ascii="仿宋" w:eastAsia="仿宋" w:hAnsi="仿宋" w:hint="eastAsia"/>
          <w:b/>
          <w:bCs/>
          <w:sz w:val="32"/>
          <w:szCs w:val="32"/>
        </w:rPr>
        <w:t>卫生健康</w:t>
      </w:r>
      <w:r>
        <w:rPr>
          <w:rStyle w:val="a7"/>
          <w:rFonts w:ascii="仿宋" w:eastAsia="仿宋" w:hAnsi="仿宋" w:hint="eastAsia"/>
          <w:bCs/>
          <w:sz w:val="32"/>
          <w:szCs w:val="32"/>
        </w:rPr>
        <w:t>（类）其他卫生健康支</w:t>
      </w:r>
      <w:r>
        <w:rPr>
          <w:rFonts w:ascii="仿宋" w:eastAsia="仿宋" w:hAnsi="仿宋" w:hint="eastAsia"/>
          <w:bCs/>
          <w:sz w:val="32"/>
          <w:szCs w:val="32"/>
        </w:rPr>
        <w:t>出（款）其他卫生健康支出（项）：</w:t>
      </w:r>
      <w:r>
        <w:rPr>
          <w:rStyle w:val="a7"/>
          <w:rFonts w:ascii="仿宋" w:eastAsia="仿宋" w:hAnsi="仿宋" w:hint="eastAsia"/>
          <w:b w:val="0"/>
          <w:bCs/>
          <w:sz w:val="32"/>
          <w:szCs w:val="32"/>
        </w:rPr>
        <w:t>支</w:t>
      </w:r>
      <w:r>
        <w:rPr>
          <w:rFonts w:ascii="仿宋" w:eastAsia="仿宋" w:hAnsi="仿宋" w:hint="eastAsia"/>
          <w:bCs/>
          <w:sz w:val="32"/>
          <w:szCs w:val="32"/>
        </w:rPr>
        <w:t>出决算为448.56万元，完成预算的100.00</w:t>
      </w:r>
      <w:r>
        <w:rPr>
          <w:rStyle w:val="a7"/>
          <w:rFonts w:ascii="仿宋" w:eastAsia="仿宋" w:hAnsi="仿宋"/>
          <w:b w:val="0"/>
          <w:bCs/>
          <w:sz w:val="32"/>
          <w:szCs w:val="32"/>
        </w:rPr>
        <w:t>%。</w:t>
      </w:r>
    </w:p>
    <w:p w14:paraId="59AE25DE" w14:textId="77777777" w:rsidR="00517764" w:rsidRDefault="00000000">
      <w:pPr>
        <w:pStyle w:val="a4"/>
        <w:spacing w:before="93"/>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9.</w:t>
      </w:r>
      <w:r>
        <w:rPr>
          <w:rFonts w:ascii="仿宋" w:eastAsia="仿宋" w:hAnsi="仿宋" w:hint="eastAsia"/>
          <w:b/>
          <w:bCs/>
          <w:sz w:val="32"/>
          <w:szCs w:val="32"/>
        </w:rPr>
        <w:t>农林水支出</w:t>
      </w:r>
      <w:r>
        <w:rPr>
          <w:rStyle w:val="a7"/>
          <w:rFonts w:ascii="仿宋" w:eastAsia="仿宋" w:hAnsi="仿宋" w:hint="eastAsia"/>
          <w:bCs/>
          <w:sz w:val="32"/>
          <w:szCs w:val="32"/>
        </w:rPr>
        <w:t>（类）扶贫（款）其他扶贫支</w:t>
      </w:r>
      <w:r>
        <w:rPr>
          <w:rFonts w:ascii="仿宋" w:eastAsia="仿宋" w:hAnsi="仿宋" w:hint="eastAsia"/>
          <w:bCs/>
          <w:sz w:val="32"/>
          <w:szCs w:val="32"/>
        </w:rPr>
        <w:t>出（项）：</w:t>
      </w:r>
      <w:r>
        <w:rPr>
          <w:rStyle w:val="a7"/>
          <w:rFonts w:ascii="仿宋" w:eastAsia="仿宋" w:hAnsi="仿宋" w:hint="eastAsia"/>
          <w:b w:val="0"/>
          <w:bCs/>
          <w:sz w:val="32"/>
          <w:szCs w:val="32"/>
        </w:rPr>
        <w:t>支</w:t>
      </w:r>
      <w:r>
        <w:rPr>
          <w:rFonts w:ascii="仿宋" w:eastAsia="仿宋" w:hAnsi="仿宋" w:hint="eastAsia"/>
          <w:bCs/>
          <w:sz w:val="32"/>
          <w:szCs w:val="32"/>
        </w:rPr>
        <w:t>出决算为8.20万元，完成预算的100.00</w:t>
      </w:r>
      <w:r>
        <w:rPr>
          <w:rStyle w:val="a7"/>
          <w:rFonts w:ascii="仿宋" w:eastAsia="仿宋" w:hAnsi="仿宋"/>
          <w:b w:val="0"/>
          <w:bCs/>
          <w:sz w:val="32"/>
          <w:szCs w:val="32"/>
        </w:rPr>
        <w:t>%。</w:t>
      </w:r>
    </w:p>
    <w:p w14:paraId="08EFAE96" w14:textId="77777777" w:rsidR="00517764" w:rsidRDefault="00000000">
      <w:pPr>
        <w:pStyle w:val="a4"/>
        <w:spacing w:before="93"/>
        <w:ind w:firstLineChars="200" w:firstLine="640"/>
        <w:rPr>
          <w:rFonts w:ascii="仿宋" w:eastAsia="仿宋" w:hAnsi="仿宋"/>
          <w:sz w:val="32"/>
          <w:szCs w:val="32"/>
        </w:rPr>
      </w:pPr>
      <w:r>
        <w:rPr>
          <w:rStyle w:val="a7"/>
          <w:rFonts w:ascii="仿宋" w:eastAsia="仿宋" w:hAnsi="仿宋" w:hint="eastAsia"/>
          <w:b w:val="0"/>
          <w:bCs/>
          <w:sz w:val="32"/>
          <w:szCs w:val="32"/>
        </w:rPr>
        <w:t>10.</w:t>
      </w:r>
      <w:r>
        <w:rPr>
          <w:rFonts w:ascii="仿宋" w:eastAsia="仿宋" w:hAnsi="仿宋" w:hint="eastAsia"/>
          <w:b/>
          <w:bCs/>
          <w:sz w:val="32"/>
          <w:szCs w:val="32"/>
        </w:rPr>
        <w:t>住房保障支出</w:t>
      </w:r>
      <w:r>
        <w:rPr>
          <w:rStyle w:val="a7"/>
          <w:rFonts w:ascii="仿宋" w:eastAsia="仿宋" w:hAnsi="仿宋" w:hint="eastAsia"/>
          <w:bCs/>
          <w:sz w:val="32"/>
          <w:szCs w:val="32"/>
        </w:rPr>
        <w:t>（类）住房改革支</w:t>
      </w:r>
      <w:r>
        <w:rPr>
          <w:rFonts w:ascii="仿宋" w:eastAsia="仿宋" w:hAnsi="仿宋" w:hint="eastAsia"/>
          <w:bCs/>
          <w:sz w:val="32"/>
          <w:szCs w:val="32"/>
        </w:rPr>
        <w:t>出（款）住房公积</w:t>
      </w:r>
      <w:r>
        <w:rPr>
          <w:rFonts w:ascii="仿宋" w:eastAsia="仿宋" w:hAnsi="仿宋" w:hint="eastAsia"/>
          <w:bCs/>
          <w:sz w:val="32"/>
          <w:szCs w:val="32"/>
        </w:rPr>
        <w:lastRenderedPageBreak/>
        <w:t>金（项）：</w:t>
      </w:r>
      <w:r>
        <w:rPr>
          <w:rStyle w:val="a7"/>
          <w:rFonts w:ascii="仿宋" w:eastAsia="仿宋" w:hAnsi="仿宋" w:hint="eastAsia"/>
          <w:b w:val="0"/>
          <w:bCs/>
          <w:sz w:val="32"/>
          <w:szCs w:val="32"/>
        </w:rPr>
        <w:t>支</w:t>
      </w:r>
      <w:r>
        <w:rPr>
          <w:rFonts w:ascii="仿宋" w:eastAsia="仿宋" w:hAnsi="仿宋" w:hint="eastAsia"/>
          <w:bCs/>
          <w:sz w:val="32"/>
          <w:szCs w:val="32"/>
        </w:rPr>
        <w:t>出决算为26.91万元，完成预算的100.00</w:t>
      </w:r>
      <w:r>
        <w:rPr>
          <w:rStyle w:val="a7"/>
          <w:rFonts w:ascii="仿宋" w:eastAsia="仿宋" w:hAnsi="仿宋"/>
          <w:b w:val="0"/>
          <w:bCs/>
          <w:sz w:val="32"/>
          <w:szCs w:val="32"/>
        </w:rPr>
        <w:t>%。</w:t>
      </w:r>
    </w:p>
    <w:p w14:paraId="6E096A69" w14:textId="77777777" w:rsidR="00517764" w:rsidRDefault="00000000">
      <w:pPr>
        <w:tabs>
          <w:tab w:val="right" w:pos="8306"/>
        </w:tabs>
        <w:spacing w:line="600" w:lineRule="exact"/>
        <w:ind w:firstLine="640"/>
        <w:outlineLvl w:val="1"/>
        <w:rPr>
          <w:rStyle w:val="2Char"/>
        </w:rPr>
      </w:pPr>
      <w:bookmarkStart w:id="44" w:name="_Toc23341"/>
      <w:bookmarkStart w:id="45" w:name="_Toc15377214"/>
      <w:bookmarkStart w:id="46"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w:t>
      </w:r>
      <w:r>
        <w:rPr>
          <w:rFonts w:ascii="黑体" w:eastAsia="黑体" w:hAnsi="黑体" w:hint="eastAsia"/>
        </w:rPr>
        <w:t>财政拨款基本</w:t>
      </w:r>
      <w:r>
        <w:rPr>
          <w:rStyle w:val="2Char"/>
          <w:rFonts w:ascii="黑体" w:eastAsia="黑体" w:hAnsi="黑体" w:hint="eastAsia"/>
          <w:b w:val="0"/>
        </w:rPr>
        <w:t>支</w:t>
      </w:r>
      <w:r>
        <w:rPr>
          <w:rFonts w:ascii="黑体" w:eastAsia="黑体" w:hAnsi="黑体" w:hint="eastAsia"/>
        </w:rPr>
        <w:t>出决算情况说明</w:t>
      </w:r>
      <w:bookmarkEnd w:id="44"/>
      <w:bookmarkEnd w:id="45"/>
      <w:bookmarkEnd w:id="46"/>
      <w:r>
        <w:rPr>
          <w:rStyle w:val="2Char"/>
          <w:rFonts w:ascii="黑体" w:eastAsia="黑体" w:hAnsi="黑体"/>
          <w:b w:val="0"/>
        </w:rPr>
        <w:tab/>
      </w:r>
    </w:p>
    <w:p w14:paraId="7A4427A4" w14:textId="77777777" w:rsidR="00517764" w:rsidRDefault="0000000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21年一般公共预算财政拨款基本支出312.71万元，其中：</w:t>
      </w:r>
    </w:p>
    <w:p w14:paraId="23B1B531" w14:textId="5415663F" w:rsidR="00517764" w:rsidRDefault="00000000">
      <w:pPr>
        <w:spacing w:line="600" w:lineRule="exact"/>
        <w:ind w:firstLine="645"/>
        <w:rPr>
          <w:rFonts w:ascii="仿宋" w:eastAsia="仿宋" w:hAnsi="仿宋"/>
          <w:sz w:val="32"/>
          <w:szCs w:val="32"/>
        </w:rPr>
      </w:pPr>
      <w:r>
        <w:rPr>
          <w:rFonts w:ascii="仿宋" w:eastAsia="仿宋" w:hAnsi="仿宋" w:hint="eastAsia"/>
          <w:sz w:val="32"/>
          <w:szCs w:val="32"/>
        </w:rPr>
        <w:t>人员经费308.81万元，主要包括：财政</w:t>
      </w:r>
      <w:r w:rsidR="000514F6" w:rsidRPr="000514F6">
        <w:rPr>
          <w:rFonts w:ascii="仿宋" w:eastAsia="仿宋" w:hAnsi="仿宋" w:hint="eastAsia"/>
          <w:sz w:val="32"/>
          <w:szCs w:val="32"/>
          <w:u w:color="46CD7E"/>
        </w:rPr>
        <w:t>拨付给</w:t>
      </w:r>
      <w:r>
        <w:rPr>
          <w:rFonts w:ascii="仿宋" w:eastAsia="仿宋" w:hAnsi="仿宋" w:hint="eastAsia"/>
          <w:sz w:val="32"/>
          <w:szCs w:val="32"/>
        </w:rPr>
        <w:t>20名公共卫生人员的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670399">
        <w:rPr>
          <w:rFonts w:ascii="仿宋" w:eastAsia="仿宋" w:hAnsi="仿宋"/>
          <w:sz w:val="32"/>
          <w:szCs w:val="32"/>
          <w:u w:val="thick" w:color="4B6EE0"/>
          <w:shd w:val="clear" w:color="auto" w:fill="6F8BE6"/>
        </w:rPr>
        <w:br/>
      </w:r>
      <w:r w:rsidRPr="00670399">
        <w:rPr>
          <w:rFonts w:ascii="仿宋" w:eastAsia="仿宋" w:hAnsi="仿宋" w:hint="eastAsia"/>
          <w:sz w:val="32"/>
          <w:szCs w:val="32"/>
          <w:u w:val="thick" w:color="4B6EE0"/>
          <w:shd w:val="clear" w:color="auto" w:fill="6F8BE6"/>
        </w:rPr>
        <w:t xml:space="preserve">　　公用</w:t>
      </w:r>
      <w:r>
        <w:rPr>
          <w:rFonts w:ascii="仿宋" w:eastAsia="仿宋" w:hAnsi="仿宋" w:hint="eastAsia"/>
          <w:sz w:val="32"/>
          <w:szCs w:val="32"/>
        </w:rPr>
        <w:t>经费3.91万元，主要包括：工会经费1.74万元、福利经费2.17万元，其他日常公用经费</w:t>
      </w:r>
      <w:r>
        <w:rPr>
          <w:rFonts w:ascii="仿宋_GB2312" w:eastAsia="仿宋_GB2312" w:hAnsi="仿宋" w:hint="eastAsia"/>
          <w:color w:val="000000"/>
          <w:sz w:val="32"/>
          <w:szCs w:val="32"/>
        </w:rPr>
        <w:t>均由本院自筹资金支付</w:t>
      </w:r>
      <w:r>
        <w:rPr>
          <w:rFonts w:ascii="仿宋" w:eastAsia="仿宋" w:hAnsi="仿宋" w:hint="eastAsia"/>
          <w:sz w:val="32"/>
          <w:szCs w:val="32"/>
        </w:rPr>
        <w:t>。</w:t>
      </w:r>
    </w:p>
    <w:p w14:paraId="7380E0F4" w14:textId="77777777" w:rsidR="00517764" w:rsidRDefault="00000000">
      <w:pPr>
        <w:spacing w:line="600" w:lineRule="exact"/>
        <w:ind w:firstLine="640"/>
        <w:outlineLvl w:val="1"/>
        <w:rPr>
          <w:rStyle w:val="2Char"/>
          <w:rFonts w:ascii="黑体" w:eastAsia="黑体" w:hAnsi="黑体"/>
          <w:b w:val="0"/>
        </w:rPr>
      </w:pPr>
      <w:bookmarkStart w:id="47" w:name="_Toc15377215"/>
      <w:bookmarkStart w:id="48" w:name="_Toc3088"/>
      <w:bookmarkStart w:id="49"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w:t>
      </w:r>
      <w:r>
        <w:rPr>
          <w:rFonts w:ascii="黑体" w:eastAsia="黑体" w:hAnsi="黑体" w:hint="eastAsia"/>
        </w:rPr>
        <w:t>出决算情况说明</w:t>
      </w:r>
      <w:bookmarkEnd w:id="47"/>
      <w:bookmarkEnd w:id="48"/>
      <w:bookmarkEnd w:id="49"/>
    </w:p>
    <w:p w14:paraId="3242EDC6" w14:textId="77777777" w:rsidR="00517764" w:rsidRDefault="00000000">
      <w:pPr>
        <w:spacing w:line="600" w:lineRule="exact"/>
        <w:ind w:firstLine="640"/>
        <w:outlineLvl w:val="2"/>
        <w:rPr>
          <w:rFonts w:ascii="仿宋" w:eastAsia="仿宋" w:hAnsi="仿宋"/>
          <w:b/>
          <w:sz w:val="32"/>
          <w:szCs w:val="32"/>
        </w:rPr>
      </w:pPr>
      <w:bookmarkStart w:id="50" w:name="_Toc15377216"/>
      <w:r>
        <w:rPr>
          <w:rFonts w:ascii="仿宋" w:eastAsia="仿宋" w:hAnsi="仿宋" w:hint="eastAsia"/>
          <w:b/>
          <w:sz w:val="32"/>
          <w:szCs w:val="32"/>
        </w:rPr>
        <w:t>（一）“三公”经费财政拨款支出决算总体情况说明</w:t>
      </w:r>
      <w:bookmarkEnd w:id="50"/>
    </w:p>
    <w:p w14:paraId="4CA88598" w14:textId="77777777" w:rsidR="00517764" w:rsidRDefault="00000000">
      <w:pPr>
        <w:spacing w:line="560" w:lineRule="exact"/>
        <w:ind w:firstLine="640"/>
        <w:rPr>
          <w:rFonts w:ascii="仿宋_GB2312" w:eastAsia="仿宋_GB2312" w:hAnsi="仿宋"/>
          <w:color w:val="000000"/>
          <w:sz w:val="32"/>
          <w:szCs w:val="32"/>
        </w:rPr>
      </w:pPr>
      <w:r>
        <w:rPr>
          <w:rFonts w:ascii="仿宋" w:eastAsia="仿宋" w:hAnsi="仿宋"/>
          <w:sz w:val="32"/>
          <w:szCs w:val="32"/>
        </w:rPr>
        <w:t>20</w:t>
      </w:r>
      <w:r>
        <w:rPr>
          <w:rFonts w:ascii="仿宋" w:eastAsia="仿宋" w:hAnsi="仿宋" w:hint="eastAsia"/>
          <w:sz w:val="32"/>
          <w:szCs w:val="32"/>
        </w:rPr>
        <w:t>21年“三公”经费财政拨款支出决算为0.00万元，</w:t>
      </w:r>
      <w:r>
        <w:rPr>
          <w:rFonts w:ascii="仿宋_GB2312" w:eastAsia="仿宋_GB2312" w:hAnsi="仿宋" w:hint="eastAsia"/>
          <w:color w:val="000000"/>
          <w:sz w:val="32"/>
          <w:szCs w:val="32"/>
        </w:rPr>
        <w:t>历年来本院均未用财政资金支付三公经费，因为财政只给本院预算了20名公共卫生人员的人员经费，三公经费均由本院自筹资金支付。</w:t>
      </w:r>
    </w:p>
    <w:p w14:paraId="7819E8B0" w14:textId="77777777" w:rsidR="00517764" w:rsidRDefault="00000000">
      <w:pPr>
        <w:spacing w:line="56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2021年度本院无政府性基金用于“三公经费”方面的开支。</w:t>
      </w:r>
    </w:p>
    <w:p w14:paraId="1500AB4A" w14:textId="77777777" w:rsidR="00517764" w:rsidRDefault="00000000">
      <w:pPr>
        <w:spacing w:line="600" w:lineRule="exact"/>
        <w:ind w:firstLine="640"/>
        <w:outlineLvl w:val="2"/>
        <w:rPr>
          <w:rFonts w:ascii="仿宋" w:eastAsia="仿宋" w:hAnsi="仿宋"/>
          <w:b/>
          <w:sz w:val="32"/>
          <w:szCs w:val="32"/>
        </w:rPr>
      </w:pPr>
      <w:bookmarkStart w:id="51" w:name="_Toc15377217"/>
      <w:r>
        <w:rPr>
          <w:rFonts w:ascii="仿宋" w:eastAsia="仿宋" w:hAnsi="仿宋" w:hint="eastAsia"/>
          <w:b/>
          <w:sz w:val="32"/>
          <w:szCs w:val="32"/>
        </w:rPr>
        <w:t>（二）“三公”经费财政拨款支出决算具体情况说明</w:t>
      </w:r>
      <w:bookmarkEnd w:id="51"/>
    </w:p>
    <w:p w14:paraId="55B7F964" w14:textId="77777777" w:rsidR="00517764" w:rsidRDefault="00000000">
      <w:pPr>
        <w:spacing w:line="56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历年来本院均未用财政资金预算三公经费，因为财政只</w:t>
      </w:r>
      <w:r>
        <w:rPr>
          <w:rFonts w:ascii="仿宋_GB2312" w:eastAsia="仿宋_GB2312" w:hAnsi="仿宋" w:hint="eastAsia"/>
          <w:color w:val="000000"/>
          <w:sz w:val="32"/>
          <w:szCs w:val="32"/>
        </w:rPr>
        <w:lastRenderedPageBreak/>
        <w:t>给本院预算了20名公共卫生人员的人员经费和工会经费、福利费。</w:t>
      </w:r>
    </w:p>
    <w:p w14:paraId="0DE7646C" w14:textId="77777777" w:rsidR="00517764"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21年“三公”经费财政拨款支出决算中，因公出国（境）费支出决算0.00万元；公务用车购置及运行维护费支出决算0.00万元；公务接待费支出决算0.00万元。具体情况如下</w:t>
      </w:r>
      <w:r w:rsidRPr="00670399">
        <w:rPr>
          <w:rFonts w:ascii="仿宋" w:eastAsia="仿宋" w:hAnsi="仿宋" w:hint="eastAsia"/>
          <w:sz w:val="32"/>
          <w:szCs w:val="32"/>
          <w:u w:val="thick" w:color="4B6EE0"/>
          <w:shd w:val="clear" w:color="auto" w:fill="6F8BE6"/>
        </w:rPr>
        <w:t>：</w:t>
      </w:r>
    </w:p>
    <w:p w14:paraId="010436B7" w14:textId="77777777" w:rsidR="00517764" w:rsidRDefault="00000000">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0.00万元</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全年安排因公出国（境）团组0.00次，出国（境）0人。2020年无因公出国（境）经费支出。</w:t>
      </w:r>
    </w:p>
    <w:p w14:paraId="19B3B5CB" w14:textId="77777777" w:rsidR="00517764" w:rsidRDefault="00000000">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0.00万元</w:t>
      </w:r>
      <w:r>
        <w:t>，</w:t>
      </w:r>
      <w:r>
        <w:rPr>
          <w:rFonts w:ascii="仿宋_GB2312" w:eastAsia="仿宋_GB2312" w:hint="eastAsia"/>
          <w:sz w:val="32"/>
          <w:szCs w:val="32"/>
        </w:rPr>
        <w:t>2020年用财政资金支付公务用车购置及运行维护费0.00万元。</w:t>
      </w:r>
    </w:p>
    <w:p w14:paraId="1E51DFC7" w14:textId="77777777" w:rsidR="00517764" w:rsidRDefault="0000000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0.00万元。全年按规定更新购置公务用车0辆，截至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月底，单位共有公务用车2辆，其中：轿车1辆、越野车1辆、载客汽车0辆。</w:t>
      </w:r>
      <w:r>
        <w:rPr>
          <w:rFonts w:ascii="仿宋_GB2312" w:eastAsia="仿宋_GB2312" w:hint="eastAsia"/>
          <w:color w:val="000000"/>
          <w:sz w:val="32"/>
          <w:szCs w:val="32"/>
        </w:rPr>
        <w:t>公务用车购置及运行维护费均由本院自筹资金支付</w:t>
      </w:r>
      <w:r>
        <w:t>。</w:t>
      </w:r>
    </w:p>
    <w:p w14:paraId="460288A8" w14:textId="77777777" w:rsidR="00517764" w:rsidRDefault="00000000">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0.00万元。均由本院自筹资金支付因公出差所需的公务用车燃料费、维修费、过路过桥费、保险费等支出。</w:t>
      </w:r>
    </w:p>
    <w:p w14:paraId="6A416F6E" w14:textId="77777777" w:rsidR="00517764" w:rsidRDefault="0000000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0.00万元</w:t>
      </w:r>
      <w:r>
        <w:rPr>
          <w:rStyle w:val="a7"/>
          <w:rFonts w:ascii="仿宋" w:eastAsia="仿宋" w:hAnsi="仿宋" w:hint="eastAsia"/>
          <w:b w:val="0"/>
          <w:bCs/>
          <w:sz w:val="32"/>
          <w:szCs w:val="32"/>
        </w:rPr>
        <w:t>。</w:t>
      </w:r>
      <w:r>
        <w:rPr>
          <w:rFonts w:ascii="仿宋" w:eastAsia="仿宋" w:hAnsi="仿宋" w:hint="eastAsia"/>
          <w:bCs/>
          <w:sz w:val="32"/>
          <w:szCs w:val="32"/>
        </w:rPr>
        <w:t>2020</w:t>
      </w:r>
      <w:r>
        <w:rPr>
          <w:rFonts w:ascii="仿宋_GB2312" w:eastAsia="仿宋_GB2312" w:hint="eastAsia"/>
          <w:sz w:val="32"/>
          <w:szCs w:val="32"/>
        </w:rPr>
        <w:t>年公务接待费支出</w:t>
      </w:r>
      <w:r>
        <w:rPr>
          <w:rFonts w:ascii="仿宋_GB2312" w:eastAsia="仿宋_GB2312" w:hint="eastAsia"/>
          <w:sz w:val="32"/>
          <w:szCs w:val="32"/>
          <w:u w:val="thick" w:color="46CD7E"/>
          <w:shd w:val="clear" w:color="auto" w:fill="DAF5E5"/>
        </w:rPr>
        <w:t>决算为</w:t>
      </w:r>
      <w:r>
        <w:rPr>
          <w:rFonts w:ascii="仿宋_GB2312" w:eastAsia="仿宋_GB2312" w:hint="eastAsia"/>
          <w:sz w:val="32"/>
          <w:szCs w:val="32"/>
        </w:rPr>
        <w:t>0.00万元。发生的公务接待费均由本院自筹资金支付。</w:t>
      </w:r>
    </w:p>
    <w:p w14:paraId="6B5CC1C0" w14:textId="77777777" w:rsidR="00517764" w:rsidRDefault="00000000">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0.00</w:t>
      </w:r>
      <w:r>
        <w:rPr>
          <w:rFonts w:ascii="仿宋_GB2312" w:eastAsia="仿宋_GB2312" w:hint="eastAsia"/>
          <w:sz w:val="32"/>
          <w:szCs w:val="32"/>
        </w:rPr>
        <w:t>万元。国内公务接待0批次，0人次（不包括陪同人员），共计支出0.00万元。</w:t>
      </w:r>
    </w:p>
    <w:p w14:paraId="6081C714" w14:textId="77777777" w:rsidR="00517764" w:rsidRDefault="00000000">
      <w:pPr>
        <w:spacing w:line="600" w:lineRule="exact"/>
        <w:ind w:firstLineChars="200" w:firstLine="643"/>
        <w:rPr>
          <w:rFonts w:ascii="黑体" w:eastAsia="黑体"/>
          <w:sz w:val="32"/>
          <w:szCs w:val="32"/>
        </w:rPr>
      </w:pPr>
      <w:r>
        <w:rPr>
          <w:rFonts w:ascii="仿宋" w:eastAsia="仿宋" w:hAnsi="仿宋" w:hint="eastAsia"/>
          <w:b/>
          <w:sz w:val="32"/>
          <w:szCs w:val="32"/>
        </w:rPr>
        <w:lastRenderedPageBreak/>
        <w:t>外事接待支出</w:t>
      </w:r>
      <w:r>
        <w:rPr>
          <w:rFonts w:ascii="仿宋" w:eastAsia="仿宋" w:hAnsi="仿宋" w:hint="eastAsia"/>
          <w:sz w:val="32"/>
          <w:szCs w:val="32"/>
        </w:rPr>
        <w:t>0.00</w:t>
      </w:r>
      <w:r>
        <w:rPr>
          <w:rFonts w:ascii="仿宋_GB2312" w:eastAsia="仿宋_GB2312" w:hint="eastAsia"/>
          <w:sz w:val="32"/>
          <w:szCs w:val="32"/>
        </w:rPr>
        <w:t>万元，外事接待0批次，0人，共计支出0.00万元。</w:t>
      </w:r>
      <w:bookmarkStart w:id="52" w:name="_Toc15377218"/>
      <w:bookmarkStart w:id="53" w:name="_Toc15396610"/>
    </w:p>
    <w:p w14:paraId="6DBF2C7F" w14:textId="77777777" w:rsidR="00517764" w:rsidRDefault="00000000">
      <w:pPr>
        <w:spacing w:line="600" w:lineRule="exact"/>
        <w:ind w:firstLine="640"/>
        <w:outlineLvl w:val="1"/>
        <w:rPr>
          <w:rStyle w:val="2Char"/>
          <w:rFonts w:ascii="黑体" w:eastAsia="黑体" w:hAnsi="黑体"/>
        </w:rPr>
      </w:pPr>
      <w:bookmarkStart w:id="54" w:name="_Toc15796"/>
      <w:r>
        <w:rPr>
          <w:rFonts w:ascii="黑体" w:eastAsia="黑体" w:hint="eastAsia"/>
          <w:sz w:val="32"/>
          <w:szCs w:val="32"/>
        </w:rPr>
        <w:t>八、</w:t>
      </w:r>
      <w:r>
        <w:rPr>
          <w:rStyle w:val="2Char"/>
          <w:rFonts w:ascii="黑体" w:eastAsia="黑体" w:hAnsi="黑体" w:hint="eastAsia"/>
          <w:b w:val="0"/>
        </w:rPr>
        <w:t>政府性基金预算支</w:t>
      </w:r>
      <w:r>
        <w:rPr>
          <w:rFonts w:ascii="黑体" w:eastAsia="黑体" w:hAnsi="黑体" w:hint="eastAsia"/>
        </w:rPr>
        <w:t>出决算情况说明</w:t>
      </w:r>
      <w:bookmarkEnd w:id="52"/>
      <w:bookmarkEnd w:id="53"/>
      <w:bookmarkEnd w:id="54"/>
    </w:p>
    <w:p w14:paraId="5A1AE2FF" w14:textId="77777777" w:rsidR="00517764" w:rsidRDefault="0000000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21年政府性基金预算财政拨款支出0.00万元。</w:t>
      </w:r>
    </w:p>
    <w:p w14:paraId="548328FA" w14:textId="77777777" w:rsidR="00517764" w:rsidRDefault="00000000">
      <w:pPr>
        <w:numPr>
          <w:ilvl w:val="0"/>
          <w:numId w:val="2"/>
        </w:numPr>
        <w:spacing w:line="600" w:lineRule="exact"/>
        <w:ind w:firstLine="640"/>
        <w:outlineLvl w:val="1"/>
        <w:rPr>
          <w:rStyle w:val="2Char"/>
          <w:rFonts w:ascii="黑体" w:eastAsia="黑体" w:hAnsi="黑体"/>
          <w:b w:val="0"/>
        </w:rPr>
      </w:pPr>
      <w:bookmarkStart w:id="55" w:name="_Toc15396611"/>
      <w:bookmarkStart w:id="56" w:name="_Toc22422"/>
      <w:bookmarkStart w:id="57" w:name="_Toc15377219"/>
      <w:r>
        <w:rPr>
          <w:rStyle w:val="2Char"/>
          <w:rFonts w:ascii="黑体" w:eastAsia="黑体" w:hAnsi="黑体" w:hint="eastAsia"/>
          <w:b w:val="0"/>
        </w:rPr>
        <w:t>国有资本经营预算支</w:t>
      </w:r>
      <w:r>
        <w:rPr>
          <w:rFonts w:ascii="黑体" w:eastAsia="黑体" w:hAnsi="黑体" w:hint="eastAsia"/>
        </w:rPr>
        <w:t>出决算情况说明</w:t>
      </w:r>
      <w:bookmarkEnd w:id="55"/>
      <w:bookmarkEnd w:id="56"/>
      <w:bookmarkEnd w:id="57"/>
    </w:p>
    <w:p w14:paraId="46C7DE94" w14:textId="77777777" w:rsidR="00517764"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21年国有资本经营预算财政拨款支出0.00万元。</w:t>
      </w:r>
    </w:p>
    <w:p w14:paraId="7CB2B2D9" w14:textId="77777777" w:rsidR="00517764" w:rsidRDefault="00000000">
      <w:pPr>
        <w:numPr>
          <w:ilvl w:val="0"/>
          <w:numId w:val="2"/>
        </w:numPr>
        <w:spacing w:line="600" w:lineRule="exact"/>
        <w:ind w:firstLine="640"/>
        <w:outlineLvl w:val="1"/>
        <w:rPr>
          <w:rStyle w:val="2Char"/>
          <w:rFonts w:ascii="黑体" w:eastAsia="黑体" w:hAnsi="黑体"/>
          <w:b w:val="0"/>
        </w:rPr>
      </w:pPr>
      <w:bookmarkStart w:id="58" w:name="_Toc19059"/>
      <w:bookmarkStart w:id="59" w:name="_Toc15396612"/>
      <w:bookmarkStart w:id="60" w:name="_Toc15377221"/>
      <w:r>
        <w:rPr>
          <w:rStyle w:val="2Char"/>
          <w:rFonts w:ascii="黑体" w:eastAsia="黑体" w:hAnsi="黑体" w:hint="eastAsia"/>
          <w:b w:val="0"/>
        </w:rPr>
        <w:t>其他重要事项的情况说明</w:t>
      </w:r>
      <w:bookmarkEnd w:id="58"/>
      <w:bookmarkEnd w:id="59"/>
      <w:bookmarkEnd w:id="60"/>
    </w:p>
    <w:p w14:paraId="6E841BED" w14:textId="77777777" w:rsidR="00517764" w:rsidRDefault="00000000">
      <w:pPr>
        <w:spacing w:line="600" w:lineRule="exact"/>
        <w:ind w:firstLineChars="200" w:firstLine="643"/>
        <w:outlineLvl w:val="2"/>
        <w:rPr>
          <w:rFonts w:ascii="仿宋" w:eastAsia="仿宋" w:hAnsi="仿宋"/>
          <w:sz w:val="32"/>
          <w:szCs w:val="32"/>
        </w:rPr>
      </w:pPr>
      <w:bookmarkStart w:id="61" w:name="_Toc15377222"/>
      <w:r w:rsidRPr="00670399">
        <w:rPr>
          <w:rFonts w:ascii="仿宋" w:eastAsia="仿宋" w:hAnsi="仿宋" w:hint="eastAsia"/>
          <w:b/>
          <w:sz w:val="32"/>
          <w:szCs w:val="32"/>
          <w:u w:val="thick" w:color="FFB03A"/>
          <w:shd w:val="clear" w:color="auto" w:fill="FFEFD8"/>
        </w:rPr>
        <w:t>（一）</w:t>
      </w:r>
      <w:r>
        <w:rPr>
          <w:rFonts w:ascii="仿宋" w:eastAsia="仿宋" w:hAnsi="仿宋" w:hint="eastAsia"/>
          <w:b/>
          <w:sz w:val="32"/>
          <w:szCs w:val="32"/>
        </w:rPr>
        <w:t>机关运行经费支出情况</w:t>
      </w:r>
      <w:bookmarkEnd w:id="61"/>
    </w:p>
    <w:p w14:paraId="5D303EEB"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2020年，通江县人民医院运行经费支出0.00万元，本年度和上年度均无财政资金安排运行经费，因为财政只预算了20名公共卫生人员的人员经费，日常运行经费均由本院自筹资金支付。</w:t>
      </w:r>
    </w:p>
    <w:p w14:paraId="1EEAA5E6" w14:textId="77777777" w:rsidR="00517764"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62" w:name="_Toc15377223"/>
      <w:r>
        <w:rPr>
          <w:rFonts w:ascii="仿宋" w:eastAsia="仿宋" w:hAnsi="仿宋" w:hint="eastAsia"/>
          <w:b/>
          <w:sz w:val="32"/>
          <w:szCs w:val="32"/>
        </w:rPr>
        <w:t>（二）政府采购支出情况</w:t>
      </w:r>
      <w:bookmarkEnd w:id="62"/>
    </w:p>
    <w:p w14:paraId="2AEB2AF1" w14:textId="77777777" w:rsidR="00517764"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本院无财政资金安排政府采购支出。本院自筹资金安排政府采购支出总额22.11万元，其中：政府采购货物支出22.11万元，主要采购电脑等电子产品，政府采购工程支出0.00万元、政府采购服务支出0.00万元。授予中小微企业合同金额0.00万元，占政府采购支出总额的0.00%。</w:t>
      </w:r>
    </w:p>
    <w:p w14:paraId="1ADB36D8" w14:textId="77777777" w:rsidR="00517764"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63" w:name="_Toc15377224"/>
      <w:r>
        <w:rPr>
          <w:rFonts w:ascii="仿宋" w:eastAsia="仿宋" w:hAnsi="仿宋" w:hint="eastAsia"/>
          <w:b/>
          <w:sz w:val="32"/>
          <w:szCs w:val="32"/>
        </w:rPr>
        <w:t>（三）国有资产占有使用情况</w:t>
      </w:r>
      <w:bookmarkEnd w:id="63"/>
    </w:p>
    <w:p w14:paraId="66D3C765" w14:textId="77777777" w:rsidR="00517764" w:rsidRDefault="0000000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日，通</w:t>
      </w:r>
      <w:r>
        <w:rPr>
          <w:rFonts w:ascii="仿宋_GB2312" w:eastAsia="仿宋_GB2312"/>
          <w:sz w:val="32"/>
          <w:szCs w:val="32"/>
        </w:rPr>
        <w:t>江县人民医院</w:t>
      </w:r>
      <w:r>
        <w:rPr>
          <w:rFonts w:ascii="仿宋_GB2312" w:eastAsia="仿宋_GB2312" w:hint="eastAsia"/>
          <w:sz w:val="32"/>
          <w:szCs w:val="32"/>
        </w:rPr>
        <w:t>共有车辆10辆，其中：主要领导干部用车1辆、机要通信用车0辆、应急保障用车（</w:t>
      </w:r>
      <w:r>
        <w:rPr>
          <w:rFonts w:ascii="仿宋_GB2312" w:eastAsia="仿宋_GB2312"/>
          <w:sz w:val="32"/>
          <w:szCs w:val="32"/>
        </w:rPr>
        <w:t>救护车）</w:t>
      </w:r>
      <w:r>
        <w:rPr>
          <w:rFonts w:ascii="仿宋_GB2312" w:eastAsia="仿宋_GB2312" w:hint="eastAsia"/>
          <w:sz w:val="32"/>
          <w:szCs w:val="32"/>
        </w:rPr>
        <w:t>8辆、其他用车1辆</w:t>
      </w:r>
      <w:r>
        <w:t>，</w:t>
      </w:r>
      <w:r>
        <w:rPr>
          <w:rFonts w:ascii="仿宋_GB2312" w:eastAsia="仿宋_GB2312" w:hint="eastAsia"/>
          <w:color w:val="000000"/>
          <w:sz w:val="32"/>
          <w:szCs w:val="32"/>
        </w:rPr>
        <w:t>由于本院属整体迁建，工程量大，新址离主城区较远，交通不便，为保证工程顺利</w:t>
      </w:r>
      <w:r>
        <w:rPr>
          <w:rFonts w:ascii="仿宋_GB2312" w:eastAsia="仿宋_GB2312" w:hint="eastAsia"/>
          <w:color w:val="000000"/>
          <w:sz w:val="32"/>
          <w:szCs w:val="32"/>
        </w:rPr>
        <w:lastRenderedPageBreak/>
        <w:t>实施，当时自筹资金购置了一辆小型越野车由本院原项目上使用，由于该车使用年限较久，已临近报废状态。本院</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万元以上通用设备22台（套），单价</w:t>
      </w:r>
      <w:r>
        <w:rPr>
          <w:rFonts w:ascii="仿宋_GB2312" w:eastAsia="仿宋_GB2312"/>
          <w:sz w:val="32"/>
          <w:szCs w:val="32"/>
        </w:rPr>
        <w:t>100</w:t>
      </w:r>
      <w:r>
        <w:rPr>
          <w:rFonts w:ascii="仿宋_GB2312" w:eastAsia="仿宋_GB2312" w:hint="eastAsia"/>
          <w:sz w:val="32"/>
          <w:szCs w:val="32"/>
        </w:rPr>
        <w:t>万元以上专用设备19台（套）。</w:t>
      </w:r>
    </w:p>
    <w:p w14:paraId="6595601B" w14:textId="77777777" w:rsidR="00517764"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14:paraId="2E94D3A9" w14:textId="77777777" w:rsidR="00517764"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医疗服务与保障能力提升项目等5个项目开展了预算事前绩效评估，对5个项目编制了绩效目标，预算执行过程中，选取5个项目开展绩效监控，年终执行完毕后，对5个项目开展了绩效自评，2021年特定目标类部门预算项目绩效目标自评表见附件（第四部分）。</w:t>
      </w:r>
    </w:p>
    <w:p w14:paraId="1E88CACC" w14:textId="77777777" w:rsidR="00517764" w:rsidRDefault="00517764">
      <w:pPr>
        <w:pStyle w:val="a4"/>
        <w:spacing w:before="93"/>
        <w:rPr>
          <w:rFonts w:hAnsi="仿宋_GB2312" w:cs="仿宋_GB2312"/>
          <w:sz w:val="32"/>
          <w:szCs w:val="32"/>
        </w:rPr>
      </w:pPr>
    </w:p>
    <w:p w14:paraId="00D8A3C5" w14:textId="77777777" w:rsidR="00517764" w:rsidRDefault="00517764">
      <w:pPr>
        <w:pStyle w:val="a4"/>
        <w:spacing w:before="93"/>
        <w:rPr>
          <w:rFonts w:hAnsi="仿宋_GB2312" w:cs="仿宋_GB2312"/>
          <w:sz w:val="32"/>
          <w:szCs w:val="32"/>
        </w:rPr>
      </w:pPr>
    </w:p>
    <w:p w14:paraId="120F5DC3" w14:textId="77777777" w:rsidR="00517764" w:rsidRDefault="00517764">
      <w:pPr>
        <w:pStyle w:val="a4"/>
        <w:spacing w:before="93"/>
        <w:rPr>
          <w:rFonts w:hAnsi="仿宋_GB2312" w:cs="仿宋_GB2312"/>
          <w:sz w:val="32"/>
          <w:szCs w:val="32"/>
        </w:rPr>
      </w:pPr>
    </w:p>
    <w:p w14:paraId="728CC739" w14:textId="77777777" w:rsidR="00517764" w:rsidRDefault="00517764">
      <w:pPr>
        <w:pStyle w:val="a4"/>
        <w:spacing w:before="93"/>
        <w:rPr>
          <w:rFonts w:hAnsi="仿宋_GB2312" w:cs="仿宋_GB2312"/>
          <w:sz w:val="32"/>
          <w:szCs w:val="32"/>
        </w:rPr>
      </w:pPr>
    </w:p>
    <w:p w14:paraId="1DC3C2B1" w14:textId="77777777" w:rsidR="00517764" w:rsidRDefault="00517764">
      <w:pPr>
        <w:pStyle w:val="a4"/>
        <w:spacing w:before="93"/>
        <w:rPr>
          <w:rFonts w:hAnsi="仿宋_GB2312" w:cs="仿宋_GB2312"/>
          <w:sz w:val="32"/>
          <w:szCs w:val="32"/>
        </w:rPr>
      </w:pPr>
    </w:p>
    <w:p w14:paraId="7A10CE99" w14:textId="77777777" w:rsidR="00517764" w:rsidRDefault="00517764">
      <w:pPr>
        <w:pStyle w:val="a4"/>
        <w:spacing w:before="93"/>
        <w:rPr>
          <w:rFonts w:hAnsi="仿宋_GB2312" w:cs="仿宋_GB2312"/>
          <w:sz w:val="32"/>
          <w:szCs w:val="32"/>
        </w:rPr>
      </w:pPr>
    </w:p>
    <w:p w14:paraId="71D2BCAA" w14:textId="77777777" w:rsidR="00517764" w:rsidRDefault="00517764">
      <w:pPr>
        <w:pStyle w:val="a4"/>
        <w:spacing w:before="93"/>
        <w:rPr>
          <w:rFonts w:hAnsi="仿宋_GB2312" w:cs="仿宋_GB2312"/>
          <w:sz w:val="32"/>
          <w:szCs w:val="32"/>
        </w:rPr>
      </w:pPr>
    </w:p>
    <w:p w14:paraId="3C9CB3FA" w14:textId="77777777" w:rsidR="00517764" w:rsidRDefault="00517764">
      <w:pPr>
        <w:pStyle w:val="a4"/>
        <w:spacing w:before="93"/>
        <w:rPr>
          <w:rFonts w:hAnsi="仿宋_GB2312" w:cs="仿宋_GB2312"/>
          <w:sz w:val="32"/>
          <w:szCs w:val="32"/>
        </w:rPr>
      </w:pPr>
    </w:p>
    <w:p w14:paraId="62B15F26" w14:textId="77777777" w:rsidR="00517764" w:rsidRDefault="00517764">
      <w:pPr>
        <w:pStyle w:val="a4"/>
        <w:spacing w:before="93"/>
        <w:rPr>
          <w:rFonts w:hAnsi="仿宋_GB2312" w:cs="仿宋_GB2312"/>
          <w:sz w:val="32"/>
          <w:szCs w:val="32"/>
        </w:rPr>
      </w:pPr>
    </w:p>
    <w:p w14:paraId="499C3322" w14:textId="77777777" w:rsidR="00517764" w:rsidRDefault="00517764">
      <w:pPr>
        <w:pStyle w:val="a4"/>
        <w:spacing w:before="93"/>
        <w:rPr>
          <w:rFonts w:hAnsi="仿宋_GB2312" w:cs="仿宋_GB2312"/>
          <w:sz w:val="32"/>
          <w:szCs w:val="32"/>
        </w:rPr>
      </w:pPr>
    </w:p>
    <w:p w14:paraId="086282A3" w14:textId="77777777" w:rsidR="00517764" w:rsidRDefault="00517764">
      <w:pPr>
        <w:pStyle w:val="a4"/>
        <w:spacing w:before="93"/>
        <w:rPr>
          <w:rFonts w:hAnsi="仿宋_GB2312" w:cs="仿宋_GB2312"/>
          <w:sz w:val="32"/>
          <w:szCs w:val="32"/>
        </w:rPr>
      </w:pPr>
    </w:p>
    <w:p w14:paraId="463A4E2D" w14:textId="77777777" w:rsidR="00517764" w:rsidRDefault="00000000">
      <w:pPr>
        <w:numPr>
          <w:ilvl w:val="0"/>
          <w:numId w:val="3"/>
        </w:numPr>
        <w:spacing w:line="600" w:lineRule="exact"/>
        <w:ind w:firstLineChars="150" w:firstLine="660"/>
        <w:jc w:val="center"/>
        <w:outlineLvl w:val="0"/>
        <w:rPr>
          <w:rStyle w:val="1Char"/>
          <w:rFonts w:ascii="黑体" w:eastAsia="黑体" w:hAnsi="黑体"/>
          <w:b w:val="0"/>
        </w:rPr>
      </w:pPr>
      <w:bookmarkStart w:id="64" w:name="_Toc15396613"/>
      <w:bookmarkStart w:id="65" w:name="_Toc2429"/>
      <w:bookmarkStart w:id="66" w:name="_Toc15377225"/>
      <w:r>
        <w:rPr>
          <w:rFonts w:ascii="黑体" w:eastAsia="黑体" w:hAnsi="黑体" w:hint="eastAsia"/>
          <w:sz w:val="44"/>
          <w:szCs w:val="44"/>
        </w:rPr>
        <w:t>名</w:t>
      </w:r>
      <w:r>
        <w:rPr>
          <w:rStyle w:val="1Char"/>
          <w:rFonts w:ascii="黑体" w:eastAsia="黑体" w:hAnsi="黑体" w:hint="eastAsia"/>
          <w:b w:val="0"/>
        </w:rPr>
        <w:t>词解释</w:t>
      </w:r>
      <w:bookmarkEnd w:id="64"/>
      <w:bookmarkEnd w:id="65"/>
      <w:bookmarkEnd w:id="66"/>
    </w:p>
    <w:p w14:paraId="45D5FF92" w14:textId="77777777" w:rsidR="00517764" w:rsidRDefault="00517764">
      <w:pPr>
        <w:spacing w:line="600" w:lineRule="exact"/>
        <w:jc w:val="left"/>
        <w:rPr>
          <w:rFonts w:ascii="宋体"/>
          <w:b/>
          <w:sz w:val="44"/>
          <w:szCs w:val="44"/>
        </w:rPr>
      </w:pPr>
    </w:p>
    <w:p w14:paraId="3DBA5B1B" w14:textId="77777777" w:rsidR="00517764" w:rsidRDefault="00000000">
      <w:pPr>
        <w:pStyle w:val="Default"/>
        <w:spacing w:line="560" w:lineRule="exact"/>
        <w:ind w:firstLineChars="200" w:firstLine="640"/>
        <w:outlineLvl w:val="1"/>
        <w:rPr>
          <w:rFonts w:ascii="仿宋_GB2312" w:eastAsia="仿宋_GB2312"/>
          <w:color w:val="auto"/>
          <w:sz w:val="32"/>
          <w:szCs w:val="32"/>
        </w:rPr>
      </w:pPr>
      <w:bookmarkStart w:id="67" w:name="_Toc14824"/>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bookmarkEnd w:id="67"/>
    </w:p>
    <w:p w14:paraId="3145F732"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w:t>
      </w:r>
      <w:r>
        <w:rPr>
          <w:rFonts w:ascii="仿宋_GB2312" w:eastAsia="仿宋_GB2312" w:hint="eastAsia"/>
          <w:sz w:val="32"/>
          <w:szCs w:val="32"/>
        </w:rPr>
        <w:t>指事业单位开展专业业务活动及辅助活动取得的收入。如本院开展医疗服务活动取得的挂号收入、诊察收入、检查收入、化验收入、治疗收入、手术收入、卫生材料收入、药品收入、床位收入等。</w:t>
      </w:r>
    </w:p>
    <w:p w14:paraId="64291194"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14:paraId="1694417F" w14:textId="77777777" w:rsidR="00517764" w:rsidRDefault="00000000">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其他收入：指单位取得的除上述收入以外的各项收入。主要是</w:t>
      </w:r>
      <w:r>
        <w:rPr>
          <w:rFonts w:ascii="仿宋_GB2312" w:eastAsia="仿宋_GB2312" w:hint="eastAsia"/>
          <w:sz w:val="32"/>
          <w:szCs w:val="32"/>
        </w:rPr>
        <w:t>银行存款活期利息收入等。</w:t>
      </w:r>
    </w:p>
    <w:p w14:paraId="50A159BC"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p>
    <w:p w14:paraId="58FC6EC4"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年初结转和结余：指以前年度尚未完成、结转到本年度按有关规定继续使用的资金。</w:t>
      </w:r>
    </w:p>
    <w:p w14:paraId="67323D80"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14:paraId="0D6E51B6"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14:paraId="5C417068"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9.社会保障和就业支出（类）人力资源和社会保障管理事务（款）引进人才费用（项）：反映用于引进外国专家补助、引智成果推广等方面的支出。</w:t>
      </w:r>
    </w:p>
    <w:p w14:paraId="558235F3"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10.社会保障和就业（类）行政事业单位养老支出（款）机关事业单位基本养老保险缴费支出（项）：反映机关事业单位实施养老保险制度由单位缴纳的基本养老保险费支出。</w:t>
      </w:r>
    </w:p>
    <w:p w14:paraId="7F5C81E4"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11.卫生健康支出（类）公立医院（款）综合医院（项）：反映卫生健康、中医部门所属的城市综合性医院、独立门诊、教学医院、疗养院和县医院的支出。</w:t>
      </w:r>
    </w:p>
    <w:p w14:paraId="1AF00722"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12.卫生健康支出（类）公立医院（款）其他公立医院支出（项）：反映其他用于公立医院方面的支出。</w:t>
      </w:r>
    </w:p>
    <w:p w14:paraId="054E6E35"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13.卫生健康支出（类）公共卫生（款）基本公共卫生服务（项）：反映基本公共卫生服务支出。</w:t>
      </w:r>
    </w:p>
    <w:p w14:paraId="2CE6AC57"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14.卫生健康支出（类）公共卫生（款）其他公共卫生支出（项）：反映其他用于公共卫生方面的支出。</w:t>
      </w:r>
    </w:p>
    <w:p w14:paraId="286E4B37"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 卫生健康支出（类）行政事业单位医疗（款）事业单位医院（项）：反映财政部门安排的事业单位基本医疗保险缴费经费，未参加医疗保险的事业单位的公费医疗经费，按国家规定享受离休人员待遇的医疗经费。</w:t>
      </w:r>
    </w:p>
    <w:p w14:paraId="2A484D01"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16.卫生健康支出（类）其他卫生健康支出（款）其他卫生健康支出（项）：反映其他用于卫生健康方面的支出。</w:t>
      </w:r>
    </w:p>
    <w:p w14:paraId="32BEF8E7"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17.农林水支出（类）扶贫（款）其他扶贫支出（项）：反映其他用于扶贫方面的支出。</w:t>
      </w:r>
    </w:p>
    <w:p w14:paraId="635F9214" w14:textId="77777777" w:rsidR="00517764"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18.住房保障（类）住房改革支出（款）住房公积金（项）：反映行政事业单位按人力资源和社会保障部、财政部规定的基本工资和津贴补贴以及规定比例为职工缴纳的住房公积金。</w:t>
      </w:r>
    </w:p>
    <w:p w14:paraId="6473F323" w14:textId="77777777" w:rsidR="00517764"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19</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14:paraId="4F4378CE" w14:textId="77777777" w:rsidR="00517764" w:rsidRDefault="00000000">
      <w:pPr>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14:paraId="6A7E50AC" w14:textId="77777777" w:rsidR="00517764" w:rsidRDefault="00000000">
      <w:pPr>
        <w:ind w:firstLineChars="200" w:firstLine="640"/>
        <w:rPr>
          <w:rFonts w:ascii="仿宋_GB2312" w:eastAsia="仿宋_GB2312"/>
          <w:sz w:val="32"/>
          <w:szCs w:val="32"/>
        </w:rPr>
      </w:pPr>
      <w:r>
        <w:rPr>
          <w:rFonts w:ascii="仿宋_GB2312" w:eastAsia="仿宋_GB2312" w:hint="eastAsia"/>
          <w:sz w:val="32"/>
          <w:szCs w:val="32"/>
        </w:rPr>
        <w:t>21</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14:paraId="0AE9CE86" w14:textId="77777777" w:rsidR="00517764"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22</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A49DB5" w14:textId="77777777" w:rsidR="00517764"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color w:val="auto"/>
          <w:sz w:val="32"/>
          <w:szCs w:val="32"/>
        </w:rPr>
        <w:t>23</w:t>
      </w:r>
      <w:r>
        <w:rPr>
          <w:rFonts w:ascii="仿宋_GB2312" w:eastAsia="仿宋_GB2312"/>
          <w:color w:val="auto"/>
          <w:sz w:val="32"/>
          <w:szCs w:val="32"/>
        </w:rPr>
        <w:t>.</w:t>
      </w:r>
      <w:r>
        <w:rPr>
          <w:rFonts w:ascii="仿宋_GB2312" w:eastAsia="仿宋_GB2312" w:hint="eastAsia"/>
          <w:color w:val="auto"/>
          <w:sz w:val="32"/>
          <w:szCs w:val="32"/>
        </w:rPr>
        <w:t>日常运行经费：为保障本院日常运行用于购买货物和服务的各项资金。</w:t>
      </w:r>
      <w:r>
        <w:rPr>
          <w:rFonts w:ascii="仿宋_GB2312" w:eastAsia="仿宋_GB2312" w:hint="eastAsia"/>
          <w:sz w:val="32"/>
          <w:szCs w:val="32"/>
        </w:rPr>
        <w:t>包括办公费及印刷费、咨询费、手续费、邮电费、物业管理费、差旅费、培训费、会议费、福利费、维修</w:t>
      </w:r>
      <w:r>
        <w:t>（</w:t>
      </w:r>
      <w:r>
        <w:rPr>
          <w:rFonts w:ascii="仿宋_GB2312" w:eastAsia="仿宋_GB2312" w:hint="eastAsia"/>
          <w:sz w:val="32"/>
          <w:szCs w:val="32"/>
        </w:rPr>
        <w:t>护</w:t>
      </w:r>
      <w:r>
        <w:t>）</w:t>
      </w:r>
      <w:r>
        <w:rPr>
          <w:rFonts w:ascii="仿宋_GB2312" w:eastAsia="仿宋_GB2312" w:hint="eastAsia"/>
          <w:sz w:val="32"/>
          <w:szCs w:val="32"/>
        </w:rPr>
        <w:t>费、专用材料及设备购置费、水电费、公务用车运行维护费以及其他费用。</w:t>
      </w:r>
      <w:bookmarkStart w:id="68" w:name="_Toc15377226"/>
    </w:p>
    <w:p w14:paraId="3442F6FB" w14:textId="77777777" w:rsidR="00517764" w:rsidRDefault="00517764">
      <w:pPr>
        <w:pStyle w:val="Default"/>
        <w:spacing w:line="560" w:lineRule="exact"/>
        <w:ind w:firstLineChars="200" w:firstLine="880"/>
        <w:jc w:val="center"/>
        <w:rPr>
          <w:rFonts w:ascii="黑体" w:eastAsia="黑体" w:hAnsi="黑体"/>
          <w:sz w:val="44"/>
          <w:szCs w:val="44"/>
        </w:rPr>
      </w:pPr>
      <w:bookmarkStart w:id="69" w:name="_Toc15396614"/>
    </w:p>
    <w:p w14:paraId="0809C6F1" w14:textId="77777777" w:rsidR="00517764" w:rsidRDefault="00517764">
      <w:pPr>
        <w:pStyle w:val="Default"/>
        <w:spacing w:line="560" w:lineRule="exact"/>
        <w:ind w:firstLineChars="200" w:firstLine="880"/>
        <w:jc w:val="center"/>
        <w:outlineLvl w:val="0"/>
        <w:rPr>
          <w:rFonts w:ascii="黑体" w:eastAsia="黑体" w:hAnsi="黑体"/>
          <w:sz w:val="44"/>
          <w:szCs w:val="44"/>
        </w:rPr>
      </w:pPr>
      <w:bookmarkStart w:id="70" w:name="_Toc701"/>
    </w:p>
    <w:p w14:paraId="7A21B129" w14:textId="77777777" w:rsidR="00517764" w:rsidRDefault="00517764">
      <w:pPr>
        <w:pStyle w:val="Default"/>
        <w:spacing w:line="560" w:lineRule="exact"/>
        <w:ind w:firstLineChars="200" w:firstLine="880"/>
        <w:jc w:val="center"/>
        <w:outlineLvl w:val="0"/>
        <w:rPr>
          <w:rFonts w:ascii="黑体" w:eastAsia="黑体" w:hAnsi="黑体"/>
          <w:sz w:val="44"/>
          <w:szCs w:val="44"/>
        </w:rPr>
      </w:pPr>
    </w:p>
    <w:p w14:paraId="79967923" w14:textId="77777777" w:rsidR="00517764" w:rsidRDefault="00517764">
      <w:pPr>
        <w:pStyle w:val="Default"/>
        <w:spacing w:line="560" w:lineRule="exact"/>
        <w:ind w:firstLineChars="200" w:firstLine="880"/>
        <w:jc w:val="center"/>
        <w:outlineLvl w:val="0"/>
        <w:rPr>
          <w:rFonts w:ascii="黑体" w:eastAsia="黑体" w:hAnsi="黑体"/>
          <w:sz w:val="44"/>
          <w:szCs w:val="44"/>
        </w:rPr>
      </w:pPr>
    </w:p>
    <w:p w14:paraId="1CB22EAD" w14:textId="77777777" w:rsidR="00517764" w:rsidRDefault="00517764">
      <w:pPr>
        <w:pStyle w:val="Default"/>
        <w:spacing w:line="560" w:lineRule="exact"/>
        <w:ind w:firstLineChars="200" w:firstLine="880"/>
        <w:jc w:val="center"/>
        <w:outlineLvl w:val="0"/>
        <w:rPr>
          <w:rFonts w:ascii="黑体" w:eastAsia="黑体" w:hAnsi="黑体"/>
          <w:sz w:val="44"/>
          <w:szCs w:val="44"/>
        </w:rPr>
      </w:pPr>
    </w:p>
    <w:p w14:paraId="7AB5592B" w14:textId="77777777" w:rsidR="00517764" w:rsidRDefault="00517764">
      <w:pPr>
        <w:pStyle w:val="Default"/>
        <w:spacing w:line="560" w:lineRule="exact"/>
        <w:ind w:firstLineChars="200" w:firstLine="880"/>
        <w:jc w:val="center"/>
        <w:outlineLvl w:val="0"/>
        <w:rPr>
          <w:rFonts w:ascii="黑体" w:eastAsia="黑体" w:hAnsi="黑体"/>
          <w:sz w:val="44"/>
          <w:szCs w:val="44"/>
        </w:rPr>
      </w:pPr>
    </w:p>
    <w:p w14:paraId="1A2ABAEA" w14:textId="77777777" w:rsidR="00517764" w:rsidRDefault="00000000">
      <w:pPr>
        <w:pStyle w:val="Default"/>
        <w:spacing w:line="560" w:lineRule="exact"/>
        <w:ind w:firstLineChars="200" w:firstLine="880"/>
        <w:jc w:val="center"/>
        <w:outlineLvl w:val="0"/>
        <w:rPr>
          <w:rStyle w:val="1Char"/>
          <w:rFonts w:ascii="黑体" w:eastAsia="黑体" w:hAnsi="黑体"/>
          <w:b w:val="0"/>
        </w:rPr>
      </w:pPr>
      <w:r>
        <w:rPr>
          <w:rFonts w:ascii="黑体" w:eastAsia="黑体" w:hAnsi="黑体" w:hint="eastAsia"/>
          <w:sz w:val="44"/>
          <w:szCs w:val="44"/>
        </w:rPr>
        <w:t>第</w:t>
      </w:r>
      <w:r>
        <w:rPr>
          <w:rStyle w:val="1Char"/>
          <w:rFonts w:ascii="黑体" w:eastAsia="黑体" w:hAnsi="黑体" w:hint="eastAsia"/>
          <w:b w:val="0"/>
        </w:rPr>
        <w:t>四部分 附件</w:t>
      </w:r>
      <w:bookmarkEnd w:id="69"/>
      <w:bookmarkEnd w:id="70"/>
    </w:p>
    <w:p w14:paraId="745152E2" w14:textId="77777777" w:rsidR="00517764" w:rsidRDefault="00000000">
      <w:pPr>
        <w:spacing w:line="300" w:lineRule="exact"/>
        <w:jc w:val="left"/>
        <w:outlineLvl w:val="1"/>
        <w:rPr>
          <w:rFonts w:ascii="仿宋_GB2312" w:eastAsia="仿宋_GB2312" w:hAnsi="仿宋_GB2312" w:cs="仿宋_GB2312"/>
          <w:sz w:val="32"/>
          <w:szCs w:val="32"/>
        </w:rPr>
      </w:pPr>
      <w:bookmarkStart w:id="71" w:name="_Toc29166"/>
      <w:r>
        <w:rPr>
          <w:rFonts w:ascii="黑体" w:eastAsia="黑体" w:hAnsi="黑体" w:cs="黑体" w:hint="eastAsia"/>
          <w:sz w:val="32"/>
          <w:szCs w:val="32"/>
        </w:rPr>
        <w:t>附件</w:t>
      </w:r>
      <w:bookmarkEnd w:id="71"/>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517764" w14:paraId="6E297475" w14:textId="77777777">
        <w:trPr>
          <w:trHeight w:val="675"/>
        </w:trPr>
        <w:tc>
          <w:tcPr>
            <w:tcW w:w="9575" w:type="dxa"/>
            <w:gridSpan w:val="6"/>
            <w:tcBorders>
              <w:top w:val="nil"/>
              <w:left w:val="nil"/>
              <w:bottom w:val="nil"/>
              <w:right w:val="nil"/>
            </w:tcBorders>
            <w:shd w:val="clear" w:color="auto" w:fill="auto"/>
            <w:vAlign w:val="center"/>
          </w:tcPr>
          <w:p w14:paraId="6EE5AAED" w14:textId="77777777" w:rsidR="00517764" w:rsidRDefault="00000000">
            <w:pPr>
              <w:widowControl/>
              <w:spacing w:line="300" w:lineRule="exact"/>
              <w:jc w:val="center"/>
              <w:textAlignment w:val="center"/>
              <w:rPr>
                <w:rFonts w:ascii="宋体" w:hAnsi="宋体" w:cs="宋体"/>
                <w:b/>
                <w:sz w:val="28"/>
                <w:szCs w:val="28"/>
              </w:rPr>
            </w:pPr>
            <w:bookmarkStart w:id="72" w:name="_Toc15396618"/>
            <w:r>
              <w:rPr>
                <w:rFonts w:ascii="宋体" w:hAnsi="宋体" w:cs="宋体" w:hint="eastAsia"/>
                <w:b/>
                <w:sz w:val="28"/>
                <w:szCs w:val="28"/>
              </w:rPr>
              <w:t>医疗服务与保障能力提升</w:t>
            </w:r>
            <w:r>
              <w:t>（</w:t>
            </w:r>
            <w:r>
              <w:rPr>
                <w:rFonts w:ascii="宋体" w:hAnsi="宋体" w:cs="宋体" w:hint="eastAsia"/>
                <w:b/>
                <w:sz w:val="28"/>
                <w:szCs w:val="28"/>
              </w:rPr>
              <w:t>县级公立医院取消药品加成</w:t>
            </w:r>
            <w:r>
              <w:t>）</w:t>
            </w:r>
            <w:r>
              <w:rPr>
                <w:rFonts w:ascii="宋体" w:hAnsi="宋体" w:cs="宋体" w:hint="eastAsia"/>
                <w:b/>
                <w:sz w:val="28"/>
                <w:szCs w:val="28"/>
              </w:rPr>
              <w:t>项目自评表</w:t>
            </w:r>
          </w:p>
          <w:p w14:paraId="7BDB25A1" w14:textId="77777777" w:rsidR="00517764" w:rsidRDefault="00517764">
            <w:pPr>
              <w:pStyle w:val="a4"/>
              <w:spacing w:beforeLines="0" w:line="300" w:lineRule="exact"/>
              <w:jc w:val="center"/>
            </w:pPr>
          </w:p>
          <w:p w14:paraId="213F821C" w14:textId="77777777" w:rsidR="00517764" w:rsidRDefault="00000000">
            <w:pPr>
              <w:pStyle w:val="a4"/>
              <w:spacing w:beforeLines="0" w:line="300" w:lineRule="exact"/>
              <w:jc w:val="center"/>
            </w:pPr>
            <w:r>
              <w:rPr>
                <w:rFonts w:hint="eastAsia"/>
              </w:rPr>
              <w:t>（2021年度）</w:t>
            </w:r>
          </w:p>
        </w:tc>
        <w:tc>
          <w:tcPr>
            <w:tcW w:w="236" w:type="dxa"/>
            <w:tcBorders>
              <w:top w:val="nil"/>
              <w:left w:val="nil"/>
              <w:bottom w:val="nil"/>
              <w:right w:val="nil"/>
            </w:tcBorders>
            <w:shd w:val="clear" w:color="auto" w:fill="auto"/>
            <w:vAlign w:val="center"/>
          </w:tcPr>
          <w:p w14:paraId="1C6F1FF3" w14:textId="77777777" w:rsidR="00517764" w:rsidRDefault="00517764">
            <w:pPr>
              <w:widowControl/>
              <w:spacing w:line="300" w:lineRule="exact"/>
              <w:jc w:val="center"/>
              <w:textAlignment w:val="center"/>
              <w:rPr>
                <w:rFonts w:ascii="宋体" w:hAnsi="宋体" w:cs="宋体"/>
                <w:b/>
                <w:kern w:val="0"/>
                <w:sz w:val="32"/>
                <w:szCs w:val="32"/>
              </w:rPr>
            </w:pPr>
          </w:p>
        </w:tc>
      </w:tr>
      <w:tr w:rsidR="00517764" w14:paraId="6541505A" w14:textId="77777777">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59BC6"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5CABB" w14:textId="77777777" w:rsidR="00517764" w:rsidRDefault="00000000">
            <w:pPr>
              <w:widowControl/>
              <w:spacing w:line="320" w:lineRule="exac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通江县卫生健康局</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2C90"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实施单位</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9F34"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通江县人民医院</w:t>
            </w:r>
          </w:p>
        </w:tc>
      </w:tr>
      <w:tr w:rsidR="00517764" w14:paraId="1A5AE952" w14:textId="77777777">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B46AF5"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项目预算</w:t>
            </w:r>
            <w:r>
              <w:rPr>
                <w:rFonts w:asciiTheme="minorEastAsia" w:eastAsiaTheme="minorEastAsia" w:hAnsiTheme="minorEastAsia" w:cs="宋体" w:hint="eastAsia"/>
                <w:kern w:val="0"/>
                <w:sz w:val="18"/>
                <w:szCs w:val="18"/>
              </w:rPr>
              <w:br/>
              <w:t>执行情况</w:t>
            </w:r>
            <w:r>
              <w:rPr>
                <w:rFonts w:asciiTheme="minorEastAsia" w:eastAsiaTheme="minorEastAsia" w:hAnsiTheme="minorEastAsia" w:cs="宋体" w:hint="eastAsia"/>
                <w:kern w:val="0"/>
                <w:sz w:val="18"/>
                <w:szCs w:val="18"/>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FFD0" w14:textId="77777777" w:rsidR="00517764" w:rsidRDefault="00000000">
            <w:pPr>
              <w:widowControl/>
              <w:spacing w:line="320" w:lineRule="exact"/>
              <w:jc w:val="lef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D9AFE"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286.77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C03D" w14:textId="77777777" w:rsidR="00517764" w:rsidRDefault="00000000">
            <w:pPr>
              <w:widowControl/>
              <w:spacing w:line="320" w:lineRule="exact"/>
              <w:jc w:val="lef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执行数：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C650"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286.77</w:t>
            </w:r>
          </w:p>
        </w:tc>
      </w:tr>
      <w:tr w:rsidR="00517764" w14:paraId="44EEC372" w14:textId="77777777">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5A4BD" w14:textId="77777777" w:rsidR="00517764" w:rsidRDefault="00517764">
            <w:pPr>
              <w:spacing w:line="320" w:lineRule="exact"/>
              <w:jc w:val="center"/>
              <w:rPr>
                <w:rFonts w:asciiTheme="minorEastAsia" w:eastAsiaTheme="minorEastAsia" w:hAnsiTheme="minorEastAsia" w:cs="宋体"/>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B81B" w14:textId="77777777" w:rsidR="00517764" w:rsidRDefault="00000000">
            <w:pPr>
              <w:widowControl/>
              <w:spacing w:line="320" w:lineRule="exact"/>
              <w:jc w:val="left"/>
              <w:textAlignment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w:p>
          <w:p w14:paraId="250CCEA9" w14:textId="77777777" w:rsidR="00517764" w:rsidRDefault="00000000">
            <w:pPr>
              <w:widowControl/>
              <w:spacing w:line="320" w:lineRule="exact"/>
              <w:jc w:val="lef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DD9E"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286.77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2E764" w14:textId="77777777" w:rsidR="00517764" w:rsidRDefault="00000000">
            <w:pPr>
              <w:widowControl/>
              <w:spacing w:line="320" w:lineRule="exact"/>
              <w:jc w:val="left"/>
              <w:textAlignment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其中：</w:t>
            </w:r>
          </w:p>
          <w:p w14:paraId="0813BDE0" w14:textId="77777777" w:rsidR="00517764" w:rsidRDefault="00000000">
            <w:pPr>
              <w:widowControl/>
              <w:spacing w:line="320" w:lineRule="exact"/>
              <w:jc w:val="lef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财政拨款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7E5FB"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286.77</w:t>
            </w:r>
          </w:p>
        </w:tc>
      </w:tr>
      <w:tr w:rsidR="00517764" w14:paraId="22D54C59" w14:textId="77777777">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CD099" w14:textId="77777777" w:rsidR="00517764" w:rsidRDefault="00517764">
            <w:pPr>
              <w:spacing w:line="320" w:lineRule="exact"/>
              <w:jc w:val="center"/>
              <w:rPr>
                <w:rFonts w:asciiTheme="minorEastAsia" w:eastAsiaTheme="minorEastAsia" w:hAnsiTheme="minorEastAsia" w:cs="宋体"/>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2B70" w14:textId="77777777" w:rsidR="00517764" w:rsidRDefault="00000000">
            <w:pPr>
              <w:widowControl/>
              <w:spacing w:line="320" w:lineRule="exact"/>
              <w:jc w:val="lef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47D3" w14:textId="77777777" w:rsidR="00517764" w:rsidRDefault="00517764">
            <w:pPr>
              <w:widowControl/>
              <w:spacing w:line="320" w:lineRule="exact"/>
              <w:jc w:val="left"/>
              <w:textAlignment w:val="center"/>
              <w:rPr>
                <w:rFonts w:asciiTheme="minorEastAsia" w:eastAsiaTheme="minorEastAsia" w:hAnsiTheme="minorEastAsia" w:cs="宋体"/>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61ED9" w14:textId="77777777" w:rsidR="00517764" w:rsidRDefault="00000000">
            <w:pPr>
              <w:widowControl/>
              <w:spacing w:line="320" w:lineRule="exact"/>
              <w:jc w:val="left"/>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其他资金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69B0" w14:textId="77777777" w:rsidR="00517764" w:rsidRDefault="00517764">
            <w:pPr>
              <w:widowControl/>
              <w:spacing w:line="320" w:lineRule="exact"/>
              <w:jc w:val="center"/>
              <w:textAlignment w:val="center"/>
              <w:rPr>
                <w:rFonts w:asciiTheme="minorEastAsia" w:eastAsiaTheme="minorEastAsia" w:hAnsiTheme="minorEastAsia" w:cs="宋体"/>
                <w:sz w:val="18"/>
                <w:szCs w:val="18"/>
              </w:rPr>
            </w:pPr>
          </w:p>
        </w:tc>
      </w:tr>
      <w:tr w:rsidR="00517764" w14:paraId="1CC2F64B" w14:textId="77777777">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DEA9C7" w14:textId="77777777" w:rsidR="00517764" w:rsidRDefault="00000000">
            <w:pPr>
              <w:widowControl/>
              <w:spacing w:line="320" w:lineRule="exact"/>
              <w:jc w:val="center"/>
              <w:textAlignment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年度总体目标</w:t>
            </w:r>
          </w:p>
          <w:p w14:paraId="58242104"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137BAE"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预期目标</w:t>
            </w:r>
          </w:p>
        </w:tc>
        <w:tc>
          <w:tcPr>
            <w:tcW w:w="3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7CAB42" w14:textId="77777777" w:rsidR="00517764" w:rsidRDefault="00000000">
            <w:pPr>
              <w:widowControl/>
              <w:spacing w:line="320" w:lineRule="exact"/>
              <w:jc w:val="center"/>
              <w:textAlignment w:val="center"/>
              <w:rPr>
                <w:rFonts w:asciiTheme="minorEastAsia" w:eastAsiaTheme="minorEastAsia" w:hAnsiTheme="minorEastAsia" w:cs="宋体"/>
                <w:sz w:val="18"/>
                <w:szCs w:val="18"/>
              </w:rPr>
            </w:pPr>
            <w:r>
              <w:rPr>
                <w:rFonts w:asciiTheme="minorEastAsia" w:eastAsiaTheme="minorEastAsia" w:hAnsiTheme="minorEastAsia" w:cs="宋体" w:hint="eastAsia"/>
                <w:kern w:val="0"/>
                <w:sz w:val="18"/>
                <w:szCs w:val="18"/>
              </w:rPr>
              <w:t>目标实际完成情况</w:t>
            </w:r>
          </w:p>
        </w:tc>
      </w:tr>
      <w:tr w:rsidR="00517764" w14:paraId="74135335" w14:textId="77777777">
        <w:trPr>
          <w:gridAfter w:val="1"/>
          <w:wAfter w:w="236" w:type="dxa"/>
          <w:trHeight w:val="1412"/>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F63B3" w14:textId="77777777" w:rsidR="00517764" w:rsidRDefault="00517764">
            <w:pPr>
              <w:spacing w:line="320" w:lineRule="exact"/>
              <w:jc w:val="center"/>
              <w:rPr>
                <w:rFonts w:asciiTheme="minorEastAsia" w:eastAsiaTheme="minorEastAsia" w:hAnsiTheme="minorEastAsia" w:cs="宋体"/>
                <w:sz w:val="18"/>
                <w:szCs w:val="18"/>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14:paraId="1250BCAC"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目标1：降低药占比</w:t>
            </w:r>
            <w:r>
              <w:t>。</w:t>
            </w:r>
          </w:p>
          <w:p w14:paraId="3E62C2AA"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目标2：提升医疗服务能力，解决老百姓看病贵的问题</w:t>
            </w:r>
            <w:r>
              <w:t>。</w:t>
            </w:r>
          </w:p>
          <w:p w14:paraId="6DD2C5BA"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目标3：加强项目资金绩效目标管理，开展绩效监控和绩效评价；目标4：提升患者及职工满意度</w:t>
            </w:r>
            <w:r>
              <w:t>。</w:t>
            </w:r>
          </w:p>
          <w:p w14:paraId="49F865D5"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目标5：纳入县级公立医院综合目标改革考核。</w:t>
            </w:r>
          </w:p>
        </w:tc>
        <w:tc>
          <w:tcPr>
            <w:tcW w:w="3633" w:type="dxa"/>
            <w:gridSpan w:val="2"/>
            <w:tcBorders>
              <w:top w:val="single" w:sz="4" w:space="0" w:color="000000"/>
              <w:left w:val="single" w:sz="4" w:space="0" w:color="000000"/>
              <w:bottom w:val="single" w:sz="4" w:space="0" w:color="000000"/>
              <w:right w:val="single" w:sz="4" w:space="0" w:color="000000"/>
            </w:tcBorders>
            <w:shd w:val="clear" w:color="auto" w:fill="auto"/>
          </w:tcPr>
          <w:p w14:paraId="5967808F"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目标1：药占比降低。</w:t>
            </w:r>
          </w:p>
          <w:p w14:paraId="72BBC22A"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目标2：提升了医疗服务能力，解决了老百姓看病贵的问题</w:t>
            </w:r>
            <w:r>
              <w:t>。</w:t>
            </w:r>
          </w:p>
          <w:p w14:paraId="2814CBC2"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目标3：加强了项目资金绩效目标管理，开展了绩效监控和绩效评价；目标4：提升了患者及职工满意度</w:t>
            </w:r>
            <w:r>
              <w:t>。</w:t>
            </w:r>
          </w:p>
          <w:p w14:paraId="40D986C0" w14:textId="77777777" w:rsidR="00517764" w:rsidRDefault="00000000">
            <w:pPr>
              <w:widowControl/>
              <w:spacing w:line="320" w:lineRule="exact"/>
              <w:jc w:val="left"/>
              <w:textAlignment w:val="top"/>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目标5：纳入了县级公立医院综合目标改革考核。</w:t>
            </w:r>
          </w:p>
        </w:tc>
      </w:tr>
      <w:tr w:rsidR="00517764" w14:paraId="62446C07" w14:textId="77777777">
        <w:trPr>
          <w:gridAfter w:val="1"/>
          <w:wAfter w:w="236" w:type="dxa"/>
          <w:trHeight w:val="693"/>
        </w:trPr>
        <w:tc>
          <w:tcPr>
            <w:tcW w:w="1976" w:type="dxa"/>
            <w:vMerge w:val="restart"/>
            <w:tcBorders>
              <w:top w:val="single" w:sz="4" w:space="0" w:color="000000"/>
              <w:left w:val="single" w:sz="4" w:space="0" w:color="000000"/>
              <w:right w:val="single" w:sz="4" w:space="0" w:color="000000"/>
            </w:tcBorders>
            <w:shd w:val="clear" w:color="auto" w:fill="auto"/>
            <w:vAlign w:val="center"/>
          </w:tcPr>
          <w:p w14:paraId="246C01D4" w14:textId="77777777" w:rsidR="00517764" w:rsidRDefault="00000000">
            <w:pPr>
              <w:widowControl/>
              <w:spacing w:line="320" w:lineRule="exac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14:paraId="5E8EF94E" w14:textId="77777777" w:rsidR="00517764" w:rsidRDefault="00000000">
            <w:pPr>
              <w:widowControl/>
              <w:spacing w:line="320" w:lineRule="exac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一级</w:t>
            </w:r>
          </w:p>
          <w:p w14:paraId="2DFF16A1" w14:textId="77777777" w:rsidR="00517764" w:rsidRDefault="00000000">
            <w:pPr>
              <w:widowControl/>
              <w:spacing w:line="320" w:lineRule="exac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3EA8B" w14:textId="77777777" w:rsidR="00517764" w:rsidRDefault="00000000">
            <w:pPr>
              <w:widowControl/>
              <w:spacing w:line="320" w:lineRule="exac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二级</w:t>
            </w:r>
          </w:p>
          <w:p w14:paraId="4D1997FC" w14:textId="77777777" w:rsidR="00517764" w:rsidRDefault="00000000">
            <w:pPr>
              <w:widowControl/>
              <w:spacing w:line="320" w:lineRule="exac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6EF1" w14:textId="77777777" w:rsidR="00517764" w:rsidRDefault="00000000">
            <w:pPr>
              <w:widowControl/>
              <w:spacing w:line="320" w:lineRule="exac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三级</w:t>
            </w:r>
          </w:p>
          <w:p w14:paraId="14F50FEF" w14:textId="77777777" w:rsidR="00517764" w:rsidRDefault="00000000">
            <w:pPr>
              <w:widowControl/>
              <w:spacing w:line="320" w:lineRule="exac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0B62" w14:textId="77777777" w:rsidR="00517764" w:rsidRDefault="00000000">
            <w:pPr>
              <w:widowControl/>
              <w:spacing w:line="320" w:lineRule="exac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预期指标值</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73FC" w14:textId="77777777" w:rsidR="00517764" w:rsidRDefault="00000000">
            <w:pPr>
              <w:widowControl/>
              <w:spacing w:line="320" w:lineRule="exac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实际完成指标值</w:t>
            </w:r>
          </w:p>
        </w:tc>
      </w:tr>
      <w:tr w:rsidR="00517764" w14:paraId="5096410C" w14:textId="77777777">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14:paraId="75F12E71"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FA674"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完成</w:t>
            </w:r>
          </w:p>
          <w:p w14:paraId="61F17E4A"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6C809"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AB01"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县级公立医院综合改革个数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125DE"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＝1个</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B40D"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＝1个</w:t>
            </w:r>
          </w:p>
        </w:tc>
      </w:tr>
      <w:tr w:rsidR="00517764" w14:paraId="23CBF475" w14:textId="77777777">
        <w:trPr>
          <w:gridAfter w:val="1"/>
          <w:wAfter w:w="236" w:type="dxa"/>
          <w:trHeight w:val="820"/>
        </w:trPr>
        <w:tc>
          <w:tcPr>
            <w:tcW w:w="1976" w:type="dxa"/>
            <w:vMerge/>
            <w:tcBorders>
              <w:left w:val="single" w:sz="4" w:space="0" w:color="000000"/>
              <w:right w:val="single" w:sz="4" w:space="0" w:color="000000"/>
            </w:tcBorders>
            <w:shd w:val="clear" w:color="auto" w:fill="auto"/>
            <w:vAlign w:val="center"/>
          </w:tcPr>
          <w:p w14:paraId="2F4A399C"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D90DDC1"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499804E9" w14:textId="77777777" w:rsidR="00517764" w:rsidRDefault="00000000">
            <w:pPr>
              <w:jc w:val="center"/>
              <w:rPr>
                <w:rFonts w:asciiTheme="minorEastAsia" w:eastAsiaTheme="minorEastAsia" w:hAnsiTheme="minorEastAsia"/>
                <w:sz w:val="18"/>
                <w:szCs w:val="18"/>
              </w:rPr>
            </w:pPr>
            <w:r>
              <w:rPr>
                <w:rFonts w:asciiTheme="minorEastAsia" w:eastAsiaTheme="minorEastAsia" w:hAnsiTheme="minorEastAsia" w:cs="仿宋_GB2312" w:hint="eastAsia"/>
                <w:kern w:val="0"/>
                <w:sz w:val="18"/>
                <w:szCs w:val="18"/>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149A4"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西药零加成品种规模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3011B"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全部</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2B33"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全部</w:t>
            </w:r>
          </w:p>
        </w:tc>
      </w:tr>
      <w:tr w:rsidR="00517764" w14:paraId="6C4FD390" w14:textId="77777777">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14:paraId="626DF76E"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FBA2961"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13D22FBB" w14:textId="77777777" w:rsidR="00517764" w:rsidRDefault="00000000">
            <w:pPr>
              <w:jc w:val="center"/>
              <w:rPr>
                <w:rFonts w:asciiTheme="minorEastAsia" w:eastAsiaTheme="minorEastAsia" w:hAnsiTheme="minorEastAsia"/>
                <w:sz w:val="18"/>
                <w:szCs w:val="18"/>
              </w:rPr>
            </w:pPr>
            <w:r>
              <w:rPr>
                <w:rFonts w:asciiTheme="minorEastAsia" w:eastAsiaTheme="minorEastAsia" w:hAnsiTheme="minorEastAsia" w:cs="仿宋_GB2312" w:hint="eastAsia"/>
                <w:kern w:val="0"/>
                <w:sz w:val="18"/>
                <w:szCs w:val="18"/>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DC2F9"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中成药零加成品种规模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7A1C"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全部</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27218"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全部</w:t>
            </w:r>
          </w:p>
        </w:tc>
      </w:tr>
      <w:tr w:rsidR="00517764" w14:paraId="78197D94" w14:textId="77777777">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14:paraId="4D743B24"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F0DA96B"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969CD"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C819"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药品合格率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2CC5"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3231"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＝100%</w:t>
            </w:r>
          </w:p>
        </w:tc>
      </w:tr>
      <w:tr w:rsidR="00517764" w14:paraId="386F8EEF" w14:textId="77777777">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14:paraId="04F399AB"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05AF530"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CF188"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9FA3"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养老保险等社保费用申报缴纳准确率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F0A7"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189A"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＝100%</w:t>
            </w:r>
          </w:p>
        </w:tc>
      </w:tr>
      <w:tr w:rsidR="00517764" w14:paraId="1714C85A" w14:textId="77777777">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14:paraId="2ACB2923"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EF5F40A"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9FF2AF"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EF41"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项目完成时间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055A0"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2021年12月31日前</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99C5"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2021年12月31日前</w:t>
            </w:r>
          </w:p>
        </w:tc>
      </w:tr>
      <w:tr w:rsidR="00517764" w14:paraId="2A132327" w14:textId="77777777">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14:paraId="1356D780"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59602D3"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F70A67"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02A3"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职工养老保险等社保费用申报缴费</w:t>
            </w:r>
            <w:r>
              <w:rPr>
                <w:rFonts w:asciiTheme="minorEastAsia" w:eastAsiaTheme="minorEastAsia" w:hAnsiTheme="minorEastAsia" w:hint="eastAsia"/>
                <w:color w:val="000000"/>
                <w:sz w:val="18"/>
                <w:szCs w:val="18"/>
              </w:rPr>
              <w:lastRenderedPageBreak/>
              <w:t>及时率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CEC4C"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lastRenderedPageBreak/>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20B95"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＝100%</w:t>
            </w:r>
          </w:p>
        </w:tc>
      </w:tr>
      <w:tr w:rsidR="00517764" w14:paraId="06AA3908"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3B3868B5"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E15C3EA"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09D1E2"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97E8" w14:textId="77777777" w:rsidR="00517764" w:rsidRDefault="00000000">
            <w:pPr>
              <w:rPr>
                <w:rFonts w:asciiTheme="minorEastAsia" w:eastAsiaTheme="minorEastAsia" w:hAnsiTheme="minorEastAsia" w:cs="宋体"/>
                <w:color w:val="000000"/>
                <w:sz w:val="18"/>
                <w:szCs w:val="18"/>
              </w:rPr>
            </w:pPr>
            <w:r w:rsidRPr="00670399">
              <w:rPr>
                <w:rFonts w:asciiTheme="minorEastAsia" w:eastAsiaTheme="minorEastAsia" w:hAnsiTheme="minorEastAsia" w:hint="eastAsia"/>
                <w:color w:val="000000"/>
                <w:sz w:val="18"/>
                <w:szCs w:val="18"/>
                <w:u w:val="thick" w:color="4B6EE0"/>
                <w:shd w:val="clear" w:color="auto" w:fill="6F8BE6"/>
              </w:rPr>
              <w:t>提升医疗服务能力中央</w:t>
            </w:r>
            <w:r w:rsidRPr="00670399">
              <w:rPr>
                <w:u w:val="thick" w:color="4B6EE0"/>
                <w:shd w:val="clear" w:color="auto" w:fill="6F8BE6"/>
              </w:rPr>
              <w:t>（</w:t>
            </w:r>
            <w:r w:rsidRPr="00670399">
              <w:rPr>
                <w:rFonts w:asciiTheme="minorEastAsia" w:eastAsiaTheme="minorEastAsia" w:hAnsiTheme="minorEastAsia" w:hint="eastAsia"/>
                <w:color w:val="000000"/>
                <w:sz w:val="18"/>
                <w:szCs w:val="18"/>
                <w:u w:val="thick" w:color="4B6EE0"/>
                <w:shd w:val="clear" w:color="auto" w:fill="6F8BE6"/>
              </w:rPr>
              <w:t>取消药品加成</w:t>
            </w:r>
            <w:r w:rsidRPr="00670399">
              <w:rPr>
                <w:u w:val="thick" w:color="4B6EE0"/>
                <w:shd w:val="clear" w:color="auto" w:fill="6F8BE6"/>
              </w:rPr>
              <w:t>）</w:t>
            </w:r>
            <w:r w:rsidRPr="00670399">
              <w:rPr>
                <w:rFonts w:asciiTheme="minorEastAsia" w:eastAsiaTheme="minorEastAsia" w:hAnsiTheme="minorEastAsia" w:hint="eastAsia"/>
                <w:color w:val="000000"/>
                <w:sz w:val="18"/>
                <w:szCs w:val="18"/>
                <w:u w:val="thick" w:color="4B6EE0"/>
                <w:shd w:val="clear" w:color="auto" w:fill="6F8BE6"/>
              </w:rPr>
              <w:t>补助经费</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59B9"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＝213.07万元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C021F"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＝213.07万元</w:t>
            </w:r>
          </w:p>
        </w:tc>
      </w:tr>
      <w:tr w:rsidR="00517764" w14:paraId="5CC285D1"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4B5A8C3F"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BC32A65"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E58E8"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8BA2"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提升医疗服务能力省级</w:t>
            </w:r>
            <w:r>
              <w:t>（</w:t>
            </w:r>
            <w:r>
              <w:rPr>
                <w:rFonts w:asciiTheme="minorEastAsia" w:eastAsiaTheme="minorEastAsia" w:hAnsiTheme="minorEastAsia" w:hint="eastAsia"/>
                <w:color w:val="000000"/>
                <w:sz w:val="18"/>
                <w:szCs w:val="18"/>
              </w:rPr>
              <w:t>取消药品加成</w:t>
            </w:r>
            <w:r>
              <w:t>）</w:t>
            </w:r>
            <w:r>
              <w:rPr>
                <w:rFonts w:asciiTheme="minorEastAsia" w:eastAsiaTheme="minorEastAsia" w:hAnsiTheme="minorEastAsia" w:hint="eastAsia"/>
                <w:color w:val="000000"/>
                <w:sz w:val="18"/>
                <w:szCs w:val="18"/>
              </w:rPr>
              <w:t>补助经费</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A870A"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＝73.70万元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6585"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＝73.70万元</w:t>
            </w:r>
          </w:p>
        </w:tc>
      </w:tr>
      <w:tr w:rsidR="00517764" w14:paraId="02A37D91"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2D948F59"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4C1CCE"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效益</w:t>
            </w:r>
            <w:r>
              <w:rPr>
                <w:rFonts w:asciiTheme="minorEastAsia" w:eastAsiaTheme="minorEastAsia" w:hAnsiTheme="minorEastAsia" w:cs="仿宋_GB2312" w:hint="eastAsia"/>
                <w:kern w:val="0"/>
                <w:sz w:val="18"/>
                <w:szCs w:val="18"/>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9CBA5"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经济效益指标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67DB6"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药品收入占医疗收入比例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1AA39"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＜30%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C3754"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=21.41%</w:t>
            </w:r>
          </w:p>
        </w:tc>
      </w:tr>
      <w:tr w:rsidR="00517764" w14:paraId="6105C53A"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5514D44E"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B2189C2"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AEA4A6"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经济效益指标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77F3"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财政补助收入占取消药品加成额的比例</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9AB06"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E7DC"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＝30.38%</w:t>
            </w:r>
          </w:p>
        </w:tc>
      </w:tr>
      <w:tr w:rsidR="00517764" w14:paraId="53142AB6"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356C27E6"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14376A1"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2AAA52"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社会效益指标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4EF98"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减少老百姓就医药品费用支出</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71F6"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＞800万元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B8BF"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＝943.80万元</w:t>
            </w:r>
          </w:p>
        </w:tc>
      </w:tr>
      <w:tr w:rsidR="00517764" w14:paraId="21328AB1"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47B77237"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3A5899C"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D1982"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社会效益指标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88964"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出院患者平均住院天数</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69CA"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≤8.5天</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64786"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＝7.6天</w:t>
            </w:r>
          </w:p>
        </w:tc>
      </w:tr>
      <w:tr w:rsidR="00517764" w14:paraId="08944361" w14:textId="77777777">
        <w:trPr>
          <w:gridAfter w:val="1"/>
          <w:wAfter w:w="236" w:type="dxa"/>
          <w:trHeight w:val="577"/>
        </w:trPr>
        <w:tc>
          <w:tcPr>
            <w:tcW w:w="1976" w:type="dxa"/>
            <w:vMerge/>
            <w:tcBorders>
              <w:left w:val="single" w:sz="4" w:space="0" w:color="000000"/>
              <w:right w:val="single" w:sz="4" w:space="0" w:color="000000"/>
            </w:tcBorders>
            <w:shd w:val="clear" w:color="auto" w:fill="auto"/>
            <w:vAlign w:val="center"/>
          </w:tcPr>
          <w:p w14:paraId="2AFF65D2"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2F1E1A3"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69F478" w14:textId="77777777" w:rsidR="00517764" w:rsidRDefault="00000000">
            <w:pPr>
              <w:widowControl/>
              <w:spacing w:line="320" w:lineRule="exact"/>
              <w:ind w:leftChars="87" w:left="363" w:hangingChars="100" w:hanging="180"/>
              <w:jc w:val="left"/>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生态效益指标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479A8" w14:textId="77777777" w:rsidR="00517764" w:rsidRDefault="00517764">
            <w:pPr>
              <w:widowControl/>
              <w:spacing w:line="320" w:lineRule="exact"/>
              <w:jc w:val="center"/>
              <w:textAlignment w:val="bottom"/>
              <w:rPr>
                <w:rFonts w:asciiTheme="minorEastAsia" w:eastAsiaTheme="minorEastAsia" w:hAnsiTheme="minorEastAsia" w:cs="仿宋_GB2312"/>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4C089B" w14:textId="77777777" w:rsidR="00517764" w:rsidRDefault="00517764">
            <w:pPr>
              <w:widowControl/>
              <w:spacing w:line="320" w:lineRule="exact"/>
              <w:jc w:val="center"/>
              <w:textAlignment w:val="bottom"/>
              <w:rPr>
                <w:rFonts w:asciiTheme="minorEastAsia" w:eastAsiaTheme="minorEastAsia" w:hAnsiTheme="minorEastAsia" w:cs="仿宋_GB2312"/>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F315B4" w14:textId="77777777" w:rsidR="00517764" w:rsidRDefault="00517764">
            <w:pPr>
              <w:widowControl/>
              <w:spacing w:line="320" w:lineRule="exact"/>
              <w:jc w:val="center"/>
              <w:textAlignment w:val="bottom"/>
              <w:rPr>
                <w:rFonts w:asciiTheme="minorEastAsia" w:eastAsiaTheme="minorEastAsia" w:hAnsiTheme="minorEastAsia" w:cs="仿宋_GB2312"/>
                <w:sz w:val="18"/>
                <w:szCs w:val="18"/>
              </w:rPr>
            </w:pPr>
          </w:p>
        </w:tc>
      </w:tr>
      <w:tr w:rsidR="00517764" w14:paraId="2F310B35"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3AE9A16D"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FE2B8FD"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DF90BD"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可持续影响指标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0596F"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保障人民群众健康</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3C8B2"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可持续</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7388B"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可持续</w:t>
            </w:r>
          </w:p>
        </w:tc>
      </w:tr>
      <w:tr w:rsidR="00517764" w14:paraId="5D3174AA" w14:textId="77777777">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14:paraId="0787BA83"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D0AE749" w14:textId="77777777" w:rsidR="00517764" w:rsidRDefault="00517764">
            <w:pPr>
              <w:spacing w:line="320" w:lineRule="exact"/>
              <w:jc w:val="center"/>
              <w:rPr>
                <w:rFonts w:asciiTheme="minorEastAsia" w:eastAsiaTheme="minorEastAsia" w:hAnsiTheme="minorEastAsia" w:cs="仿宋_GB2312"/>
                <w:sz w:val="18"/>
                <w:szCs w:val="1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7E876"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可持续影响指标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DC3F9"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对本行业未来可持续发展的影响</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D76A"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可持续</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BBA94"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可持续</w:t>
            </w:r>
          </w:p>
        </w:tc>
      </w:tr>
      <w:tr w:rsidR="00517764" w14:paraId="19B2A6E0" w14:textId="77777777">
        <w:trPr>
          <w:gridAfter w:val="1"/>
          <w:wAfter w:w="236" w:type="dxa"/>
          <w:trHeight w:val="530"/>
        </w:trPr>
        <w:tc>
          <w:tcPr>
            <w:tcW w:w="1976" w:type="dxa"/>
            <w:vMerge/>
            <w:tcBorders>
              <w:left w:val="single" w:sz="4" w:space="0" w:color="000000"/>
              <w:right w:val="single" w:sz="4" w:space="0" w:color="000000"/>
            </w:tcBorders>
            <w:shd w:val="clear" w:color="auto" w:fill="auto"/>
            <w:vAlign w:val="center"/>
          </w:tcPr>
          <w:p w14:paraId="4D5580BD"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8AA79"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满意</w:t>
            </w:r>
            <w:r>
              <w:rPr>
                <w:rFonts w:asciiTheme="minorEastAsia" w:eastAsiaTheme="minorEastAsia" w:hAnsiTheme="minorEastAsia" w:cs="仿宋_GB2312" w:hint="eastAsia"/>
                <w:kern w:val="0"/>
                <w:sz w:val="18"/>
                <w:szCs w:val="18"/>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F0DFA9"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满意度</w:t>
            </w:r>
          </w:p>
          <w:p w14:paraId="6FC15253"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24C6"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门急诊患者满意度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FAC0D"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4CAF"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＝93.13%</w:t>
            </w:r>
          </w:p>
        </w:tc>
      </w:tr>
      <w:tr w:rsidR="00517764" w14:paraId="1C4E740B" w14:textId="77777777">
        <w:trPr>
          <w:gridAfter w:val="1"/>
          <w:wAfter w:w="236" w:type="dxa"/>
          <w:trHeight w:val="530"/>
        </w:trPr>
        <w:tc>
          <w:tcPr>
            <w:tcW w:w="1976" w:type="dxa"/>
            <w:vMerge/>
            <w:tcBorders>
              <w:left w:val="single" w:sz="4" w:space="0" w:color="000000"/>
              <w:right w:val="single" w:sz="4" w:space="0" w:color="000000"/>
            </w:tcBorders>
            <w:shd w:val="clear" w:color="auto" w:fill="auto"/>
            <w:vAlign w:val="center"/>
          </w:tcPr>
          <w:p w14:paraId="75B895EB"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5C6191"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满意</w:t>
            </w:r>
            <w:r>
              <w:rPr>
                <w:rFonts w:asciiTheme="minorEastAsia" w:eastAsiaTheme="minorEastAsia" w:hAnsiTheme="minorEastAsia" w:cs="仿宋_GB2312" w:hint="eastAsia"/>
                <w:kern w:val="0"/>
                <w:sz w:val="18"/>
                <w:szCs w:val="18"/>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7C1A2"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满意度</w:t>
            </w:r>
          </w:p>
          <w:p w14:paraId="1E6C220B"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D0B2"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住院患者满意度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0832"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1D3C"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＝99.02%</w:t>
            </w:r>
          </w:p>
        </w:tc>
      </w:tr>
      <w:tr w:rsidR="00517764" w14:paraId="58869093" w14:textId="77777777">
        <w:trPr>
          <w:gridAfter w:val="1"/>
          <w:wAfter w:w="236" w:type="dxa"/>
          <w:trHeight w:val="530"/>
        </w:trPr>
        <w:tc>
          <w:tcPr>
            <w:tcW w:w="1976" w:type="dxa"/>
            <w:tcBorders>
              <w:left w:val="single" w:sz="4" w:space="0" w:color="000000"/>
              <w:bottom w:val="single" w:sz="4" w:space="0" w:color="000000"/>
              <w:right w:val="single" w:sz="4" w:space="0" w:color="000000"/>
            </w:tcBorders>
            <w:shd w:val="clear" w:color="auto" w:fill="auto"/>
            <w:vAlign w:val="center"/>
          </w:tcPr>
          <w:p w14:paraId="08C69D65" w14:textId="77777777" w:rsidR="00517764" w:rsidRDefault="00517764">
            <w:pPr>
              <w:spacing w:line="320" w:lineRule="exact"/>
              <w:jc w:val="center"/>
              <w:rPr>
                <w:rFonts w:asciiTheme="minorEastAsia" w:eastAsiaTheme="minorEastAsia" w:hAnsiTheme="minorEastAsia" w:cs="仿宋_GB2312"/>
                <w:sz w:val="18"/>
                <w:szCs w:val="1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90E589"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满意</w:t>
            </w:r>
            <w:r>
              <w:rPr>
                <w:rFonts w:asciiTheme="minorEastAsia" w:eastAsiaTheme="minorEastAsia" w:hAnsiTheme="minorEastAsia" w:cs="仿宋_GB2312" w:hint="eastAsia"/>
                <w:kern w:val="0"/>
                <w:sz w:val="18"/>
                <w:szCs w:val="18"/>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29B4D" w14:textId="77777777" w:rsidR="00517764" w:rsidRDefault="00000000">
            <w:pPr>
              <w:widowControl/>
              <w:spacing w:line="320" w:lineRule="exact"/>
              <w:jc w:val="center"/>
              <w:textAlignment w:val="bottom"/>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满意度</w:t>
            </w:r>
          </w:p>
          <w:p w14:paraId="27CCAD58" w14:textId="77777777" w:rsidR="00517764" w:rsidRDefault="00000000">
            <w:pPr>
              <w:widowControl/>
              <w:spacing w:line="320" w:lineRule="exact"/>
              <w:jc w:val="center"/>
              <w:textAlignment w:val="bottom"/>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D0AC" w14:textId="77777777" w:rsidR="00517764" w:rsidRDefault="00000000">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职工满意度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502B"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≥85%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5ADD" w14:textId="77777777" w:rsidR="00517764" w:rsidRDefault="00000000">
            <w:pPr>
              <w:jc w:val="right"/>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＝95.57%</w:t>
            </w:r>
          </w:p>
        </w:tc>
      </w:tr>
    </w:tbl>
    <w:p w14:paraId="3D652B66" w14:textId="77777777" w:rsidR="00517764" w:rsidRDefault="00517764">
      <w:pPr>
        <w:spacing w:line="600" w:lineRule="exact"/>
        <w:jc w:val="center"/>
        <w:rPr>
          <w:rFonts w:ascii="黑体" w:eastAsia="黑体" w:hAnsi="黑体"/>
          <w:sz w:val="44"/>
          <w:szCs w:val="44"/>
        </w:rPr>
      </w:pPr>
    </w:p>
    <w:p w14:paraId="6D3EB348" w14:textId="77777777" w:rsidR="00517764" w:rsidRDefault="00517764">
      <w:pPr>
        <w:spacing w:line="600" w:lineRule="exact"/>
        <w:jc w:val="center"/>
        <w:outlineLvl w:val="0"/>
        <w:rPr>
          <w:rFonts w:ascii="黑体" w:eastAsia="黑体" w:hAnsi="黑体"/>
          <w:sz w:val="44"/>
          <w:szCs w:val="44"/>
        </w:rPr>
      </w:pPr>
      <w:bookmarkStart w:id="73" w:name="_Toc32635"/>
    </w:p>
    <w:p w14:paraId="1970B916" w14:textId="77777777" w:rsidR="00517764" w:rsidRDefault="00517764">
      <w:pPr>
        <w:spacing w:line="600" w:lineRule="exact"/>
        <w:jc w:val="center"/>
        <w:outlineLvl w:val="0"/>
        <w:rPr>
          <w:rFonts w:ascii="黑体" w:eastAsia="黑体" w:hAnsi="黑体"/>
          <w:sz w:val="44"/>
          <w:szCs w:val="44"/>
        </w:rPr>
      </w:pPr>
    </w:p>
    <w:p w14:paraId="14793213" w14:textId="77777777" w:rsidR="00517764" w:rsidRDefault="00517764">
      <w:pPr>
        <w:spacing w:line="600" w:lineRule="exact"/>
        <w:jc w:val="center"/>
        <w:outlineLvl w:val="0"/>
        <w:rPr>
          <w:rFonts w:ascii="黑体" w:eastAsia="黑体" w:hAnsi="黑体"/>
          <w:sz w:val="44"/>
          <w:szCs w:val="44"/>
        </w:rPr>
      </w:pPr>
    </w:p>
    <w:p w14:paraId="0882B568" w14:textId="77777777" w:rsidR="00517764" w:rsidRDefault="00000000">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74" w:name="_Toc15396619"/>
      <w:bookmarkEnd w:id="68"/>
      <w:bookmarkEnd w:id="72"/>
      <w:bookmarkEnd w:id="73"/>
    </w:p>
    <w:p w14:paraId="19761A98" w14:textId="77777777" w:rsidR="00517764" w:rsidRDefault="00517764">
      <w:pPr>
        <w:spacing w:line="600" w:lineRule="exact"/>
        <w:jc w:val="left"/>
        <w:outlineLvl w:val="1"/>
        <w:rPr>
          <w:rFonts w:ascii="仿宋" w:eastAsia="仿宋" w:hAnsi="仿宋"/>
          <w:sz w:val="32"/>
          <w:szCs w:val="32"/>
        </w:rPr>
      </w:pPr>
      <w:bookmarkStart w:id="75" w:name="_Toc23782"/>
    </w:p>
    <w:p w14:paraId="62E6FB74" w14:textId="77777777" w:rsidR="00517764" w:rsidRPr="000514F6" w:rsidRDefault="00000000">
      <w:pPr>
        <w:spacing w:line="600" w:lineRule="exact"/>
        <w:jc w:val="left"/>
        <w:outlineLvl w:val="1"/>
        <w:rPr>
          <w:rStyle w:val="2Char"/>
          <w:rFonts w:ascii="仿宋" w:eastAsia="仿宋" w:hAnsi="仿宋"/>
          <w:b w:val="0"/>
        </w:rPr>
      </w:pPr>
      <w:r w:rsidRPr="00670399">
        <w:rPr>
          <w:rFonts w:ascii="仿宋" w:eastAsia="仿宋" w:hAnsi="仿宋" w:hint="eastAsia"/>
          <w:sz w:val="32"/>
          <w:szCs w:val="32"/>
          <w:u w:val="thick" w:color="FFB03A"/>
          <w:shd w:val="clear" w:color="auto" w:fill="FFEFD8"/>
        </w:rPr>
        <w:t>一、</w:t>
      </w:r>
      <w:r w:rsidRPr="000514F6">
        <w:rPr>
          <w:rFonts w:ascii="仿宋" w:eastAsia="仿宋" w:hAnsi="仿宋" w:hint="eastAsia"/>
          <w:sz w:val="32"/>
          <w:szCs w:val="32"/>
        </w:rPr>
        <w:t>收</w:t>
      </w:r>
      <w:r w:rsidRPr="000514F6">
        <w:rPr>
          <w:rStyle w:val="2Char"/>
          <w:rFonts w:ascii="仿宋" w:eastAsia="仿宋" w:hAnsi="仿宋" w:hint="eastAsia"/>
          <w:b w:val="0"/>
        </w:rPr>
        <w:t>入支</w:t>
      </w:r>
      <w:r w:rsidRPr="000514F6">
        <w:rPr>
          <w:rFonts w:ascii="仿宋" w:eastAsia="仿宋" w:hAnsi="仿宋" w:hint="eastAsia"/>
          <w:sz w:val="32"/>
          <w:szCs w:val="32"/>
        </w:rPr>
        <w:t>出决算总表</w:t>
      </w:r>
      <w:bookmarkStart w:id="76" w:name="_Toc15396620"/>
      <w:bookmarkEnd w:id="74"/>
      <w:bookmarkEnd w:id="75"/>
    </w:p>
    <w:p w14:paraId="524980DC" w14:textId="77777777" w:rsidR="00517764" w:rsidRPr="000514F6" w:rsidRDefault="00000000">
      <w:pPr>
        <w:spacing w:line="600" w:lineRule="exact"/>
        <w:jc w:val="left"/>
        <w:outlineLvl w:val="1"/>
        <w:rPr>
          <w:rStyle w:val="2Char"/>
          <w:rFonts w:ascii="仿宋" w:eastAsia="仿宋" w:hAnsi="仿宋"/>
          <w:b w:val="0"/>
        </w:rPr>
      </w:pPr>
      <w:bookmarkStart w:id="77" w:name="_Toc11293"/>
      <w:r w:rsidRPr="000514F6">
        <w:rPr>
          <w:rFonts w:ascii="仿宋" w:eastAsia="仿宋" w:hAnsi="仿宋" w:hint="eastAsia"/>
          <w:sz w:val="32"/>
          <w:szCs w:val="32"/>
        </w:rPr>
        <w:t>二、收</w:t>
      </w:r>
      <w:r w:rsidRPr="000514F6">
        <w:rPr>
          <w:rStyle w:val="2Char"/>
          <w:rFonts w:ascii="仿宋" w:eastAsia="仿宋" w:hAnsi="仿宋" w:hint="eastAsia"/>
          <w:b w:val="0"/>
        </w:rPr>
        <w:t>入决算表</w:t>
      </w:r>
      <w:bookmarkStart w:id="78" w:name="_Toc15396621"/>
      <w:bookmarkEnd w:id="76"/>
      <w:bookmarkEnd w:id="77"/>
    </w:p>
    <w:p w14:paraId="68E14B17" w14:textId="77777777" w:rsidR="00517764" w:rsidRPr="000514F6" w:rsidRDefault="00000000">
      <w:pPr>
        <w:spacing w:line="600" w:lineRule="exact"/>
        <w:jc w:val="left"/>
        <w:outlineLvl w:val="1"/>
        <w:rPr>
          <w:rStyle w:val="2Char"/>
          <w:rFonts w:ascii="仿宋" w:eastAsia="仿宋" w:hAnsi="仿宋"/>
          <w:b w:val="0"/>
        </w:rPr>
      </w:pPr>
      <w:bookmarkStart w:id="79" w:name="_Toc23297"/>
      <w:r w:rsidRPr="000514F6">
        <w:rPr>
          <w:rStyle w:val="2Char"/>
          <w:rFonts w:ascii="仿宋" w:eastAsia="仿宋" w:hAnsi="仿宋" w:hint="eastAsia"/>
          <w:b w:val="0"/>
        </w:rPr>
        <w:t>三、</w:t>
      </w:r>
      <w:r w:rsidRPr="000514F6">
        <w:rPr>
          <w:rFonts w:ascii="仿宋" w:eastAsia="仿宋" w:hAnsi="仿宋" w:hint="eastAsia"/>
          <w:sz w:val="32"/>
          <w:szCs w:val="32"/>
        </w:rPr>
        <w:t>支</w:t>
      </w:r>
      <w:r w:rsidRPr="000514F6">
        <w:rPr>
          <w:rStyle w:val="2Char"/>
          <w:rFonts w:ascii="仿宋" w:eastAsia="仿宋" w:hAnsi="仿宋" w:hint="eastAsia"/>
          <w:b w:val="0"/>
        </w:rPr>
        <w:t>出决算表</w:t>
      </w:r>
      <w:bookmarkStart w:id="80" w:name="_Toc15396622"/>
      <w:bookmarkEnd w:id="78"/>
      <w:bookmarkEnd w:id="79"/>
    </w:p>
    <w:p w14:paraId="260AA306" w14:textId="77777777" w:rsidR="00517764" w:rsidRPr="000514F6" w:rsidRDefault="00000000">
      <w:pPr>
        <w:spacing w:line="600" w:lineRule="exact"/>
        <w:jc w:val="left"/>
        <w:outlineLvl w:val="1"/>
        <w:rPr>
          <w:rStyle w:val="2Char"/>
          <w:rFonts w:ascii="仿宋" w:eastAsia="仿宋" w:hAnsi="仿宋"/>
          <w:b w:val="0"/>
        </w:rPr>
      </w:pPr>
      <w:bookmarkStart w:id="81" w:name="_Toc16364"/>
      <w:r w:rsidRPr="000514F6">
        <w:rPr>
          <w:rStyle w:val="2Char"/>
          <w:rFonts w:ascii="仿宋" w:eastAsia="仿宋" w:hAnsi="仿宋" w:hint="eastAsia"/>
          <w:b w:val="0"/>
        </w:rPr>
        <w:t>四、</w:t>
      </w:r>
      <w:r w:rsidRPr="000514F6">
        <w:rPr>
          <w:rFonts w:ascii="仿宋" w:eastAsia="仿宋" w:hAnsi="仿宋" w:hint="eastAsia"/>
          <w:sz w:val="32"/>
          <w:szCs w:val="32"/>
        </w:rPr>
        <w:t>财</w:t>
      </w:r>
      <w:r w:rsidRPr="000514F6">
        <w:rPr>
          <w:rStyle w:val="2Char"/>
          <w:rFonts w:ascii="仿宋" w:eastAsia="仿宋" w:hAnsi="仿宋" w:hint="eastAsia"/>
          <w:b w:val="0"/>
        </w:rPr>
        <w:t>政拨款收入支</w:t>
      </w:r>
      <w:r w:rsidRPr="000514F6">
        <w:rPr>
          <w:rFonts w:ascii="仿宋" w:eastAsia="仿宋" w:hAnsi="仿宋" w:hint="eastAsia"/>
          <w:sz w:val="32"/>
          <w:szCs w:val="32"/>
        </w:rPr>
        <w:t>出决算总表</w:t>
      </w:r>
      <w:bookmarkStart w:id="82" w:name="_Toc15396623"/>
      <w:bookmarkEnd w:id="80"/>
      <w:bookmarkEnd w:id="81"/>
    </w:p>
    <w:p w14:paraId="011CE5B7" w14:textId="77777777" w:rsidR="00517764" w:rsidRPr="000514F6" w:rsidRDefault="00000000">
      <w:pPr>
        <w:spacing w:line="600" w:lineRule="exact"/>
        <w:jc w:val="left"/>
        <w:outlineLvl w:val="1"/>
        <w:rPr>
          <w:rStyle w:val="2Char"/>
          <w:rFonts w:ascii="仿宋" w:eastAsia="仿宋" w:hAnsi="仿宋"/>
          <w:b w:val="0"/>
        </w:rPr>
      </w:pPr>
      <w:bookmarkStart w:id="83" w:name="_Toc9941"/>
      <w:r w:rsidRPr="000514F6">
        <w:rPr>
          <w:rStyle w:val="2Char"/>
          <w:rFonts w:ascii="仿宋" w:eastAsia="仿宋" w:hAnsi="仿宋" w:hint="eastAsia"/>
          <w:b w:val="0"/>
        </w:rPr>
        <w:t>五、</w:t>
      </w:r>
      <w:r w:rsidRPr="000514F6">
        <w:rPr>
          <w:rFonts w:ascii="仿宋" w:eastAsia="仿宋" w:hAnsi="仿宋" w:hint="eastAsia"/>
          <w:sz w:val="32"/>
          <w:szCs w:val="32"/>
        </w:rPr>
        <w:t>财</w:t>
      </w:r>
      <w:r w:rsidRPr="000514F6">
        <w:rPr>
          <w:rStyle w:val="2Char"/>
          <w:rFonts w:ascii="仿宋" w:eastAsia="仿宋" w:hAnsi="仿宋" w:hint="eastAsia"/>
          <w:b w:val="0"/>
        </w:rPr>
        <w:t>政拨款支</w:t>
      </w:r>
      <w:r w:rsidRPr="000514F6">
        <w:rPr>
          <w:rFonts w:ascii="仿宋" w:eastAsia="仿宋" w:hAnsi="仿宋" w:hint="eastAsia"/>
          <w:sz w:val="32"/>
          <w:szCs w:val="32"/>
        </w:rPr>
        <w:t>出决算明细表</w:t>
      </w:r>
      <w:bookmarkStart w:id="84" w:name="_Toc15396624"/>
      <w:bookmarkEnd w:id="82"/>
      <w:bookmarkEnd w:id="83"/>
    </w:p>
    <w:p w14:paraId="4CA54A5D" w14:textId="77777777" w:rsidR="00517764" w:rsidRPr="000514F6" w:rsidRDefault="00000000">
      <w:pPr>
        <w:spacing w:line="600" w:lineRule="exact"/>
        <w:jc w:val="left"/>
        <w:outlineLvl w:val="1"/>
        <w:rPr>
          <w:rStyle w:val="2Char"/>
          <w:rFonts w:ascii="仿宋" w:eastAsia="仿宋" w:hAnsi="仿宋"/>
          <w:b w:val="0"/>
        </w:rPr>
      </w:pPr>
      <w:bookmarkStart w:id="85" w:name="_Toc12753"/>
      <w:r w:rsidRPr="000514F6">
        <w:rPr>
          <w:rStyle w:val="2Char"/>
          <w:rFonts w:ascii="仿宋" w:eastAsia="仿宋" w:hAnsi="仿宋" w:hint="eastAsia"/>
          <w:b w:val="0"/>
        </w:rPr>
        <w:t>六、</w:t>
      </w:r>
      <w:r w:rsidRPr="000514F6">
        <w:rPr>
          <w:rFonts w:ascii="仿宋" w:eastAsia="仿宋" w:hAnsi="仿宋" w:hint="eastAsia"/>
          <w:sz w:val="32"/>
          <w:szCs w:val="32"/>
        </w:rPr>
        <w:t>一</w:t>
      </w:r>
      <w:r w:rsidRPr="000514F6">
        <w:rPr>
          <w:rStyle w:val="2Char"/>
          <w:rFonts w:ascii="仿宋" w:eastAsia="仿宋" w:hAnsi="仿宋" w:hint="eastAsia"/>
          <w:b w:val="0"/>
        </w:rPr>
        <w:t>般公共预算</w:t>
      </w:r>
      <w:r w:rsidRPr="000514F6">
        <w:rPr>
          <w:rFonts w:ascii="仿宋" w:eastAsia="仿宋" w:hAnsi="仿宋" w:hint="eastAsia"/>
          <w:sz w:val="32"/>
          <w:szCs w:val="32"/>
        </w:rPr>
        <w:t>财政拨款</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Start w:id="86" w:name="_Toc15396625"/>
      <w:bookmarkEnd w:id="84"/>
      <w:bookmarkEnd w:id="85"/>
    </w:p>
    <w:p w14:paraId="7C22A40E" w14:textId="77777777" w:rsidR="00517764" w:rsidRPr="000514F6" w:rsidRDefault="00000000">
      <w:pPr>
        <w:spacing w:line="600" w:lineRule="exact"/>
        <w:jc w:val="left"/>
        <w:outlineLvl w:val="1"/>
        <w:rPr>
          <w:rStyle w:val="2Char"/>
          <w:rFonts w:ascii="仿宋" w:eastAsia="仿宋" w:hAnsi="仿宋"/>
          <w:b w:val="0"/>
        </w:rPr>
      </w:pPr>
      <w:bookmarkStart w:id="87" w:name="_Toc4007"/>
      <w:r w:rsidRPr="000514F6">
        <w:rPr>
          <w:rStyle w:val="2Char"/>
          <w:rFonts w:ascii="仿宋" w:eastAsia="仿宋" w:hAnsi="仿宋" w:hint="eastAsia"/>
          <w:b w:val="0"/>
        </w:rPr>
        <w:t>七、</w:t>
      </w:r>
      <w:r w:rsidRPr="000514F6">
        <w:rPr>
          <w:rFonts w:ascii="仿宋" w:eastAsia="仿宋" w:hAnsi="仿宋" w:hint="eastAsia"/>
          <w:sz w:val="32"/>
          <w:szCs w:val="32"/>
        </w:rPr>
        <w:t>一</w:t>
      </w:r>
      <w:r w:rsidRPr="000514F6">
        <w:rPr>
          <w:rStyle w:val="2Char"/>
          <w:rFonts w:ascii="仿宋" w:eastAsia="仿宋" w:hAnsi="仿宋" w:hint="eastAsia"/>
          <w:b w:val="0"/>
        </w:rPr>
        <w:t>般公共预算</w:t>
      </w:r>
      <w:r w:rsidRPr="000514F6">
        <w:rPr>
          <w:rFonts w:ascii="仿宋" w:eastAsia="仿宋" w:hAnsi="仿宋" w:hint="eastAsia"/>
          <w:sz w:val="32"/>
          <w:szCs w:val="32"/>
        </w:rPr>
        <w:t>财政拨款</w:t>
      </w:r>
      <w:r w:rsidRPr="000514F6">
        <w:rPr>
          <w:rStyle w:val="2Char"/>
          <w:rFonts w:ascii="仿宋" w:eastAsia="仿宋" w:hAnsi="仿宋" w:hint="eastAsia"/>
          <w:b w:val="0"/>
        </w:rPr>
        <w:t>支</w:t>
      </w:r>
      <w:r w:rsidRPr="000514F6">
        <w:rPr>
          <w:rFonts w:ascii="仿宋" w:eastAsia="仿宋" w:hAnsi="仿宋" w:hint="eastAsia"/>
          <w:sz w:val="32"/>
          <w:szCs w:val="32"/>
        </w:rPr>
        <w:t>出决算明细表</w:t>
      </w:r>
      <w:bookmarkStart w:id="88" w:name="_Toc15396626"/>
      <w:bookmarkEnd w:id="86"/>
      <w:bookmarkEnd w:id="87"/>
    </w:p>
    <w:p w14:paraId="57FCA352" w14:textId="77777777" w:rsidR="00517764" w:rsidRPr="000514F6" w:rsidRDefault="00000000">
      <w:pPr>
        <w:spacing w:line="600" w:lineRule="exact"/>
        <w:jc w:val="left"/>
        <w:outlineLvl w:val="1"/>
        <w:rPr>
          <w:rStyle w:val="2Char"/>
          <w:rFonts w:ascii="仿宋" w:eastAsia="仿宋" w:hAnsi="仿宋"/>
          <w:b w:val="0"/>
        </w:rPr>
      </w:pPr>
      <w:bookmarkStart w:id="89" w:name="_Toc32755"/>
      <w:r w:rsidRPr="000514F6">
        <w:rPr>
          <w:rStyle w:val="2Char"/>
          <w:rFonts w:ascii="仿宋" w:eastAsia="仿宋" w:hAnsi="仿宋" w:hint="eastAsia"/>
          <w:b w:val="0"/>
        </w:rPr>
        <w:t>八、</w:t>
      </w:r>
      <w:r w:rsidRPr="000514F6">
        <w:rPr>
          <w:rFonts w:ascii="仿宋" w:eastAsia="仿宋" w:hAnsi="仿宋" w:hint="eastAsia"/>
          <w:sz w:val="32"/>
          <w:szCs w:val="32"/>
        </w:rPr>
        <w:t>一</w:t>
      </w:r>
      <w:r w:rsidRPr="000514F6">
        <w:rPr>
          <w:rStyle w:val="2Char"/>
          <w:rFonts w:ascii="仿宋" w:eastAsia="仿宋" w:hAnsi="仿宋" w:hint="eastAsia"/>
          <w:b w:val="0"/>
        </w:rPr>
        <w:t>般公共预算</w:t>
      </w:r>
      <w:r w:rsidRPr="000514F6">
        <w:rPr>
          <w:rFonts w:ascii="仿宋" w:eastAsia="仿宋" w:hAnsi="仿宋" w:hint="eastAsia"/>
          <w:sz w:val="32"/>
          <w:szCs w:val="32"/>
        </w:rPr>
        <w:t>财政拨款基本</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Start w:id="90" w:name="_Toc15396627"/>
      <w:bookmarkEnd w:id="88"/>
      <w:bookmarkEnd w:id="89"/>
    </w:p>
    <w:p w14:paraId="121272E8" w14:textId="77777777" w:rsidR="00517764" w:rsidRPr="000514F6" w:rsidRDefault="00000000">
      <w:pPr>
        <w:spacing w:line="600" w:lineRule="exact"/>
        <w:jc w:val="left"/>
        <w:outlineLvl w:val="1"/>
        <w:rPr>
          <w:rStyle w:val="2Char"/>
          <w:rFonts w:ascii="仿宋" w:eastAsia="仿宋" w:hAnsi="仿宋"/>
          <w:b w:val="0"/>
        </w:rPr>
      </w:pPr>
      <w:bookmarkStart w:id="91" w:name="_Toc16152"/>
      <w:r w:rsidRPr="000514F6">
        <w:rPr>
          <w:rStyle w:val="2Char"/>
          <w:rFonts w:ascii="仿宋" w:eastAsia="仿宋" w:hAnsi="仿宋" w:hint="eastAsia"/>
          <w:b w:val="0"/>
        </w:rPr>
        <w:t>九、</w:t>
      </w:r>
      <w:r w:rsidRPr="000514F6">
        <w:rPr>
          <w:rFonts w:ascii="仿宋" w:eastAsia="仿宋" w:hAnsi="仿宋" w:hint="eastAsia"/>
          <w:sz w:val="32"/>
          <w:szCs w:val="32"/>
        </w:rPr>
        <w:t>一</w:t>
      </w:r>
      <w:r w:rsidRPr="000514F6">
        <w:rPr>
          <w:rStyle w:val="2Char"/>
          <w:rFonts w:ascii="仿宋" w:eastAsia="仿宋" w:hAnsi="仿宋" w:hint="eastAsia"/>
          <w:b w:val="0"/>
        </w:rPr>
        <w:t>般公共预算</w:t>
      </w:r>
      <w:r w:rsidRPr="000514F6">
        <w:rPr>
          <w:rFonts w:ascii="仿宋" w:eastAsia="仿宋" w:hAnsi="仿宋" w:hint="eastAsia"/>
          <w:sz w:val="32"/>
          <w:szCs w:val="32"/>
        </w:rPr>
        <w:t>财政拨款项目</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Start w:id="92" w:name="_Toc15396628"/>
      <w:bookmarkEnd w:id="90"/>
      <w:bookmarkEnd w:id="91"/>
    </w:p>
    <w:p w14:paraId="68CEFA42" w14:textId="77777777" w:rsidR="00517764" w:rsidRPr="000514F6" w:rsidRDefault="00000000">
      <w:pPr>
        <w:spacing w:line="600" w:lineRule="exact"/>
        <w:jc w:val="left"/>
        <w:outlineLvl w:val="1"/>
        <w:rPr>
          <w:rStyle w:val="2Char"/>
          <w:rFonts w:ascii="仿宋" w:eastAsia="仿宋" w:hAnsi="仿宋"/>
          <w:b w:val="0"/>
        </w:rPr>
      </w:pPr>
      <w:bookmarkStart w:id="93" w:name="_Toc2362"/>
      <w:r w:rsidRPr="000514F6">
        <w:rPr>
          <w:rStyle w:val="2Char"/>
          <w:rFonts w:ascii="仿宋" w:eastAsia="仿宋" w:hAnsi="仿宋" w:hint="eastAsia"/>
          <w:b w:val="0"/>
        </w:rPr>
        <w:t>十、</w:t>
      </w:r>
      <w:r w:rsidRPr="000514F6">
        <w:rPr>
          <w:rFonts w:ascii="仿宋" w:eastAsia="仿宋" w:hAnsi="仿宋" w:hint="eastAsia"/>
          <w:sz w:val="32"/>
          <w:szCs w:val="32"/>
        </w:rPr>
        <w:t>一</w:t>
      </w:r>
      <w:r w:rsidRPr="000514F6">
        <w:rPr>
          <w:rStyle w:val="2Char"/>
          <w:rFonts w:ascii="仿宋" w:eastAsia="仿宋" w:hAnsi="仿宋" w:hint="eastAsia"/>
          <w:b w:val="0"/>
        </w:rPr>
        <w:t>般公共预算</w:t>
      </w:r>
      <w:r w:rsidRPr="000514F6">
        <w:rPr>
          <w:rFonts w:ascii="仿宋" w:eastAsia="仿宋" w:hAnsi="仿宋" w:hint="eastAsia"/>
          <w:sz w:val="32"/>
          <w:szCs w:val="32"/>
        </w:rPr>
        <w:t>财政拨款“三公”经费</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Start w:id="94" w:name="_Toc15396629"/>
      <w:bookmarkEnd w:id="92"/>
      <w:bookmarkEnd w:id="93"/>
    </w:p>
    <w:p w14:paraId="676396DB" w14:textId="77777777" w:rsidR="00517764" w:rsidRPr="000514F6" w:rsidRDefault="00000000">
      <w:pPr>
        <w:spacing w:line="600" w:lineRule="exact"/>
        <w:jc w:val="left"/>
        <w:outlineLvl w:val="1"/>
        <w:rPr>
          <w:rStyle w:val="2Char"/>
          <w:rFonts w:ascii="仿宋" w:eastAsia="仿宋" w:hAnsi="仿宋"/>
          <w:b w:val="0"/>
        </w:rPr>
      </w:pPr>
      <w:bookmarkStart w:id="95" w:name="_Toc11537"/>
      <w:r w:rsidRPr="000514F6">
        <w:rPr>
          <w:rStyle w:val="2Char"/>
          <w:rFonts w:ascii="仿宋" w:eastAsia="仿宋" w:hAnsi="仿宋" w:hint="eastAsia"/>
          <w:b w:val="0"/>
        </w:rPr>
        <w:t>十一、</w:t>
      </w:r>
      <w:r w:rsidRPr="000514F6">
        <w:rPr>
          <w:rFonts w:ascii="仿宋" w:eastAsia="仿宋" w:hAnsi="仿宋" w:hint="eastAsia"/>
          <w:sz w:val="32"/>
          <w:szCs w:val="32"/>
        </w:rPr>
        <w:t>政</w:t>
      </w:r>
      <w:r w:rsidRPr="000514F6">
        <w:rPr>
          <w:rStyle w:val="2Char"/>
          <w:rFonts w:ascii="仿宋" w:eastAsia="仿宋" w:hAnsi="仿宋" w:hint="eastAsia"/>
          <w:b w:val="0"/>
        </w:rPr>
        <w:t>府性基金预算</w:t>
      </w:r>
      <w:r w:rsidRPr="000514F6">
        <w:rPr>
          <w:rFonts w:ascii="仿宋" w:eastAsia="仿宋" w:hAnsi="仿宋" w:hint="eastAsia"/>
          <w:sz w:val="32"/>
          <w:szCs w:val="32"/>
        </w:rPr>
        <w:t>财政拨款收入</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Start w:id="96" w:name="_Toc15396630"/>
      <w:bookmarkEnd w:id="94"/>
      <w:bookmarkEnd w:id="95"/>
    </w:p>
    <w:p w14:paraId="729F4A70" w14:textId="77777777" w:rsidR="00517764" w:rsidRPr="000514F6" w:rsidRDefault="00000000">
      <w:pPr>
        <w:spacing w:line="600" w:lineRule="exact"/>
        <w:jc w:val="left"/>
        <w:outlineLvl w:val="1"/>
        <w:rPr>
          <w:rStyle w:val="2Char"/>
          <w:rFonts w:ascii="仿宋" w:eastAsia="仿宋" w:hAnsi="仿宋"/>
          <w:b w:val="0"/>
        </w:rPr>
      </w:pPr>
      <w:bookmarkStart w:id="97" w:name="_Toc12296"/>
      <w:r w:rsidRPr="000514F6">
        <w:rPr>
          <w:rStyle w:val="2Char"/>
          <w:rFonts w:ascii="仿宋" w:eastAsia="仿宋" w:hAnsi="仿宋" w:hint="eastAsia"/>
          <w:b w:val="0"/>
        </w:rPr>
        <w:t>十二、</w:t>
      </w:r>
      <w:r w:rsidRPr="000514F6">
        <w:rPr>
          <w:rFonts w:ascii="仿宋" w:eastAsia="仿宋" w:hAnsi="仿宋" w:hint="eastAsia"/>
          <w:sz w:val="32"/>
          <w:szCs w:val="32"/>
        </w:rPr>
        <w:t>政</w:t>
      </w:r>
      <w:r w:rsidRPr="000514F6">
        <w:rPr>
          <w:rStyle w:val="2Char"/>
          <w:rFonts w:ascii="仿宋" w:eastAsia="仿宋" w:hAnsi="仿宋" w:hint="eastAsia"/>
          <w:b w:val="0"/>
        </w:rPr>
        <w:t>府性基金预算</w:t>
      </w:r>
      <w:r w:rsidRPr="000514F6">
        <w:rPr>
          <w:rFonts w:ascii="仿宋" w:eastAsia="仿宋" w:hAnsi="仿宋" w:hint="eastAsia"/>
          <w:sz w:val="32"/>
          <w:szCs w:val="32"/>
        </w:rPr>
        <w:t>财政拨款“三公”经费</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Start w:id="98" w:name="_Toc15396631"/>
      <w:bookmarkEnd w:id="96"/>
      <w:bookmarkEnd w:id="97"/>
    </w:p>
    <w:p w14:paraId="63F7A6B1" w14:textId="77777777" w:rsidR="00517764" w:rsidRPr="000514F6" w:rsidRDefault="00000000">
      <w:pPr>
        <w:spacing w:line="600" w:lineRule="exact"/>
        <w:jc w:val="left"/>
        <w:outlineLvl w:val="1"/>
        <w:rPr>
          <w:rStyle w:val="2Char"/>
          <w:rFonts w:ascii="仿宋" w:eastAsia="仿宋" w:hAnsi="仿宋"/>
          <w:b w:val="0"/>
        </w:rPr>
      </w:pPr>
      <w:bookmarkStart w:id="99" w:name="_Toc15387"/>
      <w:r w:rsidRPr="000514F6">
        <w:rPr>
          <w:rStyle w:val="2Char"/>
          <w:rFonts w:ascii="仿宋" w:eastAsia="仿宋" w:hAnsi="仿宋" w:hint="eastAsia"/>
          <w:b w:val="0"/>
        </w:rPr>
        <w:t>十三、</w:t>
      </w:r>
      <w:r w:rsidRPr="000514F6">
        <w:rPr>
          <w:rFonts w:ascii="仿宋" w:eastAsia="仿宋" w:hAnsi="仿宋" w:hint="eastAsia"/>
          <w:sz w:val="32"/>
          <w:szCs w:val="32"/>
        </w:rPr>
        <w:t>国</w:t>
      </w:r>
      <w:r w:rsidRPr="000514F6">
        <w:rPr>
          <w:rStyle w:val="2Char"/>
          <w:rFonts w:ascii="仿宋" w:eastAsia="仿宋" w:hAnsi="仿宋" w:hint="eastAsia"/>
          <w:b w:val="0"/>
        </w:rPr>
        <w:t>有资本经营预算</w:t>
      </w:r>
      <w:r w:rsidRPr="000514F6">
        <w:rPr>
          <w:rFonts w:ascii="仿宋" w:eastAsia="仿宋" w:hAnsi="仿宋" w:hint="eastAsia"/>
          <w:sz w:val="32"/>
          <w:szCs w:val="32"/>
        </w:rPr>
        <w:t>财政拨款收入</w:t>
      </w:r>
      <w:r w:rsidRPr="000514F6">
        <w:rPr>
          <w:rStyle w:val="2Char"/>
          <w:rFonts w:ascii="仿宋" w:eastAsia="仿宋" w:hAnsi="仿宋" w:hint="eastAsia"/>
          <w:b w:val="0"/>
        </w:rPr>
        <w:t>支</w:t>
      </w:r>
      <w:r w:rsidRPr="000514F6">
        <w:rPr>
          <w:rFonts w:ascii="仿宋" w:eastAsia="仿宋" w:hAnsi="仿宋" w:hint="eastAsia"/>
          <w:sz w:val="32"/>
          <w:szCs w:val="32"/>
        </w:rPr>
        <w:t>出决算表</w:t>
      </w:r>
      <w:bookmarkEnd w:id="98"/>
      <w:bookmarkEnd w:id="99"/>
    </w:p>
    <w:p w14:paraId="2EC2C5D2" w14:textId="77777777" w:rsidR="00517764" w:rsidRPr="000514F6" w:rsidRDefault="00000000">
      <w:pPr>
        <w:spacing w:line="600" w:lineRule="exact"/>
        <w:jc w:val="left"/>
        <w:outlineLvl w:val="1"/>
        <w:rPr>
          <w:rFonts w:eastAsia="仿宋"/>
          <w:sz w:val="32"/>
          <w:szCs w:val="32"/>
        </w:rPr>
      </w:pPr>
      <w:bookmarkStart w:id="100" w:name="_Toc30636"/>
      <w:r w:rsidRPr="000514F6">
        <w:rPr>
          <w:rStyle w:val="2Char"/>
          <w:rFonts w:ascii="仿宋" w:eastAsia="仿宋" w:hAnsi="仿宋" w:hint="eastAsia"/>
          <w:b w:val="0"/>
          <w:bCs w:val="0"/>
        </w:rPr>
        <w:t>十四、国有资本经营预算</w:t>
      </w:r>
      <w:r w:rsidRPr="000514F6">
        <w:rPr>
          <w:rFonts w:ascii="仿宋" w:eastAsia="仿宋" w:hAnsi="仿宋" w:hint="eastAsia"/>
          <w:sz w:val="32"/>
          <w:szCs w:val="32"/>
        </w:rPr>
        <w:t>财政拨款</w:t>
      </w:r>
      <w:r w:rsidRPr="000514F6">
        <w:rPr>
          <w:rStyle w:val="2Char"/>
          <w:rFonts w:ascii="仿宋" w:eastAsia="仿宋" w:hAnsi="仿宋" w:hint="eastAsia"/>
          <w:b w:val="0"/>
          <w:bCs w:val="0"/>
        </w:rPr>
        <w:t>支</w:t>
      </w:r>
      <w:r w:rsidRPr="000514F6">
        <w:rPr>
          <w:rFonts w:ascii="仿宋" w:eastAsia="仿宋" w:hAnsi="仿宋" w:hint="eastAsia"/>
          <w:sz w:val="32"/>
          <w:szCs w:val="32"/>
        </w:rPr>
        <w:t>出决算表</w:t>
      </w:r>
      <w:bookmarkEnd w:id="100"/>
    </w:p>
    <w:sectPr w:rsidR="00517764" w:rsidRPr="000514F6">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18E1" w14:textId="77777777" w:rsidR="00EA3024" w:rsidRDefault="00EA3024">
      <w:r>
        <w:separator/>
      </w:r>
    </w:p>
  </w:endnote>
  <w:endnote w:type="continuationSeparator" w:id="0">
    <w:p w14:paraId="1A5158E0" w14:textId="77777777" w:rsidR="00EA3024" w:rsidRDefault="00EA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349A" w14:textId="77777777" w:rsidR="00517764" w:rsidRDefault="00517764">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AAE2" w14:textId="77777777" w:rsidR="00517764" w:rsidRDefault="00000000">
    <w:pPr>
      <w:pStyle w:val="1"/>
      <w:jc w:val="center"/>
    </w:pPr>
    <w:r>
      <w:fldChar w:fldCharType="begin"/>
    </w:r>
    <w:r>
      <w:instrText>PAGE   \* MERGEFORMAT</w:instrText>
    </w:r>
    <w:r>
      <w:fldChar w:fldCharType="separate"/>
    </w:r>
    <w:r>
      <w:rPr>
        <w:lang w:val="zh-CN"/>
      </w:rPr>
      <w:t>3</w:t>
    </w:r>
    <w:r>
      <w:fldChar w:fldCharType="end"/>
    </w:r>
  </w:p>
  <w:p w14:paraId="635077D7" w14:textId="77777777" w:rsidR="00517764" w:rsidRDefault="00517764">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451F" w14:textId="77777777" w:rsidR="00517764" w:rsidRDefault="00517764">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BC75" w14:textId="77777777" w:rsidR="00517764" w:rsidRDefault="00517764">
    <w:pPr>
      <w:pStyle w:val="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342AAAA7" w14:textId="77777777" w:rsidR="00517764" w:rsidRDefault="00000000">
        <w:pPr>
          <w:pStyle w:val="1"/>
          <w:jc w:val="center"/>
        </w:pPr>
        <w:r>
          <w:fldChar w:fldCharType="begin"/>
        </w:r>
        <w:r>
          <w:instrText>PAGE   \* MERGEFORMAT</w:instrText>
        </w:r>
        <w:r>
          <w:fldChar w:fldCharType="separate"/>
        </w:r>
        <w:r>
          <w:rPr>
            <w:lang w:val="zh-CN"/>
          </w:rPr>
          <w:t>18</w:t>
        </w:r>
        <w:r>
          <w:fldChar w:fldCharType="end"/>
        </w:r>
      </w:p>
    </w:sdtContent>
  </w:sdt>
  <w:p w14:paraId="63E19A0A" w14:textId="77777777" w:rsidR="00517764" w:rsidRDefault="00517764">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5341" w14:textId="77777777" w:rsidR="00EA3024" w:rsidRDefault="00EA3024">
      <w:r>
        <w:separator/>
      </w:r>
    </w:p>
  </w:footnote>
  <w:footnote w:type="continuationSeparator" w:id="0">
    <w:p w14:paraId="0A9AE2A1" w14:textId="77777777" w:rsidR="00EA3024" w:rsidRDefault="00EA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946A" w14:textId="77777777" w:rsidR="00517764" w:rsidRDefault="00517764">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0864" w14:textId="77777777" w:rsidR="00517764" w:rsidRDefault="00517764">
    <w:pPr>
      <w:pStyle w:val="1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A328" w14:textId="77777777" w:rsidR="00517764" w:rsidRDefault="00517764">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A1D67"/>
    <w:multiLevelType w:val="singleLevel"/>
    <w:tmpl w:val="2ADA1D67"/>
    <w:lvl w:ilvl="0">
      <w:start w:val="3"/>
      <w:numFmt w:val="chineseCounting"/>
      <w:suff w:val="space"/>
      <w:lvlText w:val="第%1部分"/>
      <w:lvlJc w:val="left"/>
      <w:rPr>
        <w:rFonts w:ascii="黑体" w:eastAsia="黑体" w:hAnsi="黑体" w:cs="黑体" w:hint="eastAsia"/>
        <w:sz w:val="44"/>
        <w:szCs w:val="44"/>
      </w:rPr>
    </w:lvl>
  </w:abstractNum>
  <w:abstractNum w:abstractNumId="1" w15:restartNumberingAfterBreak="0">
    <w:nsid w:val="6AAD4EB7"/>
    <w:multiLevelType w:val="multilevel"/>
    <w:tmpl w:val="6AAD4EB7"/>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6FA84C47"/>
    <w:multiLevelType w:val="singleLevel"/>
    <w:tmpl w:val="6FA84C47"/>
    <w:lvl w:ilvl="0">
      <w:start w:val="9"/>
      <w:numFmt w:val="chineseCounting"/>
      <w:suff w:val="nothing"/>
      <w:lvlText w:val="%1、"/>
      <w:lvlJc w:val="left"/>
      <w:rPr>
        <w:rFonts w:hint="eastAsia"/>
      </w:rPr>
    </w:lvl>
  </w:abstractNum>
  <w:num w:numId="1" w16cid:durableId="2059236396">
    <w:abstractNumId w:val="1"/>
  </w:num>
  <w:num w:numId="2" w16cid:durableId="296879259">
    <w:abstractNumId w:val="2"/>
  </w:num>
  <w:num w:numId="3" w16cid:durableId="128693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UyYTBhZThmOTU4YTliMjhiZDc4ZDk4MjhmMTAzNjkifQ=="/>
  </w:docVars>
  <w:rsids>
    <w:rsidRoot w:val="004C1914"/>
    <w:rsid w:val="000116E1"/>
    <w:rsid w:val="0002221B"/>
    <w:rsid w:val="000514F6"/>
    <w:rsid w:val="001A293E"/>
    <w:rsid w:val="004C1914"/>
    <w:rsid w:val="004C629D"/>
    <w:rsid w:val="00517764"/>
    <w:rsid w:val="00670399"/>
    <w:rsid w:val="00BB0396"/>
    <w:rsid w:val="00EA3024"/>
    <w:rsid w:val="04B75D66"/>
    <w:rsid w:val="1B1F09DB"/>
    <w:rsid w:val="4E76078B"/>
    <w:rsid w:val="6192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C86E"/>
  <w15:docId w15:val="{36B5FC2B-C09F-456A-B4ED-CCF08D3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uiPriority w:val="99"/>
    <w:qFormat/>
    <w:pPr>
      <w:spacing w:beforeLines="30"/>
    </w:pPr>
    <w:rPr>
      <w:rFonts w:ascii="仿宋_GB2312" w:eastAsia="仿宋_GB2312"/>
      <w:kern w:val="0"/>
      <w:sz w:val="30"/>
    </w:rPr>
  </w:style>
  <w:style w:type="paragraph" w:styleId="a5">
    <w:name w:val="Balloon Text"/>
    <w:basedOn w:val="a"/>
    <w:uiPriority w:val="99"/>
    <w:semiHidden/>
    <w:unhideWhenUsed/>
    <w:qFormat/>
    <w:rPr>
      <w:sz w:val="18"/>
      <w:szCs w:val="18"/>
    </w:rPr>
  </w:style>
  <w:style w:type="table" w:styleId="a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rPr>
      <w:sz w:val="21"/>
      <w:szCs w:val="21"/>
    </w:rPr>
  </w:style>
  <w:style w:type="paragraph" w:customStyle="1" w:styleId="11">
    <w:name w:val="标题 11"/>
    <w:basedOn w:val="a"/>
    <w:next w:val="a"/>
    <w:link w:val="1Char"/>
    <w:uiPriority w:val="9"/>
    <w:qFormat/>
    <w:pPr>
      <w:keepNext/>
      <w:keepLines/>
      <w:spacing w:before="340" w:after="330" w:line="578" w:lineRule="auto"/>
      <w:outlineLvl w:val="0"/>
    </w:pPr>
    <w:rPr>
      <w:b/>
      <w:bCs/>
      <w:kern w:val="44"/>
      <w:sz w:val="44"/>
      <w:szCs w:val="44"/>
    </w:rPr>
  </w:style>
  <w:style w:type="paragraph" w:customStyle="1" w:styleId="21">
    <w:name w:val="标题 21"/>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customStyle="1" w:styleId="31">
    <w:name w:val="标题 31"/>
    <w:basedOn w:val="a"/>
    <w:next w:val="a"/>
    <w:link w:val="3Char"/>
    <w:uiPriority w:val="9"/>
    <w:unhideWhenUsed/>
    <w:qFormat/>
    <w:pPr>
      <w:keepNext/>
      <w:keepLines/>
      <w:spacing w:before="260" w:after="260" w:line="416" w:lineRule="auto"/>
      <w:outlineLvl w:val="2"/>
    </w:pPr>
    <w:rPr>
      <w:b/>
      <w:bCs/>
      <w:sz w:val="32"/>
      <w:szCs w:val="32"/>
    </w:rPr>
  </w:style>
  <w:style w:type="paragraph" w:customStyle="1" w:styleId="TOC31">
    <w:name w:val="TOC 31"/>
    <w:basedOn w:val="a"/>
    <w:next w:val="a"/>
    <w:uiPriority w:val="39"/>
    <w:unhideWhenUsed/>
    <w:qFormat/>
    <w:pPr>
      <w:tabs>
        <w:tab w:val="right" w:leader="dot" w:pos="8296"/>
      </w:tabs>
      <w:ind w:leftChars="400" w:left="840"/>
    </w:pPr>
  </w:style>
  <w:style w:type="paragraph" w:customStyle="1" w:styleId="1">
    <w:name w:val="页脚1"/>
    <w:basedOn w:val="a"/>
    <w:uiPriority w:val="99"/>
    <w:qFormat/>
    <w:pPr>
      <w:tabs>
        <w:tab w:val="center" w:pos="4153"/>
        <w:tab w:val="right" w:pos="8306"/>
      </w:tabs>
      <w:snapToGrid w:val="0"/>
      <w:jc w:val="left"/>
    </w:pPr>
    <w:rPr>
      <w:rFonts w:ascii="Calibri" w:hAnsi="Calibri"/>
      <w:kern w:val="0"/>
      <w:sz w:val="18"/>
      <w:szCs w:val="18"/>
    </w:rPr>
  </w:style>
  <w:style w:type="paragraph" w:customStyle="1" w:styleId="10">
    <w:name w:val="页眉1"/>
    <w:basedOn w:val="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TOC11">
    <w:name w:val="TOC 11"/>
    <w:basedOn w:val="a"/>
    <w:next w:val="a"/>
    <w:uiPriority w:val="39"/>
    <w:unhideWhenUsed/>
    <w:qFormat/>
    <w:pPr>
      <w:tabs>
        <w:tab w:val="right" w:leader="dot" w:pos="8296"/>
      </w:tabs>
      <w:spacing w:before="93"/>
      <w:jc w:val="center"/>
    </w:pPr>
    <w:rPr>
      <w:rFonts w:ascii="仿宋" w:eastAsia="仿宋" w:hAnsi="仿宋"/>
      <w:sz w:val="28"/>
      <w:szCs w:val="28"/>
    </w:rPr>
  </w:style>
  <w:style w:type="paragraph" w:customStyle="1" w:styleId="TOC21">
    <w:name w:val="TOC 21"/>
    <w:basedOn w:val="a"/>
    <w:next w:val="a"/>
    <w:uiPriority w:val="39"/>
    <w:unhideWhenUsed/>
    <w:qFormat/>
    <w:pPr>
      <w:tabs>
        <w:tab w:val="right" w:leader="dot" w:pos="8296"/>
      </w:tabs>
      <w:ind w:leftChars="200" w:left="420"/>
    </w:p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
    <w:name w:val="页眉 Char"/>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0">
    <w:name w:val="页脚 Char"/>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1">
    <w:name w:val="正文文本 Char"/>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pPr>
      <w:ind w:firstLineChars="200" w:firstLine="420"/>
    </w:pPr>
  </w:style>
  <w:style w:type="character" w:customStyle="1" w:styleId="1Char">
    <w:name w:val="标题 1 Char"/>
    <w:basedOn w:val="a0"/>
    <w:link w:val="11"/>
    <w:uiPriority w:val="9"/>
    <w:qFormat/>
    <w:rPr>
      <w:rFonts w:ascii="Times New Roman" w:hAnsi="Times New Roman"/>
      <w:b/>
      <w:bCs/>
      <w:kern w:val="44"/>
      <w:sz w:val="44"/>
      <w:szCs w:val="44"/>
    </w:rPr>
  </w:style>
  <w:style w:type="character" w:customStyle="1" w:styleId="2Char">
    <w:name w:val="标题 2 Char"/>
    <w:basedOn w:val="a0"/>
    <w:link w:val="21"/>
    <w:uiPriority w:val="9"/>
    <w:qFormat/>
    <w:rPr>
      <w:rFonts w:asciiTheme="majorHAnsi" w:eastAsiaTheme="majorEastAsia" w:hAnsiTheme="majorHAnsi" w:cstheme="majorBidi"/>
      <w:b/>
      <w:bCs/>
      <w:kern w:val="2"/>
      <w:sz w:val="32"/>
      <w:szCs w:val="32"/>
    </w:rPr>
  </w:style>
  <w:style w:type="paragraph" w:customStyle="1" w:styleId="TOC1">
    <w:name w:val="TOC 标题1"/>
    <w:basedOn w:val="1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uiPriority w:val="99"/>
    <w:semiHidden/>
    <w:qFormat/>
    <w:rPr>
      <w:rFonts w:ascii="Times New Roman" w:hAnsi="Times New Roman"/>
      <w:kern w:val="2"/>
      <w:sz w:val="18"/>
      <w:szCs w:val="18"/>
    </w:rPr>
  </w:style>
  <w:style w:type="character" w:customStyle="1" w:styleId="3Char">
    <w:name w:val="标题 3 Char"/>
    <w:basedOn w:val="a0"/>
    <w:link w:val="31"/>
    <w:uiPriority w:val="9"/>
    <w:qFormat/>
    <w:rPr>
      <w:rFonts w:ascii="Times New Roman" w:hAnsi="Times New Roman"/>
      <w:b/>
      <w:bCs/>
      <w:kern w:val="2"/>
      <w:sz w:val="32"/>
      <w:szCs w:val="32"/>
    </w:rPr>
  </w:style>
  <w:style w:type="paragraph" w:customStyle="1" w:styleId="TOC2">
    <w:name w:val="TOC 标题2"/>
    <w:basedOn w:val="1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2">
    <w:name w:val="*1级标题"/>
    <w:basedOn w:val="a"/>
    <w:qFormat/>
    <w:pPr>
      <w:spacing w:line="576" w:lineRule="exact"/>
      <w:ind w:firstLineChars="200" w:firstLine="200"/>
    </w:pPr>
    <w:rPr>
      <w:rFonts w:eastAsia="黑体"/>
      <w:sz w:val="32"/>
      <w:szCs w:val="32"/>
    </w:rPr>
  </w:style>
  <w:style w:type="paragraph" w:customStyle="1" w:styleId="ab">
    <w:name w:val="*正文缩进"/>
    <w:basedOn w:val="a"/>
    <w:qFormat/>
    <w:pPr>
      <w:spacing w:line="576" w:lineRule="exact"/>
      <w:ind w:firstLineChars="200" w:firstLine="640"/>
    </w:pPr>
    <w:rPr>
      <w:rFonts w:eastAsia="仿宋_GB2312"/>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3">
    <w:name w:val="批注文字 Char"/>
    <w:basedOn w:val="a0"/>
    <w:uiPriority w:val="99"/>
    <w:semiHidden/>
    <w:rPr>
      <w:rFonts w:ascii="Times New Roman" w:eastAsia="宋体" w:hAnsi="Times New Roman" w:cs="Times New Roman"/>
      <w:kern w:val="2"/>
      <w:sz w:val="21"/>
      <w:szCs w:val="24"/>
    </w:rPr>
  </w:style>
  <w:style w:type="paragraph" w:customStyle="1" w:styleId="Header0">
    <w:name w:val="Header0"/>
    <w:basedOn w:val="a"/>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uiPriority w:val="99"/>
    <w:semiHidden/>
    <w:rPr>
      <w:rFonts w:ascii="Times New Roman" w:eastAsia="宋体" w:hAnsi="Times New Roman" w:cs="Times New Roman"/>
      <w:kern w:val="2"/>
      <w:sz w:val="18"/>
      <w:szCs w:val="18"/>
    </w:rPr>
  </w:style>
  <w:style w:type="paragraph" w:customStyle="1" w:styleId="Footer0">
    <w:name w:val="Footer0"/>
    <w:basedOn w:val="a"/>
    <w:uiPriority w:val="99"/>
    <w:qFormat/>
    <w:pPr>
      <w:tabs>
        <w:tab w:val="center" w:pos="4153"/>
        <w:tab w:val="right" w:pos="8306"/>
      </w:tabs>
      <w:snapToGrid w:val="0"/>
      <w:jc w:val="left"/>
    </w:pPr>
    <w:rPr>
      <w:sz w:val="18"/>
      <w:szCs w:val="18"/>
    </w:rPr>
  </w:style>
  <w:style w:type="character" w:customStyle="1" w:styleId="Char11">
    <w:name w:val="页脚 Char1"/>
    <w:basedOn w:val="a0"/>
    <w:uiPriority w:val="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chart" Target="charts/chart2.xml"/><Relationship Id="rId30" Type="http://schemas.openxmlformats.org/officeDocument/2006/relationships/chart" Target="charts/chart5.xml"/><Relationship Id="rId8" Type="http://schemas.openxmlformats.org/officeDocument/2006/relationships/customXml" Target="../customXml/item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收支总计变动!$A$3</c:f>
              <c:strCache>
                <c:ptCount val="1"/>
                <c:pt idx="0">
                  <c:v>收入总计</c:v>
                </c:pt>
              </c:strCache>
            </c:strRef>
          </c:tx>
          <c:invertIfNegative val="0"/>
          <c:cat>
            <c:strRef>
              <c:f>收支总计变动!$B$1:$D$2</c:f>
              <c:strCache>
                <c:ptCount val="3"/>
                <c:pt idx="0">
                  <c:v>2021年</c:v>
                </c:pt>
                <c:pt idx="1">
                  <c:v>2020年</c:v>
                </c:pt>
                <c:pt idx="2">
                  <c:v>增减(%)</c:v>
                </c:pt>
              </c:strCache>
            </c:strRef>
          </c:cat>
          <c:val>
            <c:numRef>
              <c:f>收支总计变动!$B$3:$D$3</c:f>
              <c:numCache>
                <c:formatCode>General</c:formatCode>
                <c:ptCount val="3"/>
                <c:pt idx="0">
                  <c:v>31826.79</c:v>
                </c:pt>
                <c:pt idx="1">
                  <c:v>30784.18</c:v>
                </c:pt>
                <c:pt idx="2">
                  <c:v>3.39</c:v>
                </c:pt>
              </c:numCache>
            </c:numRef>
          </c:val>
          <c:extLst>
            <c:ext xmlns:c16="http://schemas.microsoft.com/office/drawing/2014/chart" uri="{C3380CC4-5D6E-409C-BE32-E72D297353CC}">
              <c16:uniqueId val="{00000000-5892-46EB-93FF-A6E02CF91E1F}"/>
            </c:ext>
          </c:extLst>
        </c:ser>
        <c:ser>
          <c:idx val="1"/>
          <c:order val="1"/>
          <c:tx>
            <c:strRef>
              <c:f>收支总计变动!$A$4</c:f>
              <c:strCache>
                <c:ptCount val="1"/>
                <c:pt idx="0">
                  <c:v>支出总计</c:v>
                </c:pt>
              </c:strCache>
            </c:strRef>
          </c:tx>
          <c:invertIfNegative val="0"/>
          <c:cat>
            <c:strRef>
              <c:f>收支总计变动!$B$1:$D$2</c:f>
              <c:strCache>
                <c:ptCount val="3"/>
                <c:pt idx="0">
                  <c:v>2021年</c:v>
                </c:pt>
                <c:pt idx="1">
                  <c:v>2020年</c:v>
                </c:pt>
                <c:pt idx="2">
                  <c:v>增减(%)</c:v>
                </c:pt>
              </c:strCache>
            </c:strRef>
          </c:cat>
          <c:val>
            <c:numRef>
              <c:f>收支总计变动!$B$4:$D$4</c:f>
              <c:numCache>
                <c:formatCode>General</c:formatCode>
                <c:ptCount val="3"/>
                <c:pt idx="0">
                  <c:v>31401.84</c:v>
                </c:pt>
                <c:pt idx="1">
                  <c:v>29883.56</c:v>
                </c:pt>
                <c:pt idx="2">
                  <c:v>5.08</c:v>
                </c:pt>
              </c:numCache>
            </c:numRef>
          </c:val>
          <c:extLst>
            <c:ext xmlns:c16="http://schemas.microsoft.com/office/drawing/2014/chart" uri="{C3380CC4-5D6E-409C-BE32-E72D297353CC}">
              <c16:uniqueId val="{00000001-5892-46EB-93FF-A6E02CF91E1F}"/>
            </c:ext>
          </c:extLst>
        </c:ser>
        <c:dLbls>
          <c:showLegendKey val="0"/>
          <c:showVal val="0"/>
          <c:showCatName val="0"/>
          <c:showSerName val="0"/>
          <c:showPercent val="0"/>
          <c:showBubbleSize val="0"/>
        </c:dLbls>
        <c:gapWidth val="150"/>
        <c:axId val="157091712"/>
        <c:axId val="126674048"/>
      </c:barChart>
      <c:catAx>
        <c:axId val="1570917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6674048"/>
        <c:crosses val="autoZero"/>
        <c:auto val="1"/>
        <c:lblAlgn val="ctr"/>
        <c:lblOffset val="100"/>
        <c:noMultiLvlLbl val="0"/>
      </c:catAx>
      <c:valAx>
        <c:axId val="126674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709171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收入决算结构图!$B$1:$B$2</c:f>
              <c:strCache>
                <c:ptCount val="1"/>
                <c:pt idx="0">
                  <c:v>收入决算结构图 金额(万元)</c:v>
                </c:pt>
              </c:strCache>
            </c:strRef>
          </c:tx>
          <c:dPt>
            <c:idx val="0"/>
            <c:bubble3D val="0"/>
            <c:extLst>
              <c:ext xmlns:c16="http://schemas.microsoft.com/office/drawing/2014/chart" uri="{C3380CC4-5D6E-409C-BE32-E72D297353CC}">
                <c16:uniqueId val="{00000000-7DC3-48B1-ADB4-5B49F26C6F6C}"/>
              </c:ext>
            </c:extLst>
          </c:dPt>
          <c:dPt>
            <c:idx val="1"/>
            <c:bubble3D val="0"/>
            <c:extLst>
              <c:ext xmlns:c16="http://schemas.microsoft.com/office/drawing/2014/chart" uri="{C3380CC4-5D6E-409C-BE32-E72D297353CC}">
                <c16:uniqueId val="{00000001-7DC3-48B1-ADB4-5B49F26C6F6C}"/>
              </c:ext>
            </c:extLst>
          </c:dPt>
          <c:dPt>
            <c:idx val="2"/>
            <c:bubble3D val="0"/>
            <c:extLst>
              <c:ext xmlns:c16="http://schemas.microsoft.com/office/drawing/2014/chart" uri="{C3380CC4-5D6E-409C-BE32-E72D297353CC}">
                <c16:uniqueId val="{00000002-7DC3-48B1-ADB4-5B49F26C6F6C}"/>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收入决算结构图!$A$3:$A$5</c:f>
              <c:strCache>
                <c:ptCount val="3"/>
                <c:pt idx="0">
                  <c:v>  其中：一般公共预算财政拨款收入</c:v>
                </c:pt>
                <c:pt idx="1">
                  <c:v>        事业收入</c:v>
                </c:pt>
                <c:pt idx="2">
                  <c:v>        其他收入</c:v>
                </c:pt>
              </c:strCache>
            </c:strRef>
          </c:cat>
          <c:val>
            <c:numRef>
              <c:f>收入决算结构图!$B$3:$B$5</c:f>
              <c:numCache>
                <c:formatCode>General</c:formatCode>
                <c:ptCount val="3"/>
                <c:pt idx="0">
                  <c:v>640.36</c:v>
                </c:pt>
                <c:pt idx="1">
                  <c:v>30994.01</c:v>
                </c:pt>
                <c:pt idx="2">
                  <c:v>192.42</c:v>
                </c:pt>
              </c:numCache>
            </c:numRef>
          </c:val>
          <c:extLst>
            <c:ext xmlns:c16="http://schemas.microsoft.com/office/drawing/2014/chart" uri="{C3380CC4-5D6E-409C-BE32-E72D297353CC}">
              <c16:uniqueId val="{00000003-7DC3-48B1-ADB4-5B49F26C6F6C}"/>
            </c:ext>
          </c:extLst>
        </c:ser>
        <c:ser>
          <c:idx val="1"/>
          <c:order val="1"/>
          <c:tx>
            <c:strRef>
              <c:f>收入决算结构图!$C$1:$C$2</c:f>
              <c:strCache>
                <c:ptCount val="1"/>
                <c:pt idx="0">
                  <c:v>收入决算结构图 构成比(%)</c:v>
                </c:pt>
              </c:strCache>
            </c:strRef>
          </c:tx>
          <c:dPt>
            <c:idx val="0"/>
            <c:bubble3D val="0"/>
            <c:extLst>
              <c:ext xmlns:c16="http://schemas.microsoft.com/office/drawing/2014/chart" uri="{C3380CC4-5D6E-409C-BE32-E72D297353CC}">
                <c16:uniqueId val="{00000004-7DC3-48B1-ADB4-5B49F26C6F6C}"/>
              </c:ext>
            </c:extLst>
          </c:dPt>
          <c:dPt>
            <c:idx val="1"/>
            <c:bubble3D val="0"/>
            <c:extLst>
              <c:ext xmlns:c16="http://schemas.microsoft.com/office/drawing/2014/chart" uri="{C3380CC4-5D6E-409C-BE32-E72D297353CC}">
                <c16:uniqueId val="{00000005-7DC3-48B1-ADB4-5B49F26C6F6C}"/>
              </c:ext>
            </c:extLst>
          </c:dPt>
          <c:dPt>
            <c:idx val="2"/>
            <c:bubble3D val="0"/>
            <c:extLst>
              <c:ext xmlns:c16="http://schemas.microsoft.com/office/drawing/2014/chart" uri="{C3380CC4-5D6E-409C-BE32-E72D297353CC}">
                <c16:uniqueId val="{00000006-7DC3-48B1-ADB4-5B49F26C6F6C}"/>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收入决算结构图!$A$3:$A$5</c:f>
              <c:strCache>
                <c:ptCount val="3"/>
                <c:pt idx="0">
                  <c:v>  其中：一般公共预算财政拨款收入</c:v>
                </c:pt>
                <c:pt idx="1">
                  <c:v>        事业收入</c:v>
                </c:pt>
                <c:pt idx="2">
                  <c:v>        其他收入</c:v>
                </c:pt>
              </c:strCache>
            </c:strRef>
          </c:cat>
          <c:val>
            <c:numRef>
              <c:f>收入决算结构图!$C$3:$C$5</c:f>
              <c:numCache>
                <c:formatCode>General</c:formatCode>
                <c:ptCount val="3"/>
                <c:pt idx="0">
                  <c:v>2.0099999999999998</c:v>
                </c:pt>
                <c:pt idx="1">
                  <c:v>97.38</c:v>
                </c:pt>
                <c:pt idx="2">
                  <c:v>0.61</c:v>
                </c:pt>
              </c:numCache>
            </c:numRef>
          </c:val>
          <c:extLst>
            <c:ext xmlns:c16="http://schemas.microsoft.com/office/drawing/2014/chart" uri="{C3380CC4-5D6E-409C-BE32-E72D297353CC}">
              <c16:uniqueId val="{00000007-7DC3-48B1-ADB4-5B49F26C6F6C}"/>
            </c:ext>
          </c:extLst>
        </c:ser>
        <c:dLbls>
          <c:showLegendKey val="0"/>
          <c:showVal val="0"/>
          <c:showCatName val="0"/>
          <c:showSerName val="0"/>
          <c:showPercent val="1"/>
          <c:showBubbleSize val="0"/>
          <c:showLeaderLines val="0"/>
        </c:dLbls>
        <c:firstSliceAng val="0"/>
      </c:pieChart>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支出决算结构图!$B$1:$B$2</c:f>
              <c:strCache>
                <c:ptCount val="1"/>
                <c:pt idx="0">
                  <c:v>支出决算结构图（金额；万元） 金额</c:v>
                </c:pt>
              </c:strCache>
            </c:strRef>
          </c:tx>
          <c:dPt>
            <c:idx val="0"/>
            <c:bubble3D val="0"/>
            <c:extLst>
              <c:ext xmlns:c16="http://schemas.microsoft.com/office/drawing/2014/chart" uri="{C3380CC4-5D6E-409C-BE32-E72D297353CC}">
                <c16:uniqueId val="{00000000-7A02-4C0A-A4EC-20DF36BDBB4E}"/>
              </c:ext>
            </c:extLst>
          </c:dPt>
          <c:dPt>
            <c:idx val="1"/>
            <c:bubble3D val="0"/>
            <c:extLst>
              <c:ext xmlns:c16="http://schemas.microsoft.com/office/drawing/2014/chart" uri="{C3380CC4-5D6E-409C-BE32-E72D297353CC}">
                <c16:uniqueId val="{00000001-7A02-4C0A-A4EC-20DF36BDBB4E}"/>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支出决算结构图!$A$3:$A$4</c:f>
              <c:strCache>
                <c:ptCount val="2"/>
                <c:pt idx="0">
                  <c:v>  其中：基本支出</c:v>
                </c:pt>
                <c:pt idx="1">
                  <c:v>        项目支出</c:v>
                </c:pt>
              </c:strCache>
            </c:strRef>
          </c:cat>
          <c:val>
            <c:numRef>
              <c:f>支出决算结构图!$B$3:$B$4</c:f>
              <c:numCache>
                <c:formatCode>General</c:formatCode>
                <c:ptCount val="2"/>
                <c:pt idx="0">
                  <c:v>30871.48</c:v>
                </c:pt>
                <c:pt idx="1">
                  <c:v>530.36</c:v>
                </c:pt>
              </c:numCache>
            </c:numRef>
          </c:val>
          <c:extLst>
            <c:ext xmlns:c16="http://schemas.microsoft.com/office/drawing/2014/chart" uri="{C3380CC4-5D6E-409C-BE32-E72D297353CC}">
              <c16:uniqueId val="{00000002-7A02-4C0A-A4EC-20DF36BDBB4E}"/>
            </c:ext>
          </c:extLst>
        </c:ser>
        <c:ser>
          <c:idx val="1"/>
          <c:order val="1"/>
          <c:tx>
            <c:strRef>
              <c:f>支出决算结构图!$C$1:$C$2</c:f>
              <c:strCache>
                <c:ptCount val="1"/>
                <c:pt idx="0">
                  <c:v>支出决算结构图（金额；万元） 构成比(%)</c:v>
                </c:pt>
              </c:strCache>
            </c:strRef>
          </c:tx>
          <c:dPt>
            <c:idx val="0"/>
            <c:bubble3D val="0"/>
            <c:extLst>
              <c:ext xmlns:c16="http://schemas.microsoft.com/office/drawing/2014/chart" uri="{C3380CC4-5D6E-409C-BE32-E72D297353CC}">
                <c16:uniqueId val="{00000003-7A02-4C0A-A4EC-20DF36BDBB4E}"/>
              </c:ext>
            </c:extLst>
          </c:dPt>
          <c:dPt>
            <c:idx val="1"/>
            <c:bubble3D val="0"/>
            <c:extLst>
              <c:ext xmlns:c16="http://schemas.microsoft.com/office/drawing/2014/chart" uri="{C3380CC4-5D6E-409C-BE32-E72D297353CC}">
                <c16:uniqueId val="{00000004-7A02-4C0A-A4EC-20DF36BDBB4E}"/>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支出决算结构图!$A$3:$A$4</c:f>
              <c:strCache>
                <c:ptCount val="2"/>
                <c:pt idx="0">
                  <c:v>  其中：基本支出</c:v>
                </c:pt>
                <c:pt idx="1">
                  <c:v>        项目支出</c:v>
                </c:pt>
              </c:strCache>
            </c:strRef>
          </c:cat>
          <c:val>
            <c:numRef>
              <c:f>支出决算结构图!$C$3:$C$4</c:f>
              <c:numCache>
                <c:formatCode>General</c:formatCode>
                <c:ptCount val="2"/>
                <c:pt idx="0">
                  <c:v>98.31</c:v>
                </c:pt>
                <c:pt idx="1">
                  <c:v>1.69</c:v>
                </c:pt>
              </c:numCache>
            </c:numRef>
          </c:val>
          <c:extLst>
            <c:ext xmlns:c16="http://schemas.microsoft.com/office/drawing/2014/chart" uri="{C3380CC4-5D6E-409C-BE32-E72D297353CC}">
              <c16:uniqueId val="{00000005-7A02-4C0A-A4EC-20DF36BDBB4E}"/>
            </c:ext>
          </c:extLst>
        </c:ser>
        <c:dLbls>
          <c:showLegendKey val="0"/>
          <c:showVal val="0"/>
          <c:showCatName val="1"/>
          <c:showSerName val="0"/>
          <c:showPercent val="1"/>
          <c:showBubbleSize val="0"/>
          <c:showLeaderLines val="0"/>
        </c:dLbls>
        <c:firstSliceAng val="0"/>
      </c:pieChart>
    </c:plotArea>
    <c:plotVisOnly val="1"/>
    <c:dispBlanksAs val="zero"/>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manualLayout>
          <c:layoutTarget val="inner"/>
          <c:xMode val="edge"/>
          <c:yMode val="edge"/>
          <c:x val="8.9205167962574702E-2"/>
          <c:y val="0.18651859180188901"/>
          <c:w val="0.636398219068252"/>
          <c:h val="0.78129219533488603"/>
        </c:manualLayout>
      </c:layout>
      <c:barChart>
        <c:barDir val="col"/>
        <c:grouping val="clustered"/>
        <c:varyColors val="0"/>
        <c:ser>
          <c:idx val="0"/>
          <c:order val="0"/>
          <c:tx>
            <c:strRef>
              <c:f>财政拨款收支变动图!$A$3</c:f>
              <c:strCache>
                <c:ptCount val="1"/>
                <c:pt idx="0">
                  <c:v>财政拨款收入总计</c:v>
                </c:pt>
              </c:strCache>
            </c:strRef>
          </c:tx>
          <c:invertIfNegative val="0"/>
          <c:cat>
            <c:strRef>
              <c:f>财政拨款收支变动图!$B$1:$D$2</c:f>
              <c:strCache>
                <c:ptCount val="3"/>
                <c:pt idx="0">
                  <c:v>2021年</c:v>
                </c:pt>
                <c:pt idx="1">
                  <c:v>2020年</c:v>
                </c:pt>
                <c:pt idx="2">
                  <c:v>增减(%)</c:v>
                </c:pt>
              </c:strCache>
            </c:strRef>
          </c:cat>
          <c:val>
            <c:numRef>
              <c:f>财政拨款收支变动图!$B$3:$D$3</c:f>
              <c:numCache>
                <c:formatCode>General</c:formatCode>
                <c:ptCount val="3"/>
                <c:pt idx="0">
                  <c:v>640.36</c:v>
                </c:pt>
                <c:pt idx="1">
                  <c:v>3727.38</c:v>
                </c:pt>
                <c:pt idx="2">
                  <c:v>-82.82</c:v>
                </c:pt>
              </c:numCache>
            </c:numRef>
          </c:val>
          <c:extLst>
            <c:ext xmlns:c16="http://schemas.microsoft.com/office/drawing/2014/chart" uri="{C3380CC4-5D6E-409C-BE32-E72D297353CC}">
              <c16:uniqueId val="{00000000-CCB5-4B86-A385-66CF09677C7F}"/>
            </c:ext>
          </c:extLst>
        </c:ser>
        <c:ser>
          <c:idx val="1"/>
          <c:order val="1"/>
          <c:tx>
            <c:strRef>
              <c:f>财政拨款收支变动图!$A$4</c:f>
              <c:strCache>
                <c:ptCount val="1"/>
                <c:pt idx="0">
                  <c:v>财政拨款支出总计</c:v>
                </c:pt>
              </c:strCache>
            </c:strRef>
          </c:tx>
          <c:invertIfNegative val="0"/>
          <c:cat>
            <c:strRef>
              <c:f>财政拨款收支变动图!$B$1:$D$2</c:f>
              <c:strCache>
                <c:ptCount val="3"/>
                <c:pt idx="0">
                  <c:v>2021年</c:v>
                </c:pt>
                <c:pt idx="1">
                  <c:v>2020年</c:v>
                </c:pt>
                <c:pt idx="2">
                  <c:v>增减(%)</c:v>
                </c:pt>
              </c:strCache>
            </c:strRef>
          </c:cat>
          <c:val>
            <c:numRef>
              <c:f>财政拨款收支变动图!$B$4:$D$4</c:f>
              <c:numCache>
                <c:formatCode>General</c:formatCode>
                <c:ptCount val="3"/>
                <c:pt idx="0">
                  <c:v>843.07</c:v>
                </c:pt>
                <c:pt idx="1">
                  <c:v>3511.16</c:v>
                </c:pt>
                <c:pt idx="2">
                  <c:v>-75.989999999999995</c:v>
                </c:pt>
              </c:numCache>
            </c:numRef>
          </c:val>
          <c:extLst>
            <c:ext xmlns:c16="http://schemas.microsoft.com/office/drawing/2014/chart" uri="{C3380CC4-5D6E-409C-BE32-E72D297353CC}">
              <c16:uniqueId val="{00000001-CCB5-4B86-A385-66CF09677C7F}"/>
            </c:ext>
          </c:extLst>
        </c:ser>
        <c:dLbls>
          <c:showLegendKey val="0"/>
          <c:showVal val="0"/>
          <c:showCatName val="0"/>
          <c:showSerName val="0"/>
          <c:showPercent val="0"/>
          <c:showBubbleSize val="0"/>
        </c:dLbls>
        <c:gapWidth val="150"/>
        <c:axId val="204766208"/>
        <c:axId val="204768000"/>
      </c:barChart>
      <c:catAx>
        <c:axId val="20476620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4768000"/>
        <c:crosses val="autoZero"/>
        <c:auto val="1"/>
        <c:lblAlgn val="ctr"/>
        <c:lblOffset val="100"/>
        <c:noMultiLvlLbl val="0"/>
      </c:catAx>
      <c:valAx>
        <c:axId val="2047680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476620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barChart>
        <c:barDir val="col"/>
        <c:grouping val="clustered"/>
        <c:varyColors val="0"/>
        <c:ser>
          <c:idx val="0"/>
          <c:order val="0"/>
          <c:tx>
            <c:strRef>
              <c:f>一般公共财政预算支出变动图!$A$3</c:f>
              <c:strCache>
                <c:ptCount val="1"/>
                <c:pt idx="0">
                  <c:v>一般公共预算财政拨款支出</c:v>
                </c:pt>
              </c:strCache>
            </c:strRef>
          </c:tx>
          <c:invertIfNegative val="0"/>
          <c:cat>
            <c:strRef>
              <c:f>一般公共财政预算支出变动图!$B$1:$D$2</c:f>
              <c:strCache>
                <c:ptCount val="3"/>
                <c:pt idx="0">
                  <c:v>2021年</c:v>
                </c:pt>
                <c:pt idx="1">
                  <c:v>2020年</c:v>
                </c:pt>
                <c:pt idx="2">
                  <c:v>增减(%)</c:v>
                </c:pt>
              </c:strCache>
            </c:strRef>
          </c:cat>
          <c:val>
            <c:numRef>
              <c:f>一般公共财政预算支出变动图!$B$3:$D$3</c:f>
              <c:numCache>
                <c:formatCode>General</c:formatCode>
                <c:ptCount val="3"/>
                <c:pt idx="0">
                  <c:v>843.07</c:v>
                </c:pt>
                <c:pt idx="1">
                  <c:v>1972.16</c:v>
                </c:pt>
                <c:pt idx="2">
                  <c:v>-57.25</c:v>
                </c:pt>
              </c:numCache>
            </c:numRef>
          </c:val>
          <c:extLst>
            <c:ext xmlns:c16="http://schemas.microsoft.com/office/drawing/2014/chart" uri="{C3380CC4-5D6E-409C-BE32-E72D297353CC}">
              <c16:uniqueId val="{00000000-1F0C-4286-9FF5-930CBDEEA857}"/>
            </c:ext>
          </c:extLst>
        </c:ser>
        <c:dLbls>
          <c:showLegendKey val="0"/>
          <c:showVal val="0"/>
          <c:showCatName val="0"/>
          <c:showSerName val="0"/>
          <c:showPercent val="0"/>
          <c:showBubbleSize val="0"/>
        </c:dLbls>
        <c:gapWidth val="150"/>
        <c:axId val="207950208"/>
        <c:axId val="207951744"/>
      </c:barChart>
      <c:catAx>
        <c:axId val="20795020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951744"/>
        <c:crosses val="autoZero"/>
        <c:auto val="1"/>
        <c:lblAlgn val="ctr"/>
        <c:lblOffset val="100"/>
        <c:noMultiLvlLbl val="0"/>
      </c:catAx>
      <c:valAx>
        <c:axId val="2079517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795020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一般公共财政预算支出结构图!$B$1:$B$2</c:f>
              <c:strCache>
                <c:ptCount val="1"/>
                <c:pt idx="0">
                  <c:v>一般公共预算财政拨款支出决算结构图（金额；万元） 金额</c:v>
                </c:pt>
              </c:strCache>
            </c:strRef>
          </c:tx>
          <c:dPt>
            <c:idx val="0"/>
            <c:bubble3D val="0"/>
            <c:extLst>
              <c:ext xmlns:c16="http://schemas.microsoft.com/office/drawing/2014/chart" uri="{C3380CC4-5D6E-409C-BE32-E72D297353CC}">
                <c16:uniqueId val="{00000000-D106-4B87-8E62-6E8E90F173BD}"/>
              </c:ext>
            </c:extLst>
          </c:dPt>
          <c:dPt>
            <c:idx val="1"/>
            <c:bubble3D val="0"/>
            <c:extLst>
              <c:ext xmlns:c16="http://schemas.microsoft.com/office/drawing/2014/chart" uri="{C3380CC4-5D6E-409C-BE32-E72D297353CC}">
                <c16:uniqueId val="{00000001-D106-4B87-8E62-6E8E90F173BD}"/>
              </c:ext>
            </c:extLst>
          </c:dPt>
          <c:dPt>
            <c:idx val="2"/>
            <c:bubble3D val="0"/>
            <c:extLst>
              <c:ext xmlns:c16="http://schemas.microsoft.com/office/drawing/2014/chart" uri="{C3380CC4-5D6E-409C-BE32-E72D297353CC}">
                <c16:uniqueId val="{00000002-D106-4B87-8E62-6E8E90F173BD}"/>
              </c:ext>
            </c:extLst>
          </c:dPt>
          <c:dPt>
            <c:idx val="3"/>
            <c:bubble3D val="0"/>
            <c:extLst>
              <c:ext xmlns:c16="http://schemas.microsoft.com/office/drawing/2014/chart" uri="{C3380CC4-5D6E-409C-BE32-E72D297353CC}">
                <c16:uniqueId val="{00000003-D106-4B87-8E62-6E8E90F173B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一般公共财政预算支出结构图!$A$3:$A$6</c:f>
              <c:strCache>
                <c:ptCount val="4"/>
                <c:pt idx="0">
                  <c:v>  其中：社会保障和就业支出（类）</c:v>
                </c:pt>
                <c:pt idx="1">
                  <c:v>       卫生健康支出（类）</c:v>
                </c:pt>
                <c:pt idx="2">
                  <c:v>       农林水支出</c:v>
                </c:pt>
                <c:pt idx="3">
                  <c:v>       住房保障支出</c:v>
                </c:pt>
              </c:strCache>
            </c:strRef>
          </c:cat>
          <c:val>
            <c:numRef>
              <c:f>一般公共财政预算支出结构图!$B$3:$B$6</c:f>
              <c:numCache>
                <c:formatCode>General</c:formatCode>
                <c:ptCount val="4"/>
                <c:pt idx="0">
                  <c:v>38.880000000000003</c:v>
                </c:pt>
                <c:pt idx="1">
                  <c:v>769.09</c:v>
                </c:pt>
                <c:pt idx="2">
                  <c:v>8.1999999999999993</c:v>
                </c:pt>
                <c:pt idx="3">
                  <c:v>26.9</c:v>
                </c:pt>
              </c:numCache>
            </c:numRef>
          </c:val>
          <c:extLst>
            <c:ext xmlns:c16="http://schemas.microsoft.com/office/drawing/2014/chart" uri="{C3380CC4-5D6E-409C-BE32-E72D297353CC}">
              <c16:uniqueId val="{00000004-D106-4B87-8E62-6E8E90F173BD}"/>
            </c:ext>
          </c:extLst>
        </c:ser>
        <c:ser>
          <c:idx val="1"/>
          <c:order val="1"/>
          <c:tx>
            <c:strRef>
              <c:f>一般公共财政预算支出结构图!$C$1:$C$2</c:f>
              <c:strCache>
                <c:ptCount val="1"/>
                <c:pt idx="0">
                  <c:v>一般公共预算财政拨款支出决算结构图（金额；万元） 构成比(%)</c:v>
                </c:pt>
              </c:strCache>
            </c:strRef>
          </c:tx>
          <c:dPt>
            <c:idx val="0"/>
            <c:bubble3D val="0"/>
            <c:extLst>
              <c:ext xmlns:c16="http://schemas.microsoft.com/office/drawing/2014/chart" uri="{C3380CC4-5D6E-409C-BE32-E72D297353CC}">
                <c16:uniqueId val="{00000005-D106-4B87-8E62-6E8E90F173BD}"/>
              </c:ext>
            </c:extLst>
          </c:dPt>
          <c:dPt>
            <c:idx val="1"/>
            <c:bubble3D val="0"/>
            <c:extLst>
              <c:ext xmlns:c16="http://schemas.microsoft.com/office/drawing/2014/chart" uri="{C3380CC4-5D6E-409C-BE32-E72D297353CC}">
                <c16:uniqueId val="{00000006-D106-4B87-8E62-6E8E90F173BD}"/>
              </c:ext>
            </c:extLst>
          </c:dPt>
          <c:dPt>
            <c:idx val="2"/>
            <c:bubble3D val="0"/>
            <c:extLst>
              <c:ext xmlns:c16="http://schemas.microsoft.com/office/drawing/2014/chart" uri="{C3380CC4-5D6E-409C-BE32-E72D297353CC}">
                <c16:uniqueId val="{00000007-D106-4B87-8E62-6E8E90F173BD}"/>
              </c:ext>
            </c:extLst>
          </c:dPt>
          <c:dPt>
            <c:idx val="3"/>
            <c:bubble3D val="0"/>
            <c:extLst>
              <c:ext xmlns:c16="http://schemas.microsoft.com/office/drawing/2014/chart" uri="{C3380CC4-5D6E-409C-BE32-E72D297353CC}">
                <c16:uniqueId val="{00000008-D106-4B87-8E62-6E8E90F173B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一般公共财政预算支出结构图!$A$3:$A$6</c:f>
              <c:strCache>
                <c:ptCount val="4"/>
                <c:pt idx="0">
                  <c:v>  其中：社会保障和就业支出（类）</c:v>
                </c:pt>
                <c:pt idx="1">
                  <c:v>       卫生健康支出（类）</c:v>
                </c:pt>
                <c:pt idx="2">
                  <c:v>       农林水支出</c:v>
                </c:pt>
                <c:pt idx="3">
                  <c:v>       住房保障支出</c:v>
                </c:pt>
              </c:strCache>
            </c:strRef>
          </c:cat>
          <c:val>
            <c:numRef>
              <c:f>一般公共财政预算支出结构图!$C$3:$C$6</c:f>
              <c:numCache>
                <c:formatCode>0.00</c:formatCode>
                <c:ptCount val="4"/>
                <c:pt idx="0">
                  <c:v>4.6100000000000003</c:v>
                </c:pt>
                <c:pt idx="1">
                  <c:v>91.22</c:v>
                </c:pt>
                <c:pt idx="2">
                  <c:v>0.97</c:v>
                </c:pt>
                <c:pt idx="3">
                  <c:v>3.2</c:v>
                </c:pt>
              </c:numCache>
            </c:numRef>
          </c:val>
          <c:extLst>
            <c:ext xmlns:c16="http://schemas.microsoft.com/office/drawing/2014/chart" uri="{C3380CC4-5D6E-409C-BE32-E72D297353CC}">
              <c16:uniqueId val="{00000009-D106-4B87-8E62-6E8E90F173BD}"/>
            </c:ext>
          </c:extLst>
        </c:ser>
        <c:dLbls>
          <c:showLegendKey val="0"/>
          <c:showVal val="0"/>
          <c:showCatName val="0"/>
          <c:showSerName val="0"/>
          <c:showPercent val="1"/>
          <c:showBubbleSize val="0"/>
          <c:showLeaderLines val="0"/>
        </c:dLbls>
        <c:firstSliceAng val="0"/>
      </c:pieChart>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四川省_x002A__x002A__x002A_</dc:title>
  <dc:creator>曹颖</dc:creator>
  <cp:lastModifiedBy>User</cp:lastModifiedBy>
  <cp:revision>129</cp:revision>
  <cp:lastPrinted>2022-08-06T02:23:00Z</cp:lastPrinted>
  <dcterms:created xsi:type="dcterms:W3CDTF">2020-08-05T01:49:00Z</dcterms:created>
  <dcterms:modified xsi:type="dcterms:W3CDTF">2023-02-20T09:13:00Z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129</cp:revision>
  <cp:lastPrinted>2022-08-06T02:23:00Z</cp:lastPrinted>
  <dcterms:created xsi:type="dcterms:W3CDTF">2020-08-05T01:49:00Z</dcterms:created>
  <dcterms:modified xsi:type="dcterms:W3CDTF">2023-02-20T09:13:00Z</dcterms:modified>
</cp:coreProperties>
</file>

<file path=customXml/item11.xml><?xml version="1.0" encoding="utf-8"?>
<Properties xmlns:vt="http://schemas.openxmlformats.org/officeDocument/2006/docPropsVTypes" xmlns="http://schemas.openxmlformats.org/officeDocument/2006/extended-properties">
  <Template>Normal</Template>
  <TotalTime>29</TotalTime>
  <Pages>21</Pages>
  <Words>1605</Words>
  <Characters>9151</Characters>
  <Application>Microsoft Office Word</Application>
  <DocSecurity>0</DocSecurity>
  <Lines>76</Lines>
  <Paragraphs>21</Paragraphs>
  <Company>四川省财政厅</Company>
  <CharactersWithSpaces>10735</CharactersWithSpaces>
  <AppVersion>12.0000</AppVersion>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y fmtid="{D5CDD505-2E9C-101B-9397-08002B2CF9AE}" pid="3" name="ICV">
    <vt:lpstr>7F760A1505BE48339BECBAE5042B1D46</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y fmtid="{D5CDD505-2E9C-101B-9397-08002B2CF9AE}" pid="3" name="ICV">
    <vt:lpstr>7F760A1505BE48339BECBAE5042B1D46</vt:lp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asd</cp:lastModifiedBy>
  <cp:lastPrinted>2022-08-06T02:23:00Z</cp:lastPrinted>
  <dcterms:modified xsi:type="dcterms:W3CDTF">2022-10-21T03:06:16Z</dcterms:modified>
  <dc:title>四川省***</dc:title>
  <cp:revision>105</cp:revision>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四川省_x002A__x002A__x002A_</dc:title>
  <dc:creator>曹颖</dc:creator>
  <cp:lastModifiedBy>asd</cp:lastModifiedBy>
  <cp:revision>105</cp:revision>
  <cp:lastPrinted>2022-08-06T02:23:00Z</cp:lastPrinted>
  <dcterms:created xsi:type="dcterms:W3CDTF">2020-08-05T01:49:00Z</dcterms:created>
  <dcterms:modified xsi:type="dcterms:W3CDTF">2022-10-21T03:06:16Z</dcterms:modified>
</cp:core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7F760A1505BE48339BECBAE5042B1D46</vt:lpwstr>
  </property>
</Properties>
</file>

<file path=customXml/item6.xml><?xml version="1.0" encoding="utf-8"?>
<Properties xmlns:vt="http://schemas.openxmlformats.org/officeDocument/2006/docPropsVTypes" xmlns="http://schemas.openxmlformats.org/officeDocument/2006/extended-properties">
  <Template>Normal</Template>
  <TotalTime>22</TotalTime>
  <Pages>21</Pages>
  <Words>7727</Words>
  <Characters>8573</Characters>
  <Application>WPS Office_11.1.0.9208_F1E327BC-269C-435d-A152-05C5408002CA</Application>
  <DocSecurity>0</DocSecurity>
  <Lines>67</Lines>
  <Paragraphs>18</Paragraphs>
  <Company>四川省财政厅</Company>
  <CharactersWithSpaces>8872</CharactersWithSpaces>
  <AppVersion>14.0000</AppVersion>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7F760A1505BE48339BECBAE5042B1D46</vt:lpwstr>
  </property>
</Properties>
</file>

<file path=customXml/item8.xml><?xml version="1.0" encoding="utf-8"?>
<Properties xmlns="http://schemas.openxmlformats.org/officeDocument/2006/extended-properties" xmlns:vt="http://schemas.openxmlformats.org/officeDocument/2006/docPropsVTypes">
  <Template>Normal</Template>
  <TotalTime>29</TotalTime>
  <Pages>21</Pages>
  <Words>1605</Words>
  <Characters>9151</Characters>
  <Application>Microsoft Office Word</Application>
  <DocSecurity>0</DocSecurity>
  <Lines>76</Lines>
  <Paragraphs>21</Paragraphs>
  <ScaleCrop>false</ScaleCrop>
  <Company>四川省财政厅</Company>
  <LinksUpToDate>false</LinksUpToDate>
  <CharactersWithSpaces>10735</CharactersWithSpaces>
  <SharedDoc>false</SharedDoc>
  <HyperlinksChanged>false</HyperlinksChanged>
  <AppVersion>12.0000</AppVersion>
</Properties>
</file>

<file path=customXml/item9.xml><?xml version="1.0" encoding="utf-8"?>
<Properties xmlns="http://schemas.openxmlformats.org/officeDocument/2006/extended-properties" xmlns:vt="http://schemas.openxmlformats.org/officeDocument/2006/docPropsVTypes">
  <Template>Normal</Template>
  <Company>四川省财政厅</Company>
  <Pages>21</Pages>
  <Words>7727</Words>
  <Characters>8573</Characters>
  <Lines>67</Lines>
  <Paragraphs>18</Paragraphs>
  <TotalTime>22</TotalTime>
  <ScaleCrop>false</ScaleCrop>
  <LinksUpToDate>false</LinksUpToDate>
  <CharactersWithSpaces>8872</CharactersWithSpaces>
  <Application>WPS Office_11.1.0.9208_F1E327BC-269C-435d-A152-05C5408002CA</Application>
  <DocSecurity>0</DocSecurity>
</Properties>
</file>

<file path=customXml/itemProps1.xml><?xml version="1.0" encoding="utf-8"?>
<ds:datastoreItem xmlns:ds="http://schemas.openxmlformats.org/officeDocument/2006/customXml" ds:itemID="{05550DD6-B5AF-4005-9595-8D1A8F45C91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7891F8F1-5C7E-4348-8355-7B3BA5D4FFCB}">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0AED3BCF-1645-4E8E-96BB-D63B05C07EAF}">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97FE1AE5-4867-4A6E-9702-773858334896}">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833DED07-D1A0-42A0-9194-E1AFCC86B2A9}">
  <ds:schemaRefs>
    <ds:schemaRef ds:uri="http://schemas.openxmlformats.org/officeDocument/2006/docPropsVTypes"/>
    <ds:schemaRef ds:uri="http://schemas.openxmlformats.org/officeDocument/2006/custom-properties"/>
  </ds:schemaRefs>
</ds:datastoreItem>
</file>

<file path=customXml/itemProps3.xml><?xml version="1.0" encoding="utf-8"?>
<ds:datastoreItem xmlns:ds="http://schemas.openxmlformats.org/officeDocument/2006/customXml" ds:itemID="{42642D65-FFEB-4DC6-BB9F-E7C27AC73948}">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6555E97-5A60-4CD0-90FF-9085E4837D2D}">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B2EA39E8-182F-4253-9989-27FA76034B87}">
  <ds:schemaRefs>
    <ds:schemaRef ds:uri="http://schemas.openxmlformats.org/officeDocument/2006/custom-properties"/>
    <ds:schemaRef ds:uri="http://schemas.openxmlformats.org/officeDocument/2006/docPropsVTypes"/>
  </ds:schemaRefs>
</ds:datastoreItem>
</file>

<file path=customXml/itemProps6.xml><?xml version="1.0" encoding="utf-8"?>
<ds:datastoreItem xmlns:ds="http://schemas.openxmlformats.org/officeDocument/2006/customXml" ds:itemID="{0C7DDE1A-6017-4213-8677-3BBFA3E4D470}">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EC32DC18-1E91-4C27-9A97-EE328A9C6467}">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EE8CA0FC-DD49-46E7-84CF-078F40BC13AB}">
  <ds:schemaRefs>
    <ds:schemaRef ds:uri="http://schemas.openxmlformats.org/officeDocument/2006/extended-properties"/>
    <ds:schemaRef ds:uri="http://schemas.openxmlformats.org/officeDocument/2006/docPropsVTypes"/>
  </ds:schemaRefs>
</ds:datastoreItem>
</file>

<file path=customXml/itemProps9.xml><?xml version="1.0" encoding="utf-8"?>
<ds:datastoreItem xmlns:ds="http://schemas.openxmlformats.org/officeDocument/2006/customXml" ds:itemID="{7561E4F4-75AA-42AC-B798-CBB33F9077B8}">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1594</Words>
  <Characters>9086</Characters>
  <Application>Microsoft Office Word</Application>
  <DocSecurity>0</DocSecurity>
  <Lines>75</Lines>
  <Paragraphs>21</Paragraphs>
  <ScaleCrop>false</ScaleCrop>
  <Company>四川省财政厅</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135</cp:revision>
  <cp:lastPrinted>2022-08-06T02:23:00Z</cp:lastPrinted>
  <dcterms:created xsi:type="dcterms:W3CDTF">2020-08-05T01:49:00Z</dcterms:created>
  <dcterms:modified xsi:type="dcterms:W3CDTF">2023-06-22T07:32:00Z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7F760A1505BE48339BECBAE5042B1D46</vt:lpwstr>
  </property>
</Properties>
</file>