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597"/>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72"/>
          <w:szCs w:val="72"/>
        </w:rPr>
        <w:t>四川省</w:t>
      </w:r>
      <w:bookmarkEnd w:id="0"/>
      <w:bookmarkEnd w:id="6"/>
      <w:bookmarkEnd w:id="7"/>
      <w:bookmarkEnd w:id="8"/>
      <w:bookmarkEnd w:id="9"/>
      <w:bookmarkEnd w:id="10"/>
      <w:bookmarkStart w:id="11" w:name="_Toc15306268"/>
      <w:r>
        <w:rPr>
          <w:rFonts w:hint="eastAsia" w:ascii="方正小标宋简体" w:hAnsi="宋体" w:eastAsia="方正小标宋简体"/>
          <w:color w:val="000000"/>
          <w:sz w:val="72"/>
          <w:szCs w:val="72"/>
        </w:rPr>
        <w:t>通江县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唱歌乡人民政府部门决算</w:t>
      </w:r>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公开时间：2020年10月15日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u w:val="none" w:color="46CD7E"/>
          <w:shd w:val="clear" w:fill="auto"/>
          <w:lang w:eastAsia="zh-CN"/>
        </w:rPr>
        <w:t>第二部分年度</w:t>
      </w:r>
      <w:r>
        <w:rPr>
          <w:rFonts w:hint="eastAsia"/>
          <w:sz w:val="24"/>
        </w:rPr>
        <w:t>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u w:val="none" w:color="46CD7E"/>
          <w:shd w:val="clear" w:fill="auto"/>
        </w:rPr>
        <w:t>(</w:t>
      </w: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u w:val="none" w:color="46CD7E"/>
          <w:shd w:val="clear" w:fill="auto"/>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 xml:space="preserve">第一部分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adjustRightInd w:val="0"/>
        <w:snapToGrid w:val="0"/>
        <w:spacing w:line="600" w:lineRule="exact"/>
        <w:ind w:firstLine="720"/>
        <w:rPr>
          <w:rFonts w:ascii="楷体_GB2312" w:hAnsi="宋体" w:eastAsia="楷体_GB2312"/>
          <w:b/>
          <w:sz w:val="32"/>
          <w:szCs w:val="32"/>
          <w:lang w:val="zh-CN"/>
        </w:rPr>
      </w:pPr>
      <w:bookmarkStart w:id="16" w:name="_Toc15377198"/>
      <w:bookmarkStart w:id="17" w:name="_Toc15378445"/>
      <w:r>
        <w:rPr>
          <w:rFonts w:hint="eastAsia" w:ascii="楷体_GB2312" w:hAnsi="宋体" w:eastAsia="楷体_GB2312"/>
          <w:b/>
          <w:sz w:val="32"/>
          <w:szCs w:val="32"/>
          <w:lang w:val="zh-CN"/>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通江县唱歌乡严格贯彻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w:t>
      </w:r>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1</w:t>
      </w:r>
      <w:r>
        <w:rPr>
          <w:rFonts w:hint="eastAsia" w:ascii="仿宋" w:hAnsi="仿宋" w:eastAsia="仿宋"/>
          <w:kern w:val="2"/>
          <w:sz w:val="32"/>
          <w:szCs w:val="32"/>
          <w:u w:val="none" w:color="46CD7E"/>
          <w:shd w:val="clear" w:fill="auto"/>
        </w:rPr>
        <w:t>、</w:t>
      </w:r>
      <w:r>
        <w:rPr>
          <w:rFonts w:hint="eastAsia" w:ascii="仿宋" w:hAnsi="仿宋" w:eastAsia="仿宋"/>
          <w:kern w:val="2"/>
          <w:sz w:val="32"/>
          <w:szCs w:val="32"/>
        </w:rPr>
        <w:t>执行本级人民代表大会的决议和上级国家行政机关的决定和命令，发布决定和命令</w:t>
      </w:r>
      <w:r>
        <w:rPr>
          <w:rFonts w:hint="eastAsia" w:ascii="仿宋" w:hAnsi="仿宋" w:eastAsia="仿宋"/>
          <w:kern w:val="2"/>
          <w:sz w:val="32"/>
          <w:szCs w:val="32"/>
          <w:u w:val="none" w:color="46CD7E"/>
          <w:shd w:val="clear" w:fill="auto"/>
        </w:rPr>
        <w:t>;</w:t>
      </w:r>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2</w:t>
      </w:r>
      <w:r>
        <w:rPr>
          <w:rFonts w:hint="eastAsia" w:ascii="仿宋" w:hAnsi="仿宋" w:eastAsia="仿宋"/>
          <w:kern w:val="2"/>
          <w:sz w:val="32"/>
          <w:szCs w:val="32"/>
          <w:u w:val="none" w:color="46CD7E"/>
          <w:shd w:val="clear" w:fill="auto"/>
        </w:rPr>
        <w:t>、</w:t>
      </w:r>
      <w:r>
        <w:rPr>
          <w:rFonts w:hint="eastAsia" w:ascii="仿宋" w:hAnsi="仿宋" w:eastAsia="仿宋"/>
          <w:kern w:val="2"/>
          <w:sz w:val="32"/>
          <w:szCs w:val="32"/>
        </w:rPr>
        <w:t>执行本行政区域内的经济和社会发展计划、预算，管理本行政区域内的经济、教育、科学、文化、卫生、体育事业和财政、民政、公安、司法行政、计划生育等行政工作</w:t>
      </w:r>
      <w:r>
        <w:rPr>
          <w:rFonts w:hint="eastAsia" w:ascii="仿宋" w:hAnsi="仿宋" w:eastAsia="仿宋"/>
          <w:kern w:val="2"/>
          <w:sz w:val="32"/>
          <w:szCs w:val="32"/>
          <w:u w:val="none" w:color="46CD7E"/>
          <w:shd w:val="clear" w:fill="auto"/>
        </w:rPr>
        <w:t>;</w:t>
      </w:r>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3</w:t>
      </w:r>
      <w:r>
        <w:rPr>
          <w:rFonts w:hint="eastAsia" w:ascii="仿宋" w:hAnsi="仿宋" w:eastAsia="仿宋"/>
          <w:kern w:val="2"/>
          <w:sz w:val="32"/>
          <w:szCs w:val="32"/>
          <w:u w:val="none" w:color="46CD7E"/>
          <w:shd w:val="clear" w:fill="auto"/>
        </w:rPr>
        <w:t>、</w:t>
      </w:r>
      <w:r>
        <w:rPr>
          <w:rFonts w:hint="eastAsia" w:ascii="仿宋" w:hAnsi="仿宋" w:eastAsia="仿宋"/>
          <w:kern w:val="2"/>
          <w:sz w:val="32"/>
          <w:szCs w:val="32"/>
        </w:rPr>
        <w:t>保护社会主义的全民所有的财产和劳动群众集体所有的财产，保护公民私人所有的合法财产，维护社会秩序，保障公民的人身权利、民-主权利和其他权利</w:t>
      </w:r>
      <w:r>
        <w:rPr>
          <w:rFonts w:hint="eastAsia" w:ascii="仿宋" w:hAnsi="仿宋" w:eastAsia="仿宋"/>
          <w:kern w:val="2"/>
          <w:sz w:val="32"/>
          <w:szCs w:val="32"/>
          <w:u w:val="none" w:color="46CD7E"/>
          <w:shd w:val="clear" w:fill="auto"/>
        </w:rPr>
        <w:t>;</w:t>
      </w:r>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4</w:t>
      </w:r>
      <w:r>
        <w:rPr>
          <w:rFonts w:hint="eastAsia" w:ascii="仿宋" w:hAnsi="仿宋" w:eastAsia="仿宋"/>
          <w:kern w:val="2"/>
          <w:sz w:val="32"/>
          <w:szCs w:val="32"/>
          <w:u w:val="none" w:color="46CD7E"/>
          <w:shd w:val="clear" w:fill="auto"/>
        </w:rPr>
        <w:t>、</w:t>
      </w:r>
      <w:r>
        <w:rPr>
          <w:rFonts w:hint="eastAsia" w:ascii="仿宋" w:hAnsi="仿宋" w:eastAsia="仿宋"/>
          <w:kern w:val="2"/>
          <w:sz w:val="32"/>
          <w:szCs w:val="32"/>
        </w:rPr>
        <w:t>保护各种经济组织的合法权益</w:t>
      </w:r>
      <w:r>
        <w:rPr>
          <w:rFonts w:hint="eastAsia" w:ascii="仿宋" w:hAnsi="仿宋" w:eastAsia="仿宋"/>
          <w:kern w:val="2"/>
          <w:sz w:val="32"/>
          <w:szCs w:val="32"/>
          <w:u w:val="none" w:color="46CD7E"/>
          <w:shd w:val="clear" w:fill="auto"/>
        </w:rPr>
        <w:t>;</w:t>
      </w:r>
    </w:p>
    <w:p>
      <w:pPr>
        <w:pStyle w:val="5"/>
        <w:adjustRightInd w:val="0"/>
        <w:snapToGrid w:val="0"/>
        <w:spacing w:before="93" w:line="600" w:lineRule="exact"/>
        <w:ind w:firstLine="672" w:firstLineChars="210"/>
        <w:outlineLvl w:val="2"/>
        <w:rPr>
          <w:rFonts w:ascii="仿宋" w:hAnsi="仿宋" w:eastAsia="仿宋"/>
          <w:bCs/>
          <w:color w:val="FF0000"/>
          <w:sz w:val="32"/>
          <w:szCs w:val="32"/>
        </w:rPr>
      </w:pPr>
      <w:r>
        <w:rPr>
          <w:rFonts w:hint="eastAsia" w:ascii="仿宋" w:hAnsi="仿宋" w:eastAsia="仿宋"/>
          <w:kern w:val="2"/>
          <w:sz w:val="32"/>
          <w:szCs w:val="32"/>
        </w:rPr>
        <w:t>5</w:t>
      </w:r>
      <w:r>
        <w:rPr>
          <w:rFonts w:hint="eastAsia" w:ascii="仿宋" w:hAnsi="仿宋" w:eastAsia="仿宋"/>
          <w:kern w:val="2"/>
          <w:sz w:val="32"/>
          <w:szCs w:val="32"/>
          <w:u w:val="none" w:color="46CD7E"/>
          <w:shd w:val="clear" w:fill="auto"/>
        </w:rPr>
        <w:t>、</w:t>
      </w:r>
      <w:r>
        <w:rPr>
          <w:rFonts w:hint="eastAsia" w:ascii="仿宋" w:hAnsi="仿宋" w:eastAsia="仿宋"/>
          <w:kern w:val="2"/>
          <w:sz w:val="32"/>
          <w:szCs w:val="32"/>
        </w:rPr>
        <w:t>办理上级县委、</w:t>
      </w:r>
      <w:r>
        <w:rPr>
          <w:rFonts w:hint="eastAsia" w:ascii="仿宋" w:hAnsi="仿宋" w:eastAsia="仿宋"/>
          <w:kern w:val="2"/>
          <w:sz w:val="32"/>
          <w:szCs w:val="32"/>
          <w:u w:val="none" w:color="46CD7E"/>
          <w:shd w:val="clear" w:fill="auto"/>
          <w:lang w:eastAsia="zh-CN"/>
        </w:rPr>
        <w:t>县政府</w:t>
      </w:r>
      <w:r>
        <w:rPr>
          <w:rFonts w:hint="eastAsia" w:ascii="仿宋" w:hAnsi="仿宋" w:eastAsia="仿宋"/>
          <w:kern w:val="2"/>
          <w:sz w:val="32"/>
          <w:szCs w:val="32"/>
        </w:rPr>
        <w:t>交办的其他事项。</w:t>
      </w:r>
    </w:p>
    <w:p>
      <w:pPr>
        <w:pStyle w:val="5"/>
        <w:adjustRightInd w:val="0"/>
        <w:snapToGrid w:val="0"/>
        <w:spacing w:before="93" w:line="600" w:lineRule="exact"/>
        <w:ind w:firstLine="672" w:firstLineChars="210"/>
        <w:outlineLvl w:val="2"/>
        <w:rPr>
          <w:rFonts w:ascii="仿宋" w:hAnsi="仿宋" w:eastAsia="仿宋"/>
          <w:bCs/>
          <w:color w:val="FF0000"/>
          <w:sz w:val="32"/>
          <w:szCs w:val="32"/>
        </w:rPr>
      </w:pPr>
      <w:bookmarkStart w:id="18" w:name="_Toc15377199"/>
      <w:bookmarkStart w:id="19" w:name="_Toc15378446"/>
    </w:p>
    <w:p>
      <w:pPr>
        <w:pStyle w:val="5"/>
        <w:adjustRightInd w:val="0"/>
        <w:snapToGrid w:val="0"/>
        <w:spacing w:before="93" w:line="600" w:lineRule="exact"/>
        <w:ind w:firstLine="675" w:firstLineChars="210"/>
        <w:outlineLvl w:val="2"/>
        <w:rPr>
          <w:rFonts w:ascii="楷体_GB2312" w:hAnsi="宋体" w:eastAsia="楷体_GB2312"/>
          <w:b/>
          <w:kern w:val="2"/>
          <w:sz w:val="32"/>
          <w:szCs w:val="32"/>
          <w:lang w:val="zh-CN"/>
        </w:rPr>
      </w:pPr>
      <w:r>
        <w:rPr>
          <w:rFonts w:hint="eastAsia" w:ascii="楷体_GB2312" w:hAnsi="宋体" w:eastAsia="楷体_GB2312"/>
          <w:b/>
          <w:kern w:val="2"/>
          <w:sz w:val="32"/>
          <w:szCs w:val="32"/>
          <w:lang w:val="zh-CN"/>
        </w:rPr>
        <w:t>（二）2019年重点工作完成情况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kern w:val="2"/>
          <w:sz w:val="32"/>
          <w:szCs w:val="32"/>
        </w:rPr>
      </w:pPr>
      <w:r>
        <w:rPr>
          <w:rFonts w:hint="eastAsia" w:ascii="仿宋" w:hAnsi="仿宋" w:eastAsia="仿宋"/>
          <w:kern w:val="2"/>
          <w:sz w:val="32"/>
          <w:szCs w:val="32"/>
        </w:rPr>
        <w:t>强力推进脱贫攻坚，脱贫攻坚是我乡各项工作的重中之重，乡党委政府始终坚持统一思想，不断创新，真扶贫，扶真贫的工作原则，不断强化扶贫举措，坚持贫困村、非贫困村统筹发展、整体推进。完成了4个非贫困村安全饮水工程；完成部分非贫困村道路硬化，大力发展主导产业，集中优势发展</w:t>
      </w:r>
      <w:r>
        <w:rPr>
          <w:rFonts w:hint="eastAsia" w:ascii="仿宋" w:hAnsi="仿宋" w:eastAsia="仿宋"/>
          <w:kern w:val="2"/>
          <w:sz w:val="32"/>
          <w:szCs w:val="32"/>
          <w:u w:val="none" w:color="46CD7E"/>
          <w:shd w:val="clear" w:fill="auto"/>
          <w:lang w:eastAsia="zh-CN"/>
        </w:rPr>
        <w:t>茶叶</w:t>
      </w:r>
      <w:r>
        <w:rPr>
          <w:rFonts w:hint="eastAsia" w:ascii="仿宋" w:hAnsi="仿宋" w:eastAsia="仿宋"/>
          <w:kern w:val="2"/>
          <w:sz w:val="32"/>
          <w:szCs w:val="32"/>
        </w:rPr>
        <w:t>、花椒等种植业，牛、羊、兔及小家禽等养殖业按照规模化、标准化、全面在我乡推进种养殖业的管理和后续发展。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唱歌乡人民政府下属二级单位2个，其中行政单位0个，参照公务员法管理的事业单位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个，其他事业单位2个。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u w:val="none" w:color="46CD7E"/>
          <w:shd w:val="clear" w:fill="auto"/>
        </w:rPr>
        <w:t>纳入</w:t>
      </w:r>
      <w:r>
        <w:rPr>
          <w:rFonts w:hint="eastAsia" w:ascii="仿宋" w:hAnsi="仿宋" w:eastAsia="仿宋"/>
          <w:sz w:val="32"/>
          <w:szCs w:val="32"/>
          <w:u w:val="none" w:color="46CD7E"/>
          <w:shd w:val="clear" w:fill="auto"/>
        </w:rPr>
        <w:t>唱歌乡</w:t>
      </w:r>
      <w:r>
        <w:rPr>
          <w:rFonts w:hint="eastAsia" w:ascii="仿宋" w:hAnsi="仿宋" w:eastAsia="仿宋"/>
          <w:color w:val="000000"/>
          <w:sz w:val="32"/>
          <w:szCs w:val="32"/>
          <w:u w:val="none" w:color="46CD7E"/>
          <w:shd w:val="clear" w:fill="auto"/>
        </w:rPr>
        <w:t>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7433"/>
      <w:bookmarkStart w:id="23" w:name="_Toc15306276"/>
      <w:bookmarkStart w:id="24" w:name="_Toc15377202"/>
      <w:bookmarkStart w:id="25" w:name="_Toc15378449"/>
      <w:r>
        <w:rPr>
          <w:rFonts w:hint="eastAsia" w:ascii="仿宋" w:hAnsi="仿宋" w:eastAsia="仿宋"/>
          <w:sz w:val="32"/>
          <w:szCs w:val="32"/>
        </w:rPr>
        <w:t>通江县唱歌中心小学</w:t>
      </w:r>
      <w:bookmarkEnd w:id="22"/>
      <w:bookmarkEnd w:id="23"/>
      <w:bookmarkEnd w:id="24"/>
      <w:bookmarkEnd w:id="25"/>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6" w:name="_Toc15378450"/>
      <w:bookmarkStart w:id="27" w:name="_Toc15377203"/>
      <w:bookmarkStart w:id="28" w:name="_Toc15377434"/>
      <w:bookmarkStart w:id="29" w:name="_Toc15306277"/>
      <w:r>
        <w:rPr>
          <w:rFonts w:hint="eastAsia" w:ascii="仿宋" w:hAnsi="仿宋" w:eastAsia="仿宋"/>
          <w:sz w:val="32"/>
          <w:szCs w:val="32"/>
        </w:rPr>
        <w:t>唱歌乡卫生院</w:t>
      </w:r>
      <w:bookmarkEnd w:id="26"/>
      <w:bookmarkEnd w:id="27"/>
      <w:bookmarkEnd w:id="28"/>
      <w:bookmarkEnd w:id="29"/>
    </w:p>
    <w:p>
      <w:pPr>
        <w:widowControl/>
        <w:jc w:val="left"/>
        <w:rPr>
          <w:rFonts w:ascii="仿宋" w:hAnsi="仿宋" w:eastAsia="仿宋"/>
          <w:color w:val="000000"/>
          <w:kern w:val="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30" w:name="_Toc15396602"/>
      <w:bookmarkStart w:id="3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7"/>
          <w:rFonts w:hint="eastAsia" w:ascii="黑体" w:hAnsi="黑体" w:eastAsia="黑体"/>
          <w:b w:val="0"/>
          <w:bCs w:val="0"/>
        </w:rPr>
        <w:t>2019年度部门决算情况说明</w:t>
      </w:r>
      <w:bookmarkEnd w:id="30"/>
      <w:bookmarkEnd w:id="31"/>
    </w:p>
    <w:p/>
    <w:p>
      <w:pPr>
        <w:pStyle w:val="25"/>
        <w:numPr>
          <w:ilvl w:val="0"/>
          <w:numId w:val="2"/>
        </w:numPr>
        <w:spacing w:line="600" w:lineRule="exact"/>
        <w:ind w:firstLineChars="0"/>
        <w:outlineLvl w:val="1"/>
        <w:rPr>
          <w:rStyle w:val="26"/>
          <w:rFonts w:ascii="黑体" w:hAnsi="黑体" w:eastAsia="黑体"/>
          <w:b w:val="0"/>
        </w:rPr>
      </w:pPr>
      <w:bookmarkStart w:id="32" w:name="_Toc15396603"/>
      <w:bookmarkStart w:id="33"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32"/>
      <w:bookmarkEnd w:id="3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合计1872.88万元，其中本年收入1812.87万元，年初结转结余60.01万元、支出合计1872.88万元，其中本年支出1862.88万元，年终结转结余10万元。与2018年相比，收入减少250.78万元、支出减少250.78万元，收入下降11.8</w:t>
      </w:r>
      <w:r>
        <w:rPr>
          <w:rFonts w:ascii="仿宋" w:hAnsi="仿宋" w:eastAsia="仿宋"/>
          <w:color w:val="000000"/>
          <w:sz w:val="32"/>
          <w:szCs w:val="32"/>
        </w:rPr>
        <w:t>%</w:t>
      </w:r>
      <w:r>
        <w:rPr>
          <w:rFonts w:hint="eastAsia" w:ascii="仿宋" w:hAnsi="仿宋" w:eastAsia="仿宋"/>
          <w:color w:val="000000"/>
          <w:sz w:val="32"/>
          <w:szCs w:val="32"/>
        </w:rPr>
        <w:t>、支出下降11.8</w:t>
      </w:r>
      <w:r>
        <w:rPr>
          <w:rFonts w:ascii="仿宋" w:hAnsi="仿宋" w:eastAsia="仿宋"/>
          <w:color w:val="000000"/>
          <w:sz w:val="32"/>
          <w:szCs w:val="32"/>
        </w:rPr>
        <w:t>%</w:t>
      </w:r>
      <w:r>
        <w:rPr>
          <w:rFonts w:hint="eastAsia" w:ascii="仿宋" w:hAnsi="仿宋" w:eastAsia="仿宋"/>
          <w:color w:val="000000"/>
          <w:sz w:val="32"/>
          <w:szCs w:val="32"/>
        </w:rPr>
        <w:t>。主要变动原因是脱贫攻坚项目进入收官阶段，项目资金减少。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5"/>
        <w:spacing w:line="600" w:lineRule="exact"/>
        <w:ind w:firstLine="0" w:firstLineChars="0"/>
        <w:outlineLvl w:val="1"/>
        <w:rPr>
          <w:rStyle w:val="26"/>
          <w:rFonts w:ascii="黑体" w:hAnsi="黑体" w:eastAsia="黑体"/>
          <w:b w:val="0"/>
        </w:rPr>
      </w:pPr>
      <w:bookmarkStart w:id="34" w:name="_Toc15396604"/>
      <w:bookmarkStart w:id="35" w:name="_Toc15377206"/>
      <w:r>
        <w:rPr>
          <w:rFonts w:hint="eastAsia"/>
        </w:rPr>
        <w:drawing>
          <wp:anchor distT="0" distB="0" distL="114300" distR="114300" simplePos="0" relativeHeight="251659264" behindDoc="0" locked="0" layoutInCell="1" allowOverlap="1">
            <wp:simplePos x="0" y="0"/>
            <wp:positionH relativeFrom="column">
              <wp:posOffset>182880</wp:posOffset>
            </wp:positionH>
            <wp:positionV relativeFrom="paragraph">
              <wp:posOffset>169545</wp:posOffset>
            </wp:positionV>
            <wp:extent cx="5080000" cy="4443730"/>
            <wp:effectExtent l="4445" t="4445" r="20955"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left="640" w:firstLine="0" w:firstLineChars="0"/>
        <w:outlineLvl w:val="1"/>
        <w:rPr>
          <w:rStyle w:val="26"/>
          <w:rFonts w:ascii="黑体" w:hAnsi="黑体" w:eastAsia="黑体"/>
          <w:b w:val="0"/>
        </w:rPr>
      </w:pPr>
    </w:p>
    <w:p>
      <w:pPr>
        <w:pStyle w:val="25"/>
        <w:spacing w:line="600" w:lineRule="exact"/>
        <w:ind w:firstLine="0" w:firstLineChars="0"/>
        <w:outlineLvl w:val="1"/>
        <w:rPr>
          <w:rStyle w:val="26"/>
          <w:rFonts w:ascii="黑体" w:hAnsi="黑体" w:eastAsia="黑体"/>
          <w:b w:val="0"/>
        </w:rPr>
      </w:pPr>
    </w:p>
    <w:p>
      <w:pPr>
        <w:pStyle w:val="25"/>
        <w:numPr>
          <w:ilvl w:val="0"/>
          <w:numId w:val="2"/>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34"/>
      <w:bookmarkEnd w:id="3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9年本年收入合计1872.88万元，其中：一般公共预算财政拨款收入1504.79万元，占80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；政府性基金预算财政拨款收入200万元，占11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u w:val="none" w:color="46CD7E"/>
          <w:shd w:val="clear" w:fill="auto"/>
        </w:rPr>
        <w:t>事业</w:t>
      </w:r>
      <w:r>
        <w:rPr>
          <w:rFonts w:hint="eastAsia" w:ascii="仿宋" w:hAnsi="仿宋" w:eastAsia="仿宋"/>
          <w:color w:val="000000"/>
          <w:sz w:val="32"/>
          <w:szCs w:val="32"/>
        </w:rPr>
        <w:t>收入108.08万元，占6</w:t>
      </w:r>
      <w:r>
        <w:rPr>
          <w:rFonts w:ascii="仿宋" w:hAnsi="仿宋" w:eastAsia="仿宋"/>
          <w:color w:val="000000"/>
          <w:sz w:val="32"/>
          <w:szCs w:val="32"/>
        </w:rPr>
        <w:t>%</w:t>
      </w:r>
      <w:r>
        <w:rPr>
          <w:rFonts w:hint="eastAsia" w:ascii="仿宋" w:hAnsi="仿宋" w:eastAsia="仿宋"/>
          <w:color w:val="000000"/>
          <w:sz w:val="32"/>
          <w:szCs w:val="32"/>
        </w:rPr>
        <w:t>；年初结转和结余60.01万元，占3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-10160</wp:posOffset>
            </wp:positionH>
            <wp:positionV relativeFrom="paragraph">
              <wp:posOffset>290830</wp:posOffset>
            </wp:positionV>
            <wp:extent cx="5278755" cy="4871085"/>
            <wp:effectExtent l="4445" t="4445" r="12700" b="203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5"/>
        <w:numPr>
          <w:ilvl w:val="0"/>
          <w:numId w:val="2"/>
        </w:numPr>
        <w:spacing w:line="600" w:lineRule="exact"/>
        <w:ind w:firstLineChars="0"/>
        <w:outlineLvl w:val="1"/>
        <w:rPr>
          <w:rStyle w:val="26"/>
          <w:rFonts w:ascii="黑体" w:hAnsi="黑体" w:eastAsia="黑体"/>
          <w:b w:val="0"/>
        </w:rPr>
      </w:pPr>
      <w:bookmarkStart w:id="36" w:name="_Toc15377207"/>
      <w:bookmarkStart w:id="37" w:name="_Toc15396605"/>
      <w:r>
        <w:rPr>
          <w:rFonts w:hint="eastAsia" w:ascii="黑体" w:hAnsi="黑体" w:eastAsia="黑体"/>
          <w:sz w:val="32"/>
          <w:szCs w:val="32"/>
        </w:rPr>
        <w:t>支</w:t>
      </w:r>
      <w:r>
        <w:rPr>
          <w:rStyle w:val="26"/>
          <w:rFonts w:hint="eastAsia" w:ascii="黑体" w:hAnsi="黑体" w:eastAsia="黑体"/>
          <w:b w:val="0"/>
        </w:rPr>
        <w:t>出决算情况说明</w:t>
      </w:r>
      <w:bookmarkEnd w:id="36"/>
      <w:bookmarkEnd w:id="3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9年本年支出合计1862.88万元，其中：基本支出930.94万元，占49.97</w:t>
      </w:r>
      <w:r>
        <w:rPr>
          <w:rFonts w:ascii="仿宋" w:hAnsi="仿宋" w:eastAsia="仿宋"/>
          <w:color w:val="000000"/>
          <w:sz w:val="32"/>
          <w:szCs w:val="32"/>
        </w:rPr>
        <w:t>%</w:t>
      </w:r>
      <w:r>
        <w:rPr>
          <w:rFonts w:hint="eastAsia" w:ascii="仿宋" w:hAnsi="仿宋" w:eastAsia="仿宋"/>
          <w:color w:val="000000"/>
          <w:sz w:val="32"/>
          <w:szCs w:val="32"/>
        </w:rPr>
        <w:t>；项目支出931.94万元，占50.03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170815</wp:posOffset>
            </wp:positionH>
            <wp:positionV relativeFrom="paragraph">
              <wp:posOffset>367030</wp:posOffset>
            </wp:positionV>
            <wp:extent cx="4983480" cy="4347845"/>
            <wp:effectExtent l="4445" t="4445" r="22225" b="1016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8" w:name="_Toc15396606"/>
      <w:bookmarkStart w:id="39" w:name="_Toc15377208"/>
      <w:r>
        <w:rPr>
          <w:rFonts w:hint="eastAsia" w:ascii="黑体" w:hAnsi="黑体" w:eastAsia="黑体"/>
          <w:color w:val="000000"/>
          <w:sz w:val="32"/>
          <w:szCs w:val="32"/>
          <w:u w:val="none" w:color="46CD7E"/>
          <w:shd w:val="clear" w:fill="auto"/>
        </w:rPr>
        <w:t>四、</w:t>
      </w:r>
      <w:r>
        <w:rPr>
          <w:rFonts w:hint="eastAsia" w:ascii="黑体" w:hAnsi="黑体" w:eastAsia="黑体"/>
          <w:color w:val="000000"/>
          <w:sz w:val="32"/>
          <w:szCs w:val="32"/>
        </w:rPr>
        <w:t>财</w:t>
      </w:r>
      <w:r>
        <w:rPr>
          <w:rStyle w:val="26"/>
          <w:rFonts w:hint="eastAsia" w:ascii="黑体" w:hAnsi="黑体" w:eastAsia="黑体"/>
          <w:b w:val="0"/>
        </w:rPr>
        <w:t>政拨款收入支出决算总体情况说明</w:t>
      </w:r>
      <w:bookmarkEnd w:id="38"/>
      <w:bookmarkEnd w:id="3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w:t>
      </w:r>
      <w:r>
        <w:rPr>
          <w:rFonts w:hint="eastAsia" w:ascii="仿宋" w:hAnsi="仿宋" w:eastAsia="仿宋"/>
          <w:sz w:val="32"/>
          <w:szCs w:val="32"/>
        </w:rPr>
        <w:t>收入1764.8万元，其中本年</w:t>
      </w:r>
      <w:r>
        <w:rPr>
          <w:rFonts w:hint="eastAsia" w:ascii="仿宋" w:hAnsi="仿宋" w:eastAsia="仿宋"/>
          <w:color w:val="000000"/>
          <w:sz w:val="32"/>
          <w:szCs w:val="32"/>
        </w:rPr>
        <w:t>财政拨款</w:t>
      </w:r>
      <w:r>
        <w:rPr>
          <w:rFonts w:hint="eastAsia" w:ascii="仿宋" w:hAnsi="仿宋" w:eastAsia="仿宋"/>
          <w:sz w:val="32"/>
          <w:szCs w:val="32"/>
        </w:rPr>
        <w:t>收入1704.79万元，年初财政拨款结转和结余60.01万元、本年</w:t>
      </w:r>
      <w:r>
        <w:rPr>
          <w:rFonts w:hint="eastAsia" w:ascii="仿宋" w:hAnsi="仿宋" w:eastAsia="仿宋"/>
          <w:color w:val="000000"/>
          <w:sz w:val="32"/>
          <w:szCs w:val="32"/>
        </w:rPr>
        <w:t>财政拨款</w:t>
      </w:r>
      <w:r>
        <w:rPr>
          <w:rFonts w:hint="eastAsia" w:ascii="仿宋" w:hAnsi="仿宋" w:eastAsia="仿宋"/>
          <w:sz w:val="32"/>
          <w:szCs w:val="32"/>
        </w:rPr>
        <w:t>支出1764.8</w:t>
      </w:r>
      <w:r>
        <w:rPr>
          <w:rFonts w:hint="eastAsia" w:ascii="仿宋" w:hAnsi="仿宋" w:eastAsia="仿宋"/>
          <w:color w:val="000000"/>
          <w:sz w:val="32"/>
          <w:szCs w:val="32"/>
        </w:rPr>
        <w:t>万元，</w:t>
      </w:r>
      <w:r>
        <w:rPr>
          <w:rFonts w:hint="eastAsia" w:ascii="仿宋" w:hAnsi="仿宋" w:eastAsia="仿宋"/>
          <w:sz w:val="32"/>
          <w:szCs w:val="32"/>
        </w:rPr>
        <w:t>其中本年</w:t>
      </w:r>
      <w:r>
        <w:rPr>
          <w:rFonts w:hint="eastAsia" w:ascii="仿宋" w:hAnsi="仿宋" w:eastAsia="仿宋"/>
          <w:color w:val="000000"/>
          <w:sz w:val="32"/>
          <w:szCs w:val="32"/>
        </w:rPr>
        <w:t>财政拨款</w:t>
      </w:r>
      <w:r>
        <w:rPr>
          <w:rFonts w:hint="eastAsia" w:ascii="仿宋" w:hAnsi="仿宋" w:eastAsia="仿宋"/>
          <w:sz w:val="32"/>
          <w:szCs w:val="32"/>
        </w:rPr>
        <w:t>收入1754.8万元，年初财政拨款结转和结余10万元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w:t>
      </w:r>
      <w:r>
        <w:rPr>
          <w:rFonts w:hint="eastAsia" w:ascii="仿宋" w:hAnsi="仿宋" w:eastAsia="仿宋"/>
          <w:sz w:val="32"/>
          <w:szCs w:val="32"/>
        </w:rPr>
        <w:t>财政拨款收入减少278.66 万元，</w:t>
      </w:r>
      <w:r>
        <w:rPr>
          <w:rFonts w:hint="eastAsia" w:ascii="仿宋" w:hAnsi="仿宋" w:eastAsia="仿宋"/>
          <w:sz w:val="32"/>
          <w:szCs w:val="32"/>
          <w:u w:val="none" w:color="46CD7E"/>
          <w:shd w:val="clear" w:fill="auto"/>
        </w:rPr>
        <w:t>下降13.64%</w:t>
      </w:r>
      <w:r>
        <w:rPr>
          <w:rFonts w:hint="eastAsia" w:ascii="仿宋" w:hAnsi="仿宋" w:eastAsia="仿宋"/>
          <w:sz w:val="32"/>
          <w:szCs w:val="32"/>
        </w:rPr>
        <w:t>、支出减少了278.66万元，</w:t>
      </w:r>
      <w:r>
        <w:rPr>
          <w:rFonts w:hint="eastAsia" w:ascii="仿宋" w:hAnsi="仿宋" w:eastAsia="仿宋"/>
          <w:sz w:val="32"/>
          <w:szCs w:val="32"/>
          <w:u w:val="none" w:color="46CD7E"/>
          <w:shd w:val="clear" w:fill="auto"/>
        </w:rPr>
        <w:t>下降13.64</w:t>
      </w:r>
      <w:r>
        <w:rPr>
          <w:rFonts w:ascii="仿宋" w:hAnsi="仿宋" w:eastAsia="仿宋"/>
          <w:sz w:val="32"/>
          <w:szCs w:val="32"/>
          <w:u w:val="none" w:color="46CD7E"/>
          <w:shd w:val="clear" w:fill="auto"/>
        </w:rPr>
        <w:t>%</w:t>
      </w:r>
      <w:r>
        <w:rPr>
          <w:rFonts w:hint="eastAsia" w:ascii="仿宋" w:hAnsi="仿宋" w:eastAsia="仿宋"/>
          <w:sz w:val="32"/>
          <w:szCs w:val="32"/>
        </w:rPr>
        <w:t>。</w:t>
      </w:r>
      <w:r>
        <w:rPr>
          <w:rFonts w:hint="eastAsia" w:ascii="仿宋" w:hAnsi="仿宋" w:eastAsia="仿宋"/>
          <w:color w:val="000000"/>
          <w:sz w:val="32"/>
          <w:szCs w:val="32"/>
        </w:rPr>
        <w:t>主要变动原因是脱贫攻坚项目进入收官阶段，项目资金减少。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hint="eastAsia"/>
        </w:rPr>
        <w:drawing>
          <wp:anchor distT="0" distB="0" distL="114300" distR="114300" simplePos="0" relativeHeight="251662336" behindDoc="0" locked="0" layoutInCell="1" allowOverlap="1">
            <wp:simplePos x="0" y="0"/>
            <wp:positionH relativeFrom="column">
              <wp:posOffset>31750</wp:posOffset>
            </wp:positionH>
            <wp:positionV relativeFrom="paragraph">
              <wp:posOffset>237490</wp:posOffset>
            </wp:positionV>
            <wp:extent cx="5222240" cy="4427855"/>
            <wp:effectExtent l="5080" t="4445" r="11430" b="635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40" w:name="_Toc15377209"/>
      <w:bookmarkStart w:id="4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0"/>
      <w:bookmarkEnd w:id="41"/>
    </w:p>
    <w:p>
      <w:pPr>
        <w:spacing w:line="600" w:lineRule="exact"/>
        <w:ind w:firstLine="643" w:firstLineChars="200"/>
        <w:outlineLvl w:val="2"/>
        <w:rPr>
          <w:rFonts w:ascii="仿宋" w:hAnsi="仿宋" w:eastAsia="仿宋"/>
          <w:b/>
          <w:color w:val="000000"/>
          <w:sz w:val="32"/>
          <w:szCs w:val="32"/>
        </w:rPr>
      </w:pPr>
      <w:bookmarkStart w:id="42" w:name="_Toc15377210"/>
      <w:r>
        <w:rPr>
          <w:rFonts w:hint="eastAsia" w:ascii="仿宋" w:hAnsi="仿宋" w:eastAsia="仿宋"/>
          <w:b/>
          <w:color w:val="000000"/>
          <w:sz w:val="32"/>
          <w:szCs w:val="32"/>
        </w:rPr>
        <w:t>（一）一般公共预算财政拨款支出决算总体情况</w:t>
      </w:r>
      <w:bookmarkEnd w:id="4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9年一般公共预算财政拨款支出1554.8万元，占本年支出合计的83.46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8年相比，一般公共预算财政拨款减少310.62万元，下降16.65</w:t>
      </w:r>
      <w:r>
        <w:rPr>
          <w:rFonts w:ascii="仿宋" w:hAnsi="仿宋" w:eastAsia="仿宋"/>
          <w:color w:val="000000"/>
          <w:sz w:val="32"/>
          <w:szCs w:val="32"/>
        </w:rPr>
        <w:t>%</w:t>
      </w:r>
      <w:r>
        <w:rPr>
          <w:rFonts w:hint="eastAsia" w:ascii="仿宋" w:hAnsi="仿宋" w:eastAsia="仿宋"/>
          <w:color w:val="000000"/>
          <w:sz w:val="32"/>
          <w:szCs w:val="32"/>
        </w:rPr>
        <w:t>。主要变动原因是脱贫攻坚项目进入收官阶段，项目资金减少。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179070</wp:posOffset>
            </wp:positionH>
            <wp:positionV relativeFrom="paragraph">
              <wp:posOffset>312420</wp:posOffset>
            </wp:positionV>
            <wp:extent cx="5023485" cy="4356735"/>
            <wp:effectExtent l="4445" t="4445" r="20320" b="203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43" w:name="_Toc15377211"/>
      <w:r>
        <w:rPr>
          <w:rFonts w:hint="eastAsia" w:ascii="仿宋" w:hAnsi="仿宋" w:eastAsia="仿宋"/>
          <w:b/>
          <w:color w:val="000000"/>
          <w:sz w:val="32"/>
          <w:szCs w:val="32"/>
        </w:rPr>
        <w:t>（二）一般公共预算财政拨款支出决算结构情况</w:t>
      </w:r>
      <w:bookmarkEnd w:id="43"/>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政拨款支出1554.8万元，主要用于以下方面</w:t>
      </w:r>
      <w:r>
        <w:rPr>
          <w:rFonts w:ascii="仿宋" w:hAnsi="仿宋" w:eastAsia="仿宋"/>
          <w:color w:val="000000" w:themeColor="text1"/>
          <w:sz w:val="32"/>
          <w:szCs w:val="32"/>
          <w:u w:val="none" w:color="46CD7E"/>
          <w:shd w:val="clear" w:fill="auto"/>
        </w:rPr>
        <w:t>:</w:t>
      </w:r>
      <w:r>
        <w:rPr>
          <w:rFonts w:hint="eastAsia" w:ascii="仿宋" w:hAnsi="仿宋" w:eastAsia="仿宋"/>
          <w:b/>
          <w:color w:val="000000" w:themeColor="text1"/>
          <w:sz w:val="32"/>
          <w:szCs w:val="32"/>
        </w:rPr>
        <w:t>一般公共服务（类）支出</w:t>
      </w:r>
      <w:r>
        <w:rPr>
          <w:rFonts w:hint="eastAsia" w:ascii="仿宋" w:hAnsi="仿宋" w:eastAsia="仿宋"/>
          <w:color w:val="000000" w:themeColor="text1"/>
          <w:sz w:val="32"/>
          <w:szCs w:val="32"/>
        </w:rPr>
        <w:t>245.76万元，占15.81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教育（类）支出</w:t>
      </w:r>
      <w:r>
        <w:rPr>
          <w:rFonts w:hint="eastAsia" w:ascii="仿宋" w:hAnsi="仿宋" w:eastAsia="仿宋"/>
          <w:color w:val="000000" w:themeColor="text1"/>
          <w:sz w:val="32"/>
          <w:szCs w:val="32"/>
        </w:rPr>
        <w:t>271.97万元，占17.49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文化旅游体育与传媒（类）支出18.28万元，占1.18</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社会保障和就业（类）支出</w:t>
      </w:r>
      <w:r>
        <w:rPr>
          <w:rFonts w:hint="eastAsia" w:ascii="仿宋" w:hAnsi="仿宋" w:eastAsia="仿宋"/>
          <w:color w:val="000000" w:themeColor="text1"/>
          <w:sz w:val="32"/>
          <w:szCs w:val="32"/>
        </w:rPr>
        <w:t>78.5万元，占5.05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w:t>
      </w:r>
      <w:r>
        <w:rPr>
          <w:rFonts w:hint="eastAsia" w:ascii="仿宋" w:hAnsi="仿宋" w:eastAsia="仿宋"/>
          <w:b/>
          <w:color w:val="000000" w:themeColor="text1"/>
          <w:sz w:val="32"/>
          <w:szCs w:val="32"/>
        </w:rPr>
        <w:t>（类）</w:t>
      </w:r>
      <w:r>
        <w:rPr>
          <w:rFonts w:hint="eastAsia" w:ascii="仿宋" w:hAnsi="仿宋" w:eastAsia="仿宋"/>
          <w:b/>
          <w:bCs/>
          <w:color w:val="000000" w:themeColor="text1"/>
          <w:sz w:val="32"/>
          <w:szCs w:val="32"/>
        </w:rPr>
        <w:t>支出</w:t>
      </w:r>
      <w:r>
        <w:rPr>
          <w:rFonts w:hint="eastAsia" w:ascii="仿宋" w:hAnsi="仿宋" w:eastAsia="仿宋"/>
          <w:color w:val="000000" w:themeColor="text1"/>
          <w:sz w:val="32"/>
          <w:szCs w:val="32"/>
        </w:rPr>
        <w:t>109.2万元，占7.02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节能环保（类）支出</w:t>
      </w:r>
      <w:r>
        <w:rPr>
          <w:rFonts w:hint="eastAsia" w:ascii="仿宋" w:hAnsi="仿宋" w:eastAsia="仿宋"/>
          <w:color w:val="000000" w:themeColor="text1"/>
          <w:sz w:val="32"/>
          <w:szCs w:val="32"/>
        </w:rPr>
        <w:t>11万元，占0.71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城乡社区</w:t>
      </w:r>
      <w:r>
        <w:rPr>
          <w:rFonts w:hint="eastAsia" w:ascii="仿宋" w:hAnsi="仿宋" w:eastAsia="仿宋"/>
          <w:b/>
          <w:color w:val="000000" w:themeColor="text1"/>
          <w:sz w:val="32"/>
          <w:szCs w:val="32"/>
        </w:rPr>
        <w:t>（类）</w:t>
      </w:r>
      <w:r>
        <w:rPr>
          <w:rFonts w:hint="eastAsia" w:ascii="仿宋" w:hAnsi="仿宋" w:eastAsia="仿宋"/>
          <w:b/>
          <w:bCs/>
          <w:color w:val="000000" w:themeColor="text1"/>
          <w:sz w:val="32"/>
          <w:szCs w:val="32"/>
        </w:rPr>
        <w:t>支出</w:t>
      </w:r>
      <w:r>
        <w:rPr>
          <w:rFonts w:hint="eastAsia" w:ascii="仿宋" w:hAnsi="仿宋" w:eastAsia="仿宋"/>
          <w:color w:val="000000" w:themeColor="text1"/>
          <w:sz w:val="32"/>
          <w:szCs w:val="32"/>
        </w:rPr>
        <w:t>242.5万元，占15.6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农林水（类）支出</w:t>
      </w:r>
      <w:r>
        <w:rPr>
          <w:rFonts w:hint="eastAsia" w:ascii="仿宋" w:hAnsi="仿宋" w:eastAsia="仿宋"/>
          <w:color w:val="000000" w:themeColor="text1"/>
          <w:sz w:val="32"/>
          <w:szCs w:val="32"/>
        </w:rPr>
        <w:t>482万元，占31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交通运输（类）支出</w:t>
      </w:r>
      <w:r>
        <w:rPr>
          <w:rFonts w:hint="eastAsia" w:ascii="仿宋" w:hAnsi="仿宋" w:eastAsia="仿宋"/>
          <w:color w:val="000000" w:themeColor="text1"/>
          <w:sz w:val="32"/>
          <w:szCs w:val="32"/>
        </w:rPr>
        <w:t>7.63万元，占0.49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商业服务业等（类）支出</w:t>
      </w:r>
      <w:r>
        <w:rPr>
          <w:rFonts w:hint="eastAsia" w:ascii="仿宋" w:hAnsi="仿宋" w:eastAsia="仿宋"/>
          <w:color w:val="000000" w:themeColor="text1"/>
          <w:sz w:val="32"/>
          <w:szCs w:val="32"/>
        </w:rPr>
        <w:t>1.6万元，占0.1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住房保障（类）支出</w:t>
      </w:r>
      <w:r>
        <w:rPr>
          <w:rFonts w:hint="eastAsia" w:ascii="仿宋" w:hAnsi="仿宋" w:eastAsia="仿宋"/>
          <w:color w:val="000000" w:themeColor="text1"/>
          <w:sz w:val="32"/>
          <w:szCs w:val="32"/>
        </w:rPr>
        <w:t>86.32万元，占5.55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139065</wp:posOffset>
            </wp:positionH>
            <wp:positionV relativeFrom="paragraph">
              <wp:posOffset>825500</wp:posOffset>
            </wp:positionV>
            <wp:extent cx="5055235" cy="3406140"/>
            <wp:effectExtent l="4445" t="4445" r="7620"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4" w:name="_Toc15377212"/>
      <w:r>
        <w:rPr>
          <w:rFonts w:hint="eastAsia" w:ascii="仿宋" w:hAnsi="仿宋" w:eastAsia="仿宋"/>
          <w:b/>
          <w:color w:val="000000"/>
          <w:sz w:val="32"/>
          <w:szCs w:val="32"/>
        </w:rPr>
        <w:t>（三）一般公共预算财政拨款支出决算具体情况</w:t>
      </w:r>
      <w:bookmarkEnd w:id="44"/>
    </w:p>
    <w:p>
      <w:pPr>
        <w:spacing w:line="600" w:lineRule="exact"/>
        <w:ind w:firstLine="643" w:firstLineChars="200"/>
        <w:outlineLvl w:val="2"/>
        <w:rPr>
          <w:rFonts w:ascii="仿宋" w:hAnsi="仿宋" w:eastAsia="仿宋"/>
          <w:color w:val="FF0000"/>
          <w:sz w:val="32"/>
          <w:szCs w:val="32"/>
        </w:rPr>
      </w:pPr>
      <w:bookmarkStart w:id="45" w:name="_Toc15378460"/>
      <w:bookmarkStart w:id="46" w:name="_Toc15377444"/>
      <w:bookmarkStart w:id="47" w:name="_Toc15377213"/>
      <w:r>
        <w:rPr>
          <w:rFonts w:hint="eastAsia" w:ascii="仿宋" w:hAnsi="仿宋" w:eastAsia="仿宋"/>
          <w:b/>
          <w:color w:val="000000" w:themeColor="text1"/>
          <w:sz w:val="32"/>
          <w:szCs w:val="32"/>
          <w:u w:val="none" w:color="46CD7E"/>
          <w:shd w:val="clear" w:fill="auto"/>
        </w:rPr>
        <w:t>2019年</w:t>
      </w:r>
      <w:r>
        <w:rPr>
          <w:rFonts w:hint="eastAsia" w:ascii="仿宋" w:hAnsi="仿宋" w:eastAsia="仿宋"/>
          <w:b/>
          <w:color w:val="000000" w:themeColor="text1"/>
          <w:sz w:val="32"/>
          <w:szCs w:val="32"/>
          <w:u w:val="none" w:color="46CD7E"/>
          <w:shd w:val="clear" w:fill="auto"/>
          <w:lang w:eastAsia="zh-CN"/>
        </w:rPr>
        <w:t>一</w:t>
      </w:r>
      <w:r>
        <w:rPr>
          <w:rFonts w:hint="eastAsia" w:ascii="仿宋" w:hAnsi="仿宋" w:eastAsia="仿宋"/>
          <w:b/>
          <w:color w:val="000000" w:themeColor="text1"/>
          <w:sz w:val="32"/>
          <w:szCs w:val="32"/>
          <w:u w:val="none" w:color="46CD7E"/>
          <w:shd w:val="clear" w:fill="auto"/>
        </w:rPr>
        <w:t>般</w:t>
      </w:r>
      <w:r>
        <w:rPr>
          <w:rFonts w:hint="eastAsia" w:ascii="仿宋" w:hAnsi="仿宋" w:eastAsia="仿宋"/>
          <w:b/>
          <w:color w:val="000000" w:themeColor="text1"/>
          <w:sz w:val="32"/>
          <w:szCs w:val="32"/>
        </w:rPr>
        <w:t>公共预算支出决算数为</w:t>
      </w:r>
      <w:r>
        <w:rPr>
          <w:rFonts w:hint="eastAsia" w:ascii="仿宋" w:hAnsi="仿宋" w:eastAsia="仿宋"/>
          <w:color w:val="000000" w:themeColor="text1"/>
          <w:sz w:val="32"/>
          <w:szCs w:val="32"/>
        </w:rPr>
        <w:t>1554.8，</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u w:val="none" w:color="46CD7E"/>
          <w:shd w:val="clear" w:fill="auto"/>
        </w:rPr>
        <w:t>预算</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r>
        <w:rPr>
          <w:rStyle w:val="14"/>
          <w:rFonts w:hint="eastAsia" w:ascii="仿宋" w:hAnsi="仿宋" w:eastAsia="仿宋"/>
          <w:bCs/>
          <w:color w:val="000000"/>
          <w:sz w:val="32"/>
          <w:szCs w:val="32"/>
          <w:u w:val="none" w:color="46CD7E"/>
          <w:shd w:val="clear" w:fill="auto"/>
        </w:rPr>
        <w:t>：</w:t>
      </w:r>
      <w:bookmarkEnd w:id="45"/>
      <w:bookmarkEnd w:id="46"/>
      <w:bookmarkEnd w:id="47"/>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一般公共服务（类）人大事务（款）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支出决算为10.44万元，完成预算100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一般公共服务（类）政府办公厅（室）及相关机构事务（款）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支出决算为165.48万元，完成预算100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一般公共服务（类）政府办公厅（室）及相关机构事务（款） 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一般公共服务（类）政府办公厅（室）及相关机构事务（款） 信访事务（项）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一般公共服务（类）统计信息事务（室）及相关机构事务（款） 专项普查活动（项）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一般公共服务（类）财政事务（款）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支出决算为25.27万元，完成预算100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一般公共服务（类）党委办公厅（室）及相关机构事务（款）行政运行（项）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支出决算为18.57万元，完成预算100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教育支出（类）普通教育（款） 学前教育（项）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教育支出（类）普通教育（款） 小学教育（项）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支出决算为258.15万元，完成预算100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教育支出（类）普通教育（款） 其他普通教育支出（项）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支出决算为3.49万元，完成预算100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教育支出（类）职业教育（款）其他职业教育支出（项）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支出决算为0.83万元，完成预算100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文化旅游体育与传媒支出（类）文化和旅游（款）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文化旅游体育与传媒支出（类）文化和旅游（款） 群众文化（项）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支出决算为5.76万元，完成预算100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文化旅游体育与传媒支出（类）文化和旅游（款） 其他文化和旅游支出（项）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文化旅游体育与传媒支出（类）其他文化体育与传媒支出（款） 宣传文化发展专项支出（项）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文化旅游体育与传媒支出（类）其他文化体育与传媒支出（款） 其他文化体育与传媒支出（项）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社会保障和就业支出（类）民政管理事务（款）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支出决算为16.15万元，完成预算100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社会保障和就业支出（类）行政事业单位离退休（款） 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社会保障和就业支出（类）抚恤（款） 其他优抚支出（项）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卫生健康支出（类）基层医疗卫生机构（款） 乡镇卫生院（项）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支出决算为40.84万元，完成预算100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卫生健康支出（类）基层医疗卫生机构（款） 其他基层医疗卫生机构支出（项）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支出决算为14.27万元，完成预算100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卫生健康支出（类）公共卫生（款） 基本公共卫生服务（项）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支出决算为24.54万元，完成预算100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卫生健康支出（类）计划生育事务（款） 计划生育机构（项）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卫生健康支出（类）行政事业单位医疗（款） 行政单位医疗（项）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支出决算为9.74万元，完成预算100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卫生健康支出（类）行政事业单位医疗（款） 事业单位医疗（项）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支出决算为9.91万元，完成预算100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26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节能环保支出（类）自然生态保护（款） 农村环境保护（项）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27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节能环保支出（类）退耕还林（款） 退耕现金（项）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28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城乡社区支出（类）其他城乡社区支出（款） 其他城乡社区支出（项）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支出决算为242.5万元，完成预算100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29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农林水支出（类）农业（款）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支出决算为66.71万元，完成预算100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农林水支出（类）农业（款） 农业生产</w:t>
      </w:r>
      <w:r>
        <w:rPr>
          <w:rStyle w:val="14"/>
          <w:rFonts w:hint="eastAsia" w:ascii="仿宋" w:hAnsi="仿宋" w:eastAsia="仿宋"/>
          <w:bCs/>
          <w:color w:val="000000"/>
          <w:sz w:val="32"/>
          <w:szCs w:val="32"/>
          <w:u w:val="none" w:color="46CD7E"/>
          <w:shd w:val="clear" w:fill="auto"/>
        </w:rPr>
        <w:t>支持</w:t>
      </w:r>
      <w:r>
        <w:rPr>
          <w:rStyle w:val="14"/>
          <w:rFonts w:hint="eastAsia" w:ascii="仿宋" w:hAnsi="仿宋" w:eastAsia="仿宋"/>
          <w:bCs/>
          <w:color w:val="000000"/>
          <w:sz w:val="32"/>
          <w:szCs w:val="32"/>
        </w:rPr>
        <w:t>补贴（项）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支出决算为65.74万元，完成预算100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农林水支出（类）林业和草原（款） 森林资源管理（项）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支出决算为0.18万元，完成预算100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农林水支出（类）林业和草原（款） 森林生态效益补偿（项）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支出决算为10.03万元，完成预算100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农林水支出（类）水利（款）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支出决算为7.86万元，完成预算100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农林水支出（类）扶贫（款） 农村基础设施建设（项）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支出决算为113.1万元，完成预算100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农林水支出（类）扶贫（款） 生产发展（项）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支出决算为57.95万元，完成预算100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农林水支出（类）扶贫（款） 社会发展（项）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农林水支出（类）扶贫（款） 扶贫贷款奖补和贴息（项）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支出决算为18.81万元，完成预算100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农林水支出（类）扶贫（款） 其他扶贫支出（项）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支出决算为34.17万元，完成预算100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39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农林水支出（类）农村综合改革（款） 对村民委员会和村党支部的补助（项）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支出决算为97.45万元，完成预算100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40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交通运输支出（类）公路水路运输（款）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41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交通运输支出（类）公路水路运输（款） 公路运输管理（项）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42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商业服务</w:t>
      </w:r>
      <w:r>
        <w:rPr>
          <w:rStyle w:val="14"/>
          <w:rFonts w:hint="eastAsia" w:ascii="仿宋" w:hAnsi="仿宋" w:eastAsia="仿宋"/>
          <w:bCs/>
          <w:color w:val="000000"/>
          <w:sz w:val="32"/>
          <w:szCs w:val="32"/>
          <w:u w:val="none" w:color="46CD7E"/>
          <w:shd w:val="clear" w:fill="auto"/>
        </w:rPr>
        <w:t>业等</w:t>
      </w:r>
      <w:r>
        <w:rPr>
          <w:rStyle w:val="14"/>
          <w:rFonts w:hint="eastAsia" w:ascii="仿宋" w:hAnsi="仿宋" w:eastAsia="仿宋"/>
          <w:bCs/>
          <w:color w:val="000000"/>
          <w:sz w:val="32"/>
          <w:szCs w:val="32"/>
        </w:rPr>
        <w:t>支出（类）商业流通事务（款） 其他商业流通事务支出（项）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43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住房保障支出（类）保障性安居工程支出（款） 农村危房改造（项）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44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住房保障支出（类）住房改革支出（款） 住房公积金（项）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支出决算为40.32万元，完成预算100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Fonts w:ascii="黑体" w:eastAsia="黑体"/>
          <w:color w:val="000000"/>
          <w:sz w:val="32"/>
          <w:szCs w:val="32"/>
        </w:rPr>
      </w:pPr>
      <w:bookmarkStart w:id="48" w:name="_Toc15396608"/>
      <w:bookmarkStart w:id="49" w:name="_Toc15377214"/>
    </w:p>
    <w:p>
      <w:pPr>
        <w:tabs>
          <w:tab w:val="right" w:pos="8306"/>
        </w:tabs>
        <w:spacing w:line="600" w:lineRule="exact"/>
        <w:ind w:firstLine="640"/>
        <w:outlineLvl w:val="1"/>
        <w:rPr>
          <w:rStyle w:val="2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8"/>
      <w:bookmarkEnd w:id="49"/>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9年一般公共预算财政拨款基本支出822.84万元，其中：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672.01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u w:val="none" w:color="46CD7E"/>
          <w:shd w:val="clear" w:fill="auto"/>
        </w:rPr>
        <w:br w:type="textWrapping"/>
      </w:r>
      <w:r>
        <w:rPr>
          <w:rFonts w:hint="eastAsia" w:ascii="仿宋" w:hAnsi="仿宋" w:eastAsia="仿宋"/>
          <w:color w:val="000000"/>
          <w:sz w:val="32"/>
          <w:szCs w:val="32"/>
          <w:u w:val="none" w:color="46CD7E"/>
          <w:shd w:val="clear" w:fill="auto"/>
        </w:rPr>
        <w:t>　　日常</w:t>
      </w:r>
      <w:r>
        <w:rPr>
          <w:rFonts w:hint="eastAsia" w:ascii="仿宋" w:hAnsi="仿宋" w:eastAsia="仿宋"/>
          <w:color w:val="000000"/>
          <w:sz w:val="32"/>
          <w:szCs w:val="32"/>
        </w:rPr>
        <w:t>公用经费150.83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0" w:name="_Toc15396609"/>
      <w:bookmarkStart w:id="51"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0"/>
      <w:bookmarkEnd w:id="51"/>
    </w:p>
    <w:p>
      <w:pPr>
        <w:spacing w:line="600" w:lineRule="exact"/>
        <w:ind w:firstLine="640"/>
        <w:outlineLvl w:val="2"/>
        <w:rPr>
          <w:rFonts w:ascii="仿宋" w:hAnsi="仿宋" w:eastAsia="仿宋"/>
          <w:b/>
          <w:color w:val="000000"/>
          <w:sz w:val="32"/>
          <w:szCs w:val="32"/>
        </w:rPr>
      </w:pPr>
      <w:bookmarkStart w:id="52" w:name="_Toc15377216"/>
      <w:r>
        <w:rPr>
          <w:rFonts w:hint="eastAsia" w:ascii="仿宋" w:hAnsi="仿宋" w:eastAsia="仿宋"/>
          <w:b/>
          <w:color w:val="000000"/>
          <w:sz w:val="32"/>
          <w:szCs w:val="32"/>
        </w:rPr>
        <w:t>（一）“三公”经费财政拨款支出决算总体情况说明</w:t>
      </w:r>
      <w:bookmarkEnd w:id="52"/>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9年“三公”经费财政拨款支出决算为0.6万元，完成预算100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3" w:name="_Toc15377217"/>
      <w:r>
        <w:rPr>
          <w:rFonts w:hint="eastAsia" w:ascii="仿宋" w:hAnsi="仿宋" w:eastAsia="仿宋"/>
          <w:b/>
          <w:color w:val="000000"/>
          <w:sz w:val="32"/>
          <w:szCs w:val="32"/>
        </w:rPr>
        <w:t>（二）“三公”经费财政拨款支出决算具体情况说明</w:t>
      </w:r>
      <w:bookmarkEnd w:id="5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；公务接待费支出决算0.6万元，占100</w:t>
      </w:r>
      <w:r>
        <w:rPr>
          <w:rFonts w:ascii="仿宋" w:hAnsi="仿宋" w:eastAsia="仿宋"/>
          <w:color w:val="000000"/>
          <w:sz w:val="32"/>
          <w:szCs w:val="32"/>
        </w:rPr>
        <w:t>%</w:t>
      </w:r>
      <w:r>
        <w:rPr>
          <w:rFonts w:hint="eastAsia" w:ascii="仿宋" w:hAnsi="仿宋" w:eastAsia="仿宋"/>
          <w:color w:val="000000"/>
          <w:sz w:val="32"/>
          <w:szCs w:val="32"/>
        </w:rPr>
        <w:t>。具体情况如下</w:t>
      </w:r>
      <w:r>
        <w:rPr>
          <w:rFonts w:hint="eastAsia" w:ascii="仿宋" w:hAnsi="仿宋" w:eastAsia="仿宋"/>
          <w:color w:val="000000"/>
          <w:sz w:val="32"/>
          <w:szCs w:val="32"/>
          <w:u w:val="none" w:color="46CD7E"/>
          <w:shd w:val="clear" w:fill="auto"/>
        </w:rPr>
        <w:t>：</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rPr>
        <w:t>（图7：“三公”经费财政拨款支出结构）（饼状图）</w:t>
      </w:r>
      <w:r>
        <w:rPr>
          <w:rFonts w:hint="eastAsia" w:ascii="黑体" w:eastAsia="黑体"/>
          <w:sz w:val="32"/>
          <w:szCs w:val="32"/>
        </w:rPr>
        <w:drawing>
          <wp:anchor distT="0" distB="0" distL="114300" distR="114300" simplePos="0" relativeHeight="251665408" behindDoc="0" locked="0" layoutInCell="1" allowOverlap="1">
            <wp:simplePos x="0" y="0"/>
            <wp:positionH relativeFrom="column">
              <wp:posOffset>298450</wp:posOffset>
            </wp:positionH>
            <wp:positionV relativeFrom="paragraph">
              <wp:posOffset>276225</wp:posOffset>
            </wp:positionV>
            <wp:extent cx="4936490" cy="3175000"/>
            <wp:effectExtent l="4445" t="4445" r="12065" b="2095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减少0万元，无变化。</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hint="eastAsia" w:ascii="仿宋_GB2312" w:eastAsia="仿宋_GB2312"/>
          <w:color w:val="000000"/>
          <w:sz w:val="32"/>
          <w:szCs w:val="32"/>
          <w:u w:val="none" w:color="46CD7E"/>
          <w:shd w:val="clear" w:fill="auto"/>
        </w:rPr>
        <w:t>,</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r>
        <w:rPr>
          <w:rFonts w:hint="eastAsia" w:ascii="仿宋_GB2312" w:eastAsia="仿宋_GB2312"/>
          <w:color w:val="000000"/>
          <w:sz w:val="32"/>
          <w:szCs w:val="32"/>
          <w:u w:val="none" w:color="46CD7E"/>
          <w:shd w:val="clear" w:fill="auto"/>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减少0.3万元，下降33</w:t>
      </w:r>
      <w:r>
        <w:rPr>
          <w:rFonts w:ascii="仿宋_GB2312" w:eastAsia="仿宋_GB2312"/>
          <w:color w:val="000000"/>
          <w:sz w:val="32"/>
          <w:szCs w:val="32"/>
        </w:rPr>
        <w:t>%</w:t>
      </w:r>
      <w:r>
        <w:rPr>
          <w:rFonts w:hint="eastAsia" w:ascii="仿宋_GB2312" w:eastAsia="仿宋_GB2312"/>
          <w:color w:val="000000"/>
          <w:sz w:val="32"/>
          <w:szCs w:val="32"/>
        </w:rPr>
        <w:t>。主要原因是缩减接待，其中</w:t>
      </w:r>
      <w:r>
        <w:rPr>
          <w:rFonts w:hint="eastAsia" w:ascii="仿宋_GB2312" w:eastAsia="仿宋_GB2312"/>
          <w:color w:val="000000"/>
          <w:sz w:val="32"/>
          <w:szCs w:val="32"/>
          <w:u w:val="none" w:color="46CD7E"/>
          <w:shd w:val="clear" w:fill="auto"/>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0.6</w:t>
      </w:r>
      <w:r>
        <w:rPr>
          <w:rFonts w:hint="eastAsia" w:ascii="仿宋_GB2312" w:eastAsia="仿宋_GB2312"/>
          <w:color w:val="000000"/>
          <w:sz w:val="32"/>
          <w:szCs w:val="32"/>
        </w:rPr>
        <w:t>万元，主要用于用餐费。国内公务接待17批次，108人次（不包括陪同人员），共计支出0.6万元，具体内容包括：来宾接待。</w:t>
      </w:r>
      <w:bookmarkStart w:id="54" w:name="_Toc15396610"/>
      <w:bookmarkStart w:id="55" w:name="_Toc15377218"/>
    </w:p>
    <w:p>
      <w:pPr>
        <w:spacing w:line="600" w:lineRule="exact"/>
        <w:ind w:firstLine="640"/>
        <w:outlineLvl w:val="1"/>
        <w:rPr>
          <w:rFonts w:ascii="黑体" w:eastAsia="黑体"/>
          <w:color w:val="000000"/>
          <w:sz w:val="32"/>
          <w:szCs w:val="32"/>
        </w:rPr>
      </w:pP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4"/>
      <w:bookmarkEnd w:id="5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9年政府性基金预算拨款支出200万元。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56" w:name="_Toc15396611"/>
      <w:bookmarkStart w:id="57" w:name="_Toc15377219"/>
      <w:r>
        <w:rPr>
          <w:rStyle w:val="26"/>
          <w:rFonts w:hint="eastAsia" w:ascii="黑体" w:hAnsi="黑体" w:eastAsia="黑体"/>
          <w:b w:val="0"/>
        </w:rPr>
        <w:t>国有资本经营预算支出决算情况说明</w:t>
      </w:r>
      <w:bookmarkEnd w:id="56"/>
      <w:bookmarkEnd w:id="5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8" w:name="_Toc15377221"/>
      <w:bookmarkStart w:id="59" w:name="_Toc15396612"/>
      <w:r>
        <w:rPr>
          <w:rFonts w:hint="eastAsia" w:ascii="黑体" w:hAnsi="黑体" w:eastAsia="黑体"/>
          <w:color w:val="000000"/>
          <w:sz w:val="32"/>
          <w:szCs w:val="32"/>
          <w:u w:val="none" w:color="46CD7E"/>
          <w:shd w:val="clear" w:fill="auto"/>
        </w:rPr>
        <w:t>十</w:t>
      </w:r>
      <w:r>
        <w:rPr>
          <w:rStyle w:val="26"/>
          <w:rFonts w:hint="eastAsia" w:ascii="黑体" w:hAnsi="黑体" w:eastAsia="黑体"/>
          <w:u w:val="none" w:color="46CD7E"/>
          <w:shd w:val="clear" w:fill="auto"/>
        </w:rPr>
        <w:t>、</w:t>
      </w:r>
      <w:r>
        <w:rPr>
          <w:rStyle w:val="26"/>
          <w:rFonts w:hint="eastAsia" w:ascii="黑体" w:hAnsi="黑体" w:eastAsia="黑体"/>
          <w:b w:val="0"/>
        </w:rPr>
        <w:t>其他重要事项的情况说明</w:t>
      </w:r>
      <w:bookmarkEnd w:id="58"/>
      <w:bookmarkEnd w:id="59"/>
    </w:p>
    <w:p>
      <w:pPr>
        <w:spacing w:line="600" w:lineRule="exact"/>
        <w:ind w:firstLine="643" w:firstLineChars="200"/>
        <w:outlineLvl w:val="2"/>
        <w:rPr>
          <w:rFonts w:ascii="仿宋" w:hAnsi="仿宋" w:eastAsia="仿宋"/>
          <w:color w:val="000000"/>
          <w:sz w:val="32"/>
          <w:szCs w:val="32"/>
        </w:rPr>
      </w:pPr>
      <w:bookmarkStart w:id="60" w:name="_Toc15377222"/>
      <w:r>
        <w:rPr>
          <w:rFonts w:hint="eastAsia" w:ascii="仿宋" w:hAnsi="仿宋" w:eastAsia="仿宋"/>
          <w:b/>
          <w:color w:val="000000"/>
          <w:sz w:val="32"/>
          <w:szCs w:val="32"/>
        </w:rPr>
        <w:t>（一）机关运行经费支出情况</w:t>
      </w:r>
      <w:bookmarkEnd w:id="60"/>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9年，唱歌乡机关运行经费支出35.16万元，与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1" w:name="_Toc15377223"/>
      <w:r>
        <w:rPr>
          <w:rFonts w:hint="eastAsia" w:ascii="仿宋" w:hAnsi="仿宋" w:eastAsia="仿宋"/>
          <w:b/>
          <w:color w:val="000000"/>
          <w:sz w:val="32"/>
          <w:szCs w:val="32"/>
        </w:rPr>
        <w:t>（二）政府采购支出情况</w:t>
      </w:r>
      <w:bookmarkEnd w:id="61"/>
    </w:p>
    <w:p>
      <w:pPr>
        <w:spacing w:line="600" w:lineRule="exact"/>
        <w:ind w:firstLine="640" w:firstLineChars="200"/>
        <w:rPr>
          <w:rFonts w:ascii="仿宋" w:hAnsi="仿宋" w:eastAsia="仿宋_GB2312"/>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9年，唱歌乡政府采购支出总额0万元。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2" w:name="_Toc15377224"/>
      <w:r>
        <w:rPr>
          <w:rFonts w:hint="eastAsia" w:ascii="仿宋" w:hAnsi="仿宋" w:eastAsia="仿宋"/>
          <w:b/>
          <w:color w:val="000000"/>
          <w:sz w:val="32"/>
          <w:szCs w:val="32"/>
        </w:rPr>
        <w:t>（三）国有资产占有使用情况</w:t>
      </w:r>
      <w:bookmarkEnd w:id="6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日，唱歌乡共有车辆0辆，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根据预算绩效管理要求，本部门（单位）在年初预算编制阶段，组织对农</w:t>
      </w:r>
      <w:r>
        <w:rPr>
          <w:rFonts w:hint="eastAsia" w:ascii="仿宋_GB2312" w:hAnsi="仿宋_GB2312" w:eastAsia="仿宋_GB2312" w:cs="仿宋_GB2312"/>
          <w:sz w:val="32"/>
          <w:szCs w:val="32"/>
          <w:lang w:val="zh-CN"/>
        </w:rPr>
        <w:t>村道路硬化</w:t>
      </w:r>
      <w:r>
        <w:rPr>
          <w:rFonts w:hint="eastAsia" w:ascii="仿宋_GB2312" w:hAnsi="仿宋_GB2312" w:eastAsia="仿宋_GB2312" w:cs="仿宋_GB2312"/>
          <w:sz w:val="32"/>
          <w:szCs w:val="32"/>
        </w:rPr>
        <w:t>项目（项目名称）开展了预算事前绩效评估，对21个项目编制了绩效目标，预算执行过程中，选取21个项目开展绩效监控，年终执行完毕后，对21个项目开展了绩效目标完成情况自评。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w:t>
      </w:r>
      <w:r>
        <w:rPr>
          <w:rFonts w:hint="eastAsia" w:ascii="仿宋_GB2312" w:hAnsi="仿宋_GB2312" w:eastAsia="仿宋_GB2312" w:cs="仿宋_GB2312"/>
          <w:sz w:val="32"/>
          <w:szCs w:val="32"/>
          <w:u w:val="none" w:color="46CD7E"/>
          <w:shd w:val="clear" w:fill="auto"/>
        </w:rPr>
        <w:t>从评价情况来看</w:t>
      </w:r>
      <w:r>
        <w:rPr>
          <w:rFonts w:hint="eastAsia" w:ascii="仿宋_GB2312" w:hAnsi="仿宋_GB2312" w:eastAsia="仿宋_GB2312" w:cs="仿宋_GB2312"/>
          <w:sz w:val="32"/>
          <w:szCs w:val="32"/>
        </w:rPr>
        <w:t>，整体绩效为96分，</w:t>
      </w:r>
      <w:r>
        <w:rPr>
          <w:rFonts w:hint="eastAsia" w:ascii="仿宋_GB2312" w:hAnsi="仿宋_GB2312" w:eastAsia="仿宋_GB2312" w:cs="仿宋_GB2312"/>
          <w:sz w:val="32"/>
          <w:szCs w:val="32"/>
          <w:u w:val="none" w:color="46CD7E"/>
          <w:shd w:val="clear" w:fill="auto"/>
        </w:rPr>
        <w:t>项目总体完成情况良好</w:t>
      </w:r>
      <w:r>
        <w:rPr>
          <w:rFonts w:hint="eastAsia" w:ascii="仿宋_GB2312" w:hAnsi="仿宋_GB2312" w:eastAsia="仿宋_GB2312" w:cs="仿宋_GB2312"/>
          <w:sz w:val="32"/>
          <w:szCs w:val="32"/>
        </w:rPr>
        <w:t>。本部门还自行组织了5个项目支出绩效评价，</w:t>
      </w:r>
      <w:r>
        <w:rPr>
          <w:rFonts w:hint="eastAsia" w:ascii="仿宋_GB2312" w:hAnsi="仿宋_GB2312" w:eastAsia="仿宋_GB2312" w:cs="仿宋_GB2312"/>
          <w:sz w:val="32"/>
          <w:szCs w:val="32"/>
          <w:u w:val="none" w:color="46CD7E"/>
          <w:shd w:val="clear" w:fill="auto"/>
        </w:rPr>
        <w:t>从评价情况来看</w:t>
      </w:r>
      <w:r>
        <w:rPr>
          <w:rFonts w:hint="eastAsia" w:ascii="仿宋_GB2312" w:hAnsi="仿宋_GB2312" w:eastAsia="仿宋_GB2312" w:cs="仿宋_GB2312"/>
          <w:sz w:val="32"/>
          <w:szCs w:val="32"/>
        </w:rPr>
        <w:t>，项目绩效平均在96分左右，</w:t>
      </w:r>
      <w:r>
        <w:rPr>
          <w:rFonts w:hint="eastAsia" w:ascii="仿宋_GB2312" w:hAnsi="仿宋_GB2312" w:eastAsia="仿宋_GB2312" w:cs="仿宋_GB2312"/>
          <w:sz w:val="32"/>
          <w:szCs w:val="32"/>
          <w:u w:val="none" w:color="46CD7E"/>
          <w:shd w:val="clear" w:fill="auto"/>
        </w:rPr>
        <w:t>项目总体完成情况良好</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zh-CN"/>
        </w:rPr>
        <w:t>农村环境整治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危房改造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农村基础设施建设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文化院坝建设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增量奖补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等5个项目绩效目标实际完成情况</w:t>
      </w:r>
      <w:r>
        <w:rPr>
          <w:rFonts w:hint="eastAsia" w:ascii="仿宋_GB2312" w:hAnsi="仿宋_GB2312" w:eastAsia="仿宋_GB2312" w:cs="仿宋_GB2312"/>
          <w:sz w:val="32"/>
          <w:szCs w:val="32"/>
          <w:u w:val="none" w:color="46CD7E"/>
          <w:shd w:val="clear" w:fill="auto"/>
        </w:rPr>
        <w:t>。。</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农村环境整治</w:t>
      </w:r>
      <w:r>
        <w:rPr>
          <w:rFonts w:hint="eastAsia" w:ascii="仿宋_GB2312" w:hAnsi="仿宋_GB2312" w:eastAsia="仿宋_GB2312" w:cs="仿宋_GB2312"/>
          <w:sz w:val="32"/>
          <w:szCs w:val="32"/>
        </w:rPr>
        <w:t>项目绩效目标完成情况综述。项目全年预算数6万元，执行数为6万元，完成预算的100%。通过项目实施</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改变了以往脏、乱、差的旧面貌，人居环境更加整洁美丽。发现的主要问题：</w:t>
      </w:r>
      <w:r>
        <w:rPr>
          <w:rFonts w:hint="eastAsia" w:ascii="仿宋_GB2312" w:hAnsi="仿宋_GB2312" w:eastAsia="仿宋_GB2312" w:cs="仿宋_GB2312"/>
          <w:sz w:val="32"/>
          <w:szCs w:val="32"/>
          <w:lang w:val="zh-CN"/>
        </w:rPr>
        <w:t>项目预算的准确性还不够高，实际使用中乡镇存在较大缺口，支出责任与资金预算不成正比。</w:t>
      </w:r>
      <w:r>
        <w:rPr>
          <w:rFonts w:hint="eastAsia" w:ascii="仿宋_GB2312" w:hAnsi="仿宋_GB2312" w:eastAsia="仿宋_GB2312" w:cs="仿宋_GB2312"/>
          <w:sz w:val="32"/>
          <w:szCs w:val="32"/>
        </w:rPr>
        <w:t>下一步改进措施：加强项目预算精准度。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危房改造</w:t>
      </w:r>
      <w:r>
        <w:rPr>
          <w:rFonts w:hint="eastAsia" w:ascii="仿宋_GB2312" w:hAnsi="仿宋_GB2312" w:eastAsia="仿宋_GB2312" w:cs="仿宋_GB2312"/>
          <w:sz w:val="32"/>
          <w:szCs w:val="32"/>
        </w:rPr>
        <w:t>项目绩效目标完成情况综述。项目全年预算数46万元，执行数为46万元，完成预算的100%。通过项目实施，有效地改善了农村贫困农户居住条件，实现农民群众的安居梦想。发现的主要问题：</w:t>
      </w:r>
      <w:r>
        <w:rPr>
          <w:rFonts w:hint="eastAsia" w:ascii="仿宋_GB2312" w:hAnsi="仿宋_GB2312" w:eastAsia="仿宋_GB2312" w:cs="仿宋_GB2312"/>
          <w:sz w:val="32"/>
          <w:szCs w:val="32"/>
          <w:u w:val="none" w:color="46CD7E"/>
          <w:shd w:val="clear" w:fill="auto"/>
        </w:rPr>
        <w:t>材料</w:t>
      </w:r>
      <w:r>
        <w:rPr>
          <w:rFonts w:hint="eastAsia" w:ascii="仿宋_GB2312" w:hAnsi="仿宋_GB2312" w:eastAsia="仿宋_GB2312" w:cs="仿宋_GB2312"/>
          <w:sz w:val="32"/>
          <w:szCs w:val="32"/>
        </w:rPr>
        <w:t>上涨，预算不足。下一步改进措施：加大预算投入。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农村基础设施建设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zh-CN"/>
        </w:rPr>
        <w:t>113.1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zh-CN"/>
        </w:rPr>
        <w:t>113.1</w:t>
      </w:r>
      <w:r>
        <w:rPr>
          <w:rFonts w:hint="eastAsia" w:ascii="仿宋_GB2312" w:hAnsi="仿宋_GB2312" w:eastAsia="仿宋_GB2312" w:cs="仿宋_GB2312"/>
          <w:sz w:val="32"/>
          <w:szCs w:val="32"/>
        </w:rPr>
        <w:t>万元，完成预算的100%。通过项目实施，提升了农村基础设施建设，提高受益群众生活质量，提升区域经济发展。发现的主要问题：部分基础设施配套不够完善。下一步改进措施：继续完善基础设施配套。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文化院坝建设</w:t>
      </w:r>
      <w:r>
        <w:rPr>
          <w:rFonts w:hint="eastAsia" w:ascii="仿宋_GB2312" w:hAnsi="仿宋_GB2312" w:eastAsia="仿宋_GB2312" w:cs="仿宋_GB2312"/>
          <w:sz w:val="32"/>
          <w:szCs w:val="32"/>
        </w:rPr>
        <w:t>项目绩效目标完成情况综述。项目全年预算数4万元，执行数为4万元，完成预算的100%。通过项目实施，满足群众对文化的需求，提升了提高受益群众文化生活质量。发现的主要问题：部分</w:t>
      </w:r>
      <w:r>
        <w:rPr>
          <w:rFonts w:hint="eastAsia" w:ascii="仿宋_GB2312" w:hAnsi="仿宋_GB2312" w:eastAsia="仿宋_GB2312" w:cs="仿宋_GB2312"/>
          <w:sz w:val="32"/>
          <w:szCs w:val="32"/>
          <w:lang w:val="zh-CN"/>
        </w:rPr>
        <w:t>文化院坝功能</w:t>
      </w:r>
      <w:r>
        <w:rPr>
          <w:rFonts w:hint="eastAsia" w:ascii="仿宋_GB2312" w:hAnsi="仿宋_GB2312" w:eastAsia="仿宋_GB2312" w:cs="仿宋_GB2312"/>
          <w:sz w:val="32"/>
          <w:szCs w:val="32"/>
        </w:rPr>
        <w:t>不够完善。下一步改进措施：继续提升</w:t>
      </w:r>
      <w:r>
        <w:rPr>
          <w:rFonts w:hint="eastAsia" w:ascii="仿宋_GB2312" w:hAnsi="仿宋_GB2312" w:eastAsia="仿宋_GB2312" w:cs="仿宋_GB2312"/>
          <w:sz w:val="32"/>
          <w:szCs w:val="32"/>
          <w:lang w:val="zh-CN"/>
        </w:rPr>
        <w:t>文化院坝功能</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增量奖补</w:t>
      </w:r>
      <w:r>
        <w:rPr>
          <w:rFonts w:hint="eastAsia" w:ascii="仿宋_GB2312" w:hAnsi="仿宋_GB2312" w:eastAsia="仿宋_GB2312" w:cs="仿宋_GB2312"/>
          <w:sz w:val="32"/>
          <w:szCs w:val="32"/>
        </w:rPr>
        <w:t>项目绩效目标完成情况综述。项目全年预算数57.95万元，执行数为57.95万元，完成预算的100%。通过项目实施，提高了群众生产热情，受益群众收入增加。发现的主要问题：部分群众对政策不理解。下一步改进措施：加大政策宣传。</w:t>
      </w:r>
    </w:p>
    <w:tbl>
      <w:tblPr>
        <w:tblStyle w:val="12"/>
        <w:tblW w:w="8280" w:type="dxa"/>
        <w:tblInd w:w="0" w:type="dxa"/>
        <w:tblLayout w:type="autofit"/>
        <w:tblCellMar>
          <w:top w:w="0" w:type="dxa"/>
          <w:left w:w="0" w:type="dxa"/>
          <w:bottom w:w="0" w:type="dxa"/>
          <w:right w:w="0" w:type="dxa"/>
        </w:tblCellMar>
      </w:tblPr>
      <w:tblGrid>
        <w:gridCol w:w="562"/>
        <w:gridCol w:w="542"/>
        <w:gridCol w:w="724"/>
        <w:gridCol w:w="1802"/>
        <w:gridCol w:w="487"/>
        <w:gridCol w:w="549"/>
        <w:gridCol w:w="896"/>
        <w:gridCol w:w="735"/>
        <w:gridCol w:w="476"/>
        <w:gridCol w:w="1037"/>
        <w:gridCol w:w="470"/>
      </w:tblGrid>
      <w:tr>
        <w:tblPrEx>
          <w:tblCellMar>
            <w:top w:w="0" w:type="dxa"/>
            <w:left w:w="0" w:type="dxa"/>
            <w:bottom w:w="0" w:type="dxa"/>
            <w:right w:w="0" w:type="dxa"/>
          </w:tblCellMar>
        </w:tblPrEx>
        <w:trPr>
          <w:trHeight w:val="613" w:hRule="atLeast"/>
        </w:trPr>
        <w:tc>
          <w:tcPr>
            <w:tcW w:w="828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color w:val="000000"/>
                <w:kern w:val="0"/>
                <w:sz w:val="32"/>
                <w:szCs w:val="32"/>
                <w:lang w:bidi="ar"/>
              </w:rPr>
              <w:t>绩效目标自评表</w:t>
            </w:r>
            <w:r>
              <w:rPr>
                <w:rFonts w:hint="eastAsia" w:ascii="宋体" w:hAnsi="宋体" w:cs="宋体"/>
                <w:color w:val="000000"/>
                <w:kern w:val="0"/>
                <w:sz w:val="32"/>
                <w:szCs w:val="32"/>
                <w:lang w:bidi="ar"/>
              </w:rPr>
              <w:t xml:space="preserve"> </w:t>
            </w:r>
          </w:p>
        </w:tc>
      </w:tr>
      <w:tr>
        <w:tblPrEx>
          <w:tblCellMar>
            <w:top w:w="0" w:type="dxa"/>
            <w:left w:w="0" w:type="dxa"/>
            <w:bottom w:w="0" w:type="dxa"/>
            <w:right w:w="0" w:type="dxa"/>
          </w:tblCellMar>
        </w:tblPrEx>
        <w:trPr>
          <w:trHeight w:val="314" w:hRule="atLeast"/>
        </w:trPr>
        <w:tc>
          <w:tcPr>
            <w:tcW w:w="8280"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622" w:hRule="atLeast"/>
        </w:trPr>
        <w:tc>
          <w:tcPr>
            <w:tcW w:w="18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农村环境整治</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岳竞18980299255</w:t>
            </w:r>
          </w:p>
        </w:tc>
      </w:tr>
      <w:tr>
        <w:tblPrEx>
          <w:tblCellMar>
            <w:top w:w="0" w:type="dxa"/>
            <w:left w:w="0" w:type="dxa"/>
            <w:bottom w:w="0" w:type="dxa"/>
            <w:right w:w="0" w:type="dxa"/>
          </w:tblCellMar>
        </w:tblPrEx>
        <w:trPr>
          <w:trHeight w:val="323" w:hRule="atLeast"/>
        </w:trPr>
        <w:tc>
          <w:tcPr>
            <w:tcW w:w="18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r>
      <w:tr>
        <w:tblPrEx>
          <w:tblCellMar>
            <w:top w:w="0" w:type="dxa"/>
            <w:left w:w="0" w:type="dxa"/>
            <w:bottom w:w="0" w:type="dxa"/>
            <w:right w:w="0" w:type="dxa"/>
          </w:tblCellMar>
        </w:tblPrEx>
        <w:trPr>
          <w:trHeight w:val="622" w:hRule="atLeast"/>
        </w:trPr>
        <w:tc>
          <w:tcPr>
            <w:tcW w:w="1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323" w:hRule="atLeast"/>
        </w:trPr>
        <w:tc>
          <w:tcPr>
            <w:tcW w:w="1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1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37"/>
                <w:rFonts w:hint="default"/>
                <w:lang w:bidi="ar"/>
              </w:rPr>
              <w:t xml:space="preserve"> 其中：本年财政拨款</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323" w:hRule="atLeast"/>
        </w:trPr>
        <w:tc>
          <w:tcPr>
            <w:tcW w:w="1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37"/>
                <w:rFonts w:hint="default"/>
                <w:lang w:bidi="ar"/>
              </w:rPr>
              <w:t xml:space="preserve">       其他资金</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323"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1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6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1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按照政策要求规范使用</w:t>
            </w:r>
          </w:p>
        </w:tc>
        <w:tc>
          <w:tcPr>
            <w:tcW w:w="36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按照政策要求规范使用</w:t>
            </w:r>
          </w:p>
        </w:tc>
      </w:tr>
      <w:tr>
        <w:tblPrEx>
          <w:tblCellMar>
            <w:top w:w="0" w:type="dxa"/>
            <w:left w:w="0" w:type="dxa"/>
            <w:bottom w:w="0" w:type="dxa"/>
            <w:right w:w="0" w:type="dxa"/>
          </w:tblCellMar>
        </w:tblPrEx>
        <w:trPr>
          <w:trHeight w:val="62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62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50分</w:t>
            </w:r>
            <w:r>
              <w:rPr>
                <w:rFonts w:hint="eastAsia" w:ascii="宋体" w:hAnsi="宋体" w:cs="宋体"/>
                <w:color w:val="000000"/>
                <w:kern w:val="0"/>
                <w:sz w:val="20"/>
                <w:szCs w:val="20"/>
                <w:u w:val="none" w:color="46CD7E"/>
                <w:shd w:val="clear" w:fill="auto"/>
                <w:lang w:bidi="ar"/>
              </w:rPr>
              <w:t>)</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农村环境整治</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农村环境整治</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2"/>
                <w:szCs w:val="12"/>
              </w:rPr>
            </w:pPr>
            <w:r>
              <w:rPr>
                <w:rFonts w:hint="eastAsia" w:ascii="宋体" w:hAnsi="宋体" w:cs="宋体"/>
                <w:color w:val="000000"/>
                <w:kern w:val="0"/>
                <w:sz w:val="12"/>
                <w:szCs w:val="12"/>
                <w:lang w:bidi="ar"/>
              </w:rPr>
              <w:t>农村环境整治</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总量控制</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及时性</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2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30分</w:t>
            </w:r>
            <w:r>
              <w:rPr>
                <w:rFonts w:hint="eastAsia" w:ascii="宋体" w:hAnsi="宋体" w:cs="宋体"/>
                <w:color w:val="000000"/>
                <w:kern w:val="0"/>
                <w:sz w:val="20"/>
                <w:szCs w:val="20"/>
                <w:u w:val="none" w:color="46CD7E"/>
                <w:shd w:val="clear" w:fill="auto"/>
                <w:lang w:bidi="ar"/>
              </w:rPr>
              <w:t>)</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维护市场经济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秩序健康发展</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提升社会形象，促进社会和谐</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促进社会和谐和发展</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10分</w:t>
            </w:r>
            <w:r>
              <w:rPr>
                <w:rFonts w:hint="eastAsia" w:ascii="宋体" w:hAnsi="宋体" w:cs="宋体"/>
                <w:color w:val="000000"/>
                <w:kern w:val="0"/>
                <w:sz w:val="20"/>
                <w:szCs w:val="20"/>
                <w:u w:val="none" w:color="46CD7E"/>
                <w:shd w:val="clear" w:fill="auto"/>
                <w:lang w:bidi="ar"/>
              </w:rPr>
              <w:t>)</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受益群众社会满意度</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2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33" w:hRule="atLeast"/>
        </w:trPr>
        <w:tc>
          <w:tcPr>
            <w:tcW w:w="411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100 </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90</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rPr>
          <w:rFonts w:ascii="仿宋_GB2312" w:hAnsi="仿宋_GB2312" w:eastAsia="仿宋_GB2312" w:cs="仿宋_GB2312"/>
          <w:sz w:val="32"/>
          <w:szCs w:val="32"/>
        </w:rPr>
      </w:pPr>
    </w:p>
    <w:tbl>
      <w:tblPr>
        <w:tblStyle w:val="12"/>
        <w:tblW w:w="8260" w:type="dxa"/>
        <w:tblInd w:w="0" w:type="dxa"/>
        <w:tblLayout w:type="autofit"/>
        <w:tblCellMar>
          <w:top w:w="0" w:type="dxa"/>
          <w:left w:w="0" w:type="dxa"/>
          <w:bottom w:w="0" w:type="dxa"/>
          <w:right w:w="0" w:type="dxa"/>
        </w:tblCellMar>
      </w:tblPr>
      <w:tblGrid>
        <w:gridCol w:w="432"/>
        <w:gridCol w:w="590"/>
        <w:gridCol w:w="654"/>
        <w:gridCol w:w="1953"/>
        <w:gridCol w:w="475"/>
        <w:gridCol w:w="473"/>
        <w:gridCol w:w="1000"/>
        <w:gridCol w:w="930"/>
        <w:gridCol w:w="529"/>
        <w:gridCol w:w="720"/>
        <w:gridCol w:w="504"/>
      </w:tblGrid>
      <w:tr>
        <w:tblPrEx>
          <w:tblCellMar>
            <w:top w:w="0" w:type="dxa"/>
            <w:left w:w="0" w:type="dxa"/>
            <w:bottom w:w="0" w:type="dxa"/>
            <w:right w:w="0" w:type="dxa"/>
          </w:tblCellMar>
        </w:tblPrEx>
        <w:trPr>
          <w:trHeight w:val="94" w:hRule="atLeast"/>
        </w:trPr>
        <w:tc>
          <w:tcPr>
            <w:tcW w:w="826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Style w:val="38"/>
                <w:rFonts w:hint="default"/>
                <w:lang w:bidi="ar"/>
              </w:rPr>
              <w:t>绩效目标自评表</w:t>
            </w:r>
            <w:r>
              <w:rPr>
                <w:rFonts w:hint="eastAsia" w:ascii="宋体" w:hAnsi="宋体" w:cs="宋体"/>
                <w:color w:val="000000"/>
                <w:kern w:val="0"/>
                <w:sz w:val="32"/>
                <w:szCs w:val="32"/>
                <w:lang w:bidi="ar"/>
              </w:rPr>
              <w:t xml:space="preserve"> </w:t>
            </w:r>
          </w:p>
        </w:tc>
      </w:tr>
      <w:tr>
        <w:tblPrEx>
          <w:tblCellMar>
            <w:top w:w="0" w:type="dxa"/>
            <w:left w:w="0" w:type="dxa"/>
            <w:bottom w:w="0" w:type="dxa"/>
            <w:right w:w="0" w:type="dxa"/>
          </w:tblCellMar>
        </w:tblPrEx>
        <w:trPr>
          <w:trHeight w:val="90" w:hRule="atLeast"/>
        </w:trPr>
        <w:tc>
          <w:tcPr>
            <w:tcW w:w="8260"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96" w:hRule="atLeast"/>
        </w:trPr>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危房改造</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6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岳竞18980299255</w:t>
            </w:r>
          </w:p>
        </w:tc>
      </w:tr>
      <w:tr>
        <w:tblPrEx>
          <w:tblCellMar>
            <w:top w:w="0" w:type="dxa"/>
            <w:left w:w="0" w:type="dxa"/>
            <w:bottom w:w="0" w:type="dxa"/>
            <w:right w:w="0" w:type="dxa"/>
          </w:tblCellMar>
        </w:tblPrEx>
        <w:trPr>
          <w:trHeight w:val="90" w:hRule="atLeast"/>
        </w:trPr>
        <w:tc>
          <w:tcPr>
            <w:tcW w:w="1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6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r>
      <w:tr>
        <w:tblPrEx>
          <w:tblCellMar>
            <w:top w:w="0" w:type="dxa"/>
            <w:left w:w="0" w:type="dxa"/>
            <w:bottom w:w="0" w:type="dxa"/>
            <w:right w:w="0" w:type="dxa"/>
          </w:tblCellMar>
        </w:tblPrEx>
        <w:trPr>
          <w:trHeight w:val="96" w:hRule="atLeast"/>
        </w:trPr>
        <w:tc>
          <w:tcPr>
            <w:tcW w:w="16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90"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90" w:hRule="atLeast"/>
        </w:trPr>
        <w:tc>
          <w:tcPr>
            <w:tcW w:w="1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90"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1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6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96"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1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6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42"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50分</w:t>
            </w:r>
            <w:r>
              <w:rPr>
                <w:rFonts w:hint="eastAsia" w:ascii="宋体" w:hAnsi="宋体" w:cs="宋体"/>
                <w:color w:val="000000"/>
                <w:kern w:val="0"/>
                <w:sz w:val="20"/>
                <w:szCs w:val="20"/>
                <w:u w:val="none" w:color="46CD7E"/>
                <w:shd w:val="clear" w:fill="auto"/>
                <w:lang w:bidi="ar"/>
              </w:rPr>
              <w:t>)</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农村危房改造</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u w:val="none" w:color="46CD7E"/>
                <w:shd w:val="clear" w:fill="auto"/>
                <w:lang w:eastAsia="zh-CN" w:bidi="ar"/>
              </w:rPr>
              <w:t>农村危房改造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按工程进度验收</w:t>
            </w: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分期完工</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分期完工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分二期完工</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工程监督检查差旅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及项管办工作经费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工程监督检查控制率</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30分</w:t>
            </w:r>
            <w:r>
              <w:rPr>
                <w:rFonts w:hint="eastAsia" w:ascii="宋体" w:hAnsi="宋体" w:cs="宋体"/>
                <w:color w:val="000000"/>
                <w:kern w:val="0"/>
                <w:sz w:val="20"/>
                <w:szCs w:val="20"/>
                <w:u w:val="none" w:color="46CD7E"/>
                <w:shd w:val="clear" w:fill="auto"/>
                <w:lang w:bidi="ar"/>
              </w:rPr>
              <w:t>)</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维护市场经济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秩序健康发展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提升社会形象</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直接间接影响环境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间接影响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间接影响</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促进社会和谐和发展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10分</w:t>
            </w:r>
            <w:r>
              <w:rPr>
                <w:rFonts w:hint="eastAsia" w:ascii="宋体" w:hAnsi="宋体" w:cs="宋体"/>
                <w:color w:val="000000"/>
                <w:kern w:val="0"/>
                <w:sz w:val="20"/>
                <w:szCs w:val="20"/>
                <w:u w:val="none" w:color="46CD7E"/>
                <w:shd w:val="clear" w:fill="auto"/>
                <w:lang w:bidi="ar"/>
              </w:rPr>
              <w:t>)</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受益群众居住条件有效提高</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1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100</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95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rPr>
          <w:rFonts w:ascii="仿宋_GB2312" w:hAnsi="仿宋_GB2312" w:eastAsia="仿宋_GB2312" w:cs="仿宋_GB2312"/>
          <w:sz w:val="32"/>
          <w:szCs w:val="32"/>
        </w:rPr>
      </w:pPr>
    </w:p>
    <w:tbl>
      <w:tblPr>
        <w:tblStyle w:val="12"/>
        <w:tblW w:w="8320" w:type="dxa"/>
        <w:tblInd w:w="0" w:type="dxa"/>
        <w:tblLayout w:type="autofit"/>
        <w:tblCellMar>
          <w:top w:w="0" w:type="dxa"/>
          <w:left w:w="0" w:type="dxa"/>
          <w:bottom w:w="0" w:type="dxa"/>
          <w:right w:w="0" w:type="dxa"/>
        </w:tblCellMar>
      </w:tblPr>
      <w:tblGrid>
        <w:gridCol w:w="444"/>
        <w:gridCol w:w="612"/>
        <w:gridCol w:w="674"/>
        <w:gridCol w:w="2007"/>
        <w:gridCol w:w="493"/>
        <w:gridCol w:w="480"/>
        <w:gridCol w:w="1045"/>
        <w:gridCol w:w="757"/>
        <w:gridCol w:w="552"/>
        <w:gridCol w:w="732"/>
        <w:gridCol w:w="524"/>
      </w:tblGrid>
      <w:tr>
        <w:tblPrEx>
          <w:tblCellMar>
            <w:top w:w="0" w:type="dxa"/>
            <w:left w:w="0" w:type="dxa"/>
            <w:bottom w:w="0" w:type="dxa"/>
            <w:right w:w="0" w:type="dxa"/>
          </w:tblCellMar>
        </w:tblPrEx>
        <w:trPr>
          <w:trHeight w:val="157" w:hRule="atLeast"/>
        </w:trPr>
        <w:tc>
          <w:tcPr>
            <w:tcW w:w="832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color w:val="000000"/>
                <w:kern w:val="0"/>
                <w:sz w:val="32"/>
                <w:szCs w:val="32"/>
                <w:lang w:bidi="ar"/>
              </w:rPr>
              <w:t>绩效目标自评表</w:t>
            </w:r>
            <w:r>
              <w:rPr>
                <w:rFonts w:hint="eastAsia" w:ascii="宋体" w:hAnsi="宋体" w:cs="宋体"/>
                <w:color w:val="000000"/>
                <w:kern w:val="0"/>
                <w:sz w:val="32"/>
                <w:szCs w:val="32"/>
                <w:lang w:bidi="ar"/>
              </w:rPr>
              <w:t xml:space="preserve"> </w:t>
            </w:r>
          </w:p>
        </w:tc>
      </w:tr>
      <w:tr>
        <w:tblPrEx>
          <w:tblCellMar>
            <w:top w:w="0" w:type="dxa"/>
            <w:left w:w="0" w:type="dxa"/>
            <w:bottom w:w="0" w:type="dxa"/>
            <w:right w:w="0" w:type="dxa"/>
          </w:tblCellMar>
        </w:tblPrEx>
        <w:trPr>
          <w:trHeight w:val="108" w:hRule="atLeast"/>
        </w:trPr>
        <w:tc>
          <w:tcPr>
            <w:tcW w:w="8320"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162" w:hRule="atLeast"/>
        </w:trPr>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农村基础设施建设</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岳竞</w:t>
            </w:r>
            <w:r>
              <w:rPr>
                <w:rFonts w:hint="eastAsia" w:ascii="宋体" w:hAnsi="宋体" w:cs="宋体"/>
                <w:color w:val="000000"/>
                <w:kern w:val="0"/>
                <w:sz w:val="20"/>
                <w:szCs w:val="20"/>
                <w:u w:val="none" w:color="46CD7E"/>
                <w:shd w:val="clear" w:fill="auto"/>
                <w:lang w:bidi="ar"/>
              </w:rPr>
              <w:t>18980299255</w:t>
            </w:r>
          </w:p>
        </w:tc>
      </w:tr>
      <w:tr>
        <w:tblPrEx>
          <w:tblCellMar>
            <w:top w:w="0" w:type="dxa"/>
            <w:left w:w="0" w:type="dxa"/>
            <w:bottom w:w="0" w:type="dxa"/>
            <w:right w:w="0" w:type="dxa"/>
          </w:tblCellMar>
        </w:tblPrEx>
        <w:trPr>
          <w:trHeight w:val="90" w:hRule="atLeast"/>
        </w:trPr>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r>
      <w:tr>
        <w:tblPrEx>
          <w:tblCellMar>
            <w:top w:w="0" w:type="dxa"/>
            <w:left w:w="0" w:type="dxa"/>
            <w:bottom w:w="0" w:type="dxa"/>
            <w:right w:w="0" w:type="dxa"/>
          </w:tblCellMar>
        </w:tblPrEx>
        <w:trPr>
          <w:trHeight w:val="162" w:hRule="atLeast"/>
        </w:trPr>
        <w:tc>
          <w:tcPr>
            <w:tcW w:w="17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90" w:hRule="atLeast"/>
        </w:trPr>
        <w:tc>
          <w:tcPr>
            <w:tcW w:w="17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113.1</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17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113.1</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113.1</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90" w:hRule="atLeast"/>
        </w:trPr>
        <w:tc>
          <w:tcPr>
            <w:tcW w:w="17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90"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6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156"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6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4"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158"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50分</w:t>
            </w:r>
            <w:r>
              <w:rPr>
                <w:rFonts w:hint="eastAsia" w:ascii="宋体" w:hAnsi="宋体" w:cs="宋体"/>
                <w:color w:val="000000"/>
                <w:kern w:val="0"/>
                <w:sz w:val="20"/>
                <w:szCs w:val="20"/>
                <w:u w:val="none" w:color="46CD7E"/>
                <w:shd w:val="clear" w:fill="auto"/>
                <w:lang w:bidi="ar"/>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农村基础设施建设</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农村基础设施</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验收合格率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58"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按期完工</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按期完工</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按期完工</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6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工程监督检查差旅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及项管办工作经费</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工程监督检查控制率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6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30分</w:t>
            </w:r>
            <w:r>
              <w:rPr>
                <w:rFonts w:hint="eastAsia" w:ascii="宋体" w:hAnsi="宋体" w:cs="宋体"/>
                <w:color w:val="000000"/>
                <w:kern w:val="0"/>
                <w:sz w:val="20"/>
                <w:szCs w:val="20"/>
                <w:u w:val="none" w:color="46CD7E"/>
                <w:shd w:val="clear" w:fill="auto"/>
                <w:lang w:bidi="ar"/>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维护市场经济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秩序健康发展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提升社会形象</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58"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直接间接影响环境</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间接影响</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间接影响</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促进社会和谐和发展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10分</w:t>
            </w:r>
            <w:r>
              <w:rPr>
                <w:rFonts w:hint="eastAsia" w:ascii="宋体" w:hAnsi="宋体" w:cs="宋体"/>
                <w:color w:val="000000"/>
                <w:kern w:val="0"/>
                <w:sz w:val="20"/>
                <w:szCs w:val="20"/>
                <w:u w:val="none" w:color="46CD7E"/>
                <w:shd w:val="clear" w:fill="auto"/>
                <w:lang w:bidi="ar"/>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受益群众生活质量有效提高</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36"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2"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100</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95</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rPr>
          <w:rFonts w:ascii="仿宋_GB2312" w:hAnsi="仿宋_GB2312" w:eastAsia="仿宋_GB2312" w:cs="仿宋_GB2312"/>
          <w:sz w:val="32"/>
          <w:szCs w:val="32"/>
        </w:rPr>
      </w:pPr>
    </w:p>
    <w:tbl>
      <w:tblPr>
        <w:tblStyle w:val="12"/>
        <w:tblW w:w="8300" w:type="dxa"/>
        <w:tblInd w:w="0" w:type="dxa"/>
        <w:tblLayout w:type="autofit"/>
        <w:tblCellMar>
          <w:top w:w="0" w:type="dxa"/>
          <w:left w:w="0" w:type="dxa"/>
          <w:bottom w:w="0" w:type="dxa"/>
          <w:right w:w="0" w:type="dxa"/>
        </w:tblCellMar>
      </w:tblPr>
      <w:tblGrid>
        <w:gridCol w:w="444"/>
        <w:gridCol w:w="540"/>
        <w:gridCol w:w="733"/>
        <w:gridCol w:w="2005"/>
        <w:gridCol w:w="492"/>
        <w:gridCol w:w="481"/>
        <w:gridCol w:w="1044"/>
        <w:gridCol w:w="757"/>
        <w:gridCol w:w="551"/>
        <w:gridCol w:w="732"/>
        <w:gridCol w:w="521"/>
      </w:tblGrid>
      <w:tr>
        <w:tblPrEx>
          <w:tblCellMar>
            <w:top w:w="0" w:type="dxa"/>
            <w:left w:w="0" w:type="dxa"/>
            <w:bottom w:w="0" w:type="dxa"/>
            <w:right w:w="0" w:type="dxa"/>
          </w:tblCellMar>
        </w:tblPrEx>
        <w:trPr>
          <w:trHeight w:val="399" w:hRule="atLeast"/>
        </w:trPr>
        <w:tc>
          <w:tcPr>
            <w:tcW w:w="830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Fonts w:hint="eastAsia" w:ascii="宋体" w:hAnsi="宋体" w:cs="宋体"/>
                <w:b/>
                <w:color w:val="000000"/>
                <w:kern w:val="0"/>
                <w:sz w:val="32"/>
                <w:szCs w:val="32"/>
                <w:lang w:bidi="ar"/>
              </w:rPr>
              <w:t>绩效目标自评表</w:t>
            </w:r>
            <w:r>
              <w:rPr>
                <w:rFonts w:hint="eastAsia" w:ascii="宋体" w:hAnsi="宋体" w:cs="宋体"/>
                <w:color w:val="000000"/>
                <w:kern w:val="0"/>
                <w:sz w:val="32"/>
                <w:szCs w:val="32"/>
                <w:lang w:bidi="ar"/>
              </w:rPr>
              <w:t xml:space="preserve"> </w:t>
            </w:r>
          </w:p>
        </w:tc>
      </w:tr>
      <w:tr>
        <w:tblPrEx>
          <w:tblCellMar>
            <w:top w:w="0" w:type="dxa"/>
            <w:left w:w="0" w:type="dxa"/>
            <w:bottom w:w="0" w:type="dxa"/>
            <w:right w:w="0" w:type="dxa"/>
          </w:tblCellMar>
        </w:tblPrEx>
        <w:trPr>
          <w:trHeight w:val="279" w:hRule="atLeast"/>
        </w:trPr>
        <w:tc>
          <w:tcPr>
            <w:tcW w:w="8300"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417" w:hRule="atLeast"/>
        </w:trPr>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文化院坝建设</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5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岳竞</w:t>
            </w:r>
            <w:r>
              <w:rPr>
                <w:rFonts w:hint="eastAsia" w:ascii="宋体" w:hAnsi="宋体" w:cs="宋体"/>
                <w:color w:val="000000"/>
                <w:kern w:val="0"/>
                <w:sz w:val="20"/>
                <w:szCs w:val="20"/>
                <w:u w:val="none" w:color="46CD7E"/>
                <w:shd w:val="clear" w:fill="auto"/>
                <w:lang w:bidi="ar"/>
              </w:rPr>
              <w:t>18980299255</w:t>
            </w:r>
          </w:p>
        </w:tc>
      </w:tr>
      <w:tr>
        <w:tblPrEx>
          <w:tblCellMar>
            <w:top w:w="0" w:type="dxa"/>
            <w:left w:w="0" w:type="dxa"/>
            <w:bottom w:w="0" w:type="dxa"/>
            <w:right w:w="0" w:type="dxa"/>
          </w:tblCellMar>
        </w:tblPrEx>
        <w:trPr>
          <w:trHeight w:val="232" w:hRule="atLeast"/>
        </w:trPr>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5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r>
      <w:tr>
        <w:tblPrEx>
          <w:tblCellMar>
            <w:top w:w="0" w:type="dxa"/>
            <w:left w:w="0" w:type="dxa"/>
            <w:bottom w:w="0" w:type="dxa"/>
            <w:right w:w="0" w:type="dxa"/>
          </w:tblCellMar>
        </w:tblPrEx>
        <w:trPr>
          <w:trHeight w:val="417"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23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3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32"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2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403"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按照政策要求规范使用</w:t>
            </w:r>
          </w:p>
        </w:tc>
        <w:tc>
          <w:tcPr>
            <w:tcW w:w="36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按照政策要求规范使用</w:t>
            </w:r>
          </w:p>
        </w:tc>
      </w:tr>
      <w:tr>
        <w:tblPrEx>
          <w:tblCellMar>
            <w:top w:w="0" w:type="dxa"/>
            <w:left w:w="0" w:type="dxa"/>
            <w:bottom w:w="0" w:type="dxa"/>
            <w:right w:w="0" w:type="dxa"/>
          </w:tblCellMar>
        </w:tblPrEx>
        <w:trPr>
          <w:trHeight w:val="585"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50分</w:t>
            </w:r>
            <w:r>
              <w:rPr>
                <w:rFonts w:hint="eastAsia" w:ascii="宋体" w:hAnsi="宋体" w:cs="宋体"/>
                <w:color w:val="000000"/>
                <w:kern w:val="0"/>
                <w:sz w:val="20"/>
                <w:szCs w:val="20"/>
                <w:u w:val="none" w:color="46CD7E"/>
                <w:shd w:val="clear" w:fill="auto"/>
                <w:lang w:bidi="ar"/>
              </w:rPr>
              <w:t>)</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文化院坝</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文化院坝</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2"/>
                <w:szCs w:val="12"/>
              </w:rPr>
            </w:pPr>
            <w:r>
              <w:rPr>
                <w:rFonts w:hint="eastAsia" w:ascii="宋体" w:hAnsi="宋体" w:cs="宋体"/>
                <w:color w:val="000000"/>
                <w:kern w:val="0"/>
                <w:sz w:val="12"/>
                <w:szCs w:val="12"/>
                <w:lang w:bidi="ar"/>
              </w:rPr>
              <w:t>文化院坝</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总量控制</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2"/>
                <w:szCs w:val="12"/>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及时性</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1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17"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30分</w:t>
            </w:r>
            <w:r>
              <w:rPr>
                <w:rFonts w:hint="eastAsia" w:ascii="宋体" w:hAnsi="宋体" w:cs="宋体"/>
                <w:color w:val="000000"/>
                <w:kern w:val="0"/>
                <w:sz w:val="20"/>
                <w:szCs w:val="20"/>
                <w:u w:val="none" w:color="46CD7E"/>
                <w:shd w:val="clear" w:fill="auto"/>
                <w:lang w:bidi="ar"/>
              </w:rPr>
              <w:t>)</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维护市场经济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秩序健康发展</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95"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提升社会形象，促进社会和谐</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促进社会和谐和发展</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10分</w:t>
            </w:r>
            <w:r>
              <w:rPr>
                <w:rFonts w:hint="eastAsia" w:ascii="宋体" w:hAnsi="宋体" w:cs="宋体"/>
                <w:color w:val="000000"/>
                <w:kern w:val="0"/>
                <w:sz w:val="20"/>
                <w:szCs w:val="20"/>
                <w:u w:val="none" w:color="46CD7E"/>
                <w:shd w:val="clear" w:fill="auto"/>
                <w:lang w:bidi="ar"/>
              </w:rPr>
              <w:t>)</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受益群众社会满意度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57"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100 </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rPr>
          <w:rFonts w:ascii="仿宋_GB2312" w:hAnsi="仿宋_GB2312" w:eastAsia="仿宋_GB2312" w:cs="仿宋_GB2312"/>
          <w:sz w:val="32"/>
          <w:szCs w:val="32"/>
        </w:rPr>
      </w:pPr>
    </w:p>
    <w:tbl>
      <w:tblPr>
        <w:tblStyle w:val="12"/>
        <w:tblW w:w="8320" w:type="dxa"/>
        <w:tblInd w:w="0" w:type="dxa"/>
        <w:tblLayout w:type="autofit"/>
        <w:tblCellMar>
          <w:top w:w="0" w:type="dxa"/>
          <w:left w:w="0" w:type="dxa"/>
          <w:bottom w:w="0" w:type="dxa"/>
          <w:right w:w="0" w:type="dxa"/>
        </w:tblCellMar>
      </w:tblPr>
      <w:tblGrid>
        <w:gridCol w:w="444"/>
        <w:gridCol w:w="613"/>
        <w:gridCol w:w="674"/>
        <w:gridCol w:w="2007"/>
        <w:gridCol w:w="493"/>
        <w:gridCol w:w="481"/>
        <w:gridCol w:w="1046"/>
        <w:gridCol w:w="757"/>
        <w:gridCol w:w="553"/>
        <w:gridCol w:w="733"/>
        <w:gridCol w:w="519"/>
      </w:tblGrid>
      <w:tr>
        <w:tblPrEx>
          <w:tblCellMar>
            <w:top w:w="0" w:type="dxa"/>
            <w:left w:w="0" w:type="dxa"/>
            <w:bottom w:w="0" w:type="dxa"/>
            <w:right w:w="0" w:type="dxa"/>
          </w:tblCellMar>
        </w:tblPrEx>
        <w:trPr>
          <w:trHeight w:val="570" w:hRule="atLeast"/>
        </w:trPr>
        <w:tc>
          <w:tcPr>
            <w:tcW w:w="832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32"/>
                <w:szCs w:val="32"/>
              </w:rPr>
            </w:pPr>
            <w:r>
              <w:rPr>
                <w:rStyle w:val="39"/>
                <w:rFonts w:hint="default"/>
                <w:lang w:bidi="ar"/>
              </w:rPr>
              <w:t>绩效目标自评表</w:t>
            </w:r>
            <w:r>
              <w:rPr>
                <w:rFonts w:hint="eastAsia" w:ascii="宋体" w:hAnsi="宋体" w:cs="宋体"/>
                <w:color w:val="000000"/>
                <w:kern w:val="0"/>
                <w:sz w:val="32"/>
                <w:szCs w:val="32"/>
                <w:lang w:bidi="ar"/>
              </w:rPr>
              <w:t xml:space="preserve"> </w:t>
            </w:r>
          </w:p>
        </w:tc>
      </w:tr>
      <w:tr>
        <w:tblPrEx>
          <w:tblCellMar>
            <w:top w:w="0" w:type="dxa"/>
            <w:left w:w="0" w:type="dxa"/>
            <w:bottom w:w="0" w:type="dxa"/>
            <w:right w:w="0" w:type="dxa"/>
          </w:tblCellMar>
        </w:tblPrEx>
        <w:trPr>
          <w:trHeight w:val="420" w:hRule="atLeast"/>
        </w:trPr>
        <w:tc>
          <w:tcPr>
            <w:tcW w:w="8320" w:type="dxa"/>
            <w:gridSpan w:val="11"/>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（2019年度）</w:t>
            </w:r>
          </w:p>
        </w:tc>
      </w:tr>
      <w:tr>
        <w:tblPrEx>
          <w:tblCellMar>
            <w:top w:w="0" w:type="dxa"/>
            <w:left w:w="0" w:type="dxa"/>
            <w:bottom w:w="0" w:type="dxa"/>
            <w:right w:w="0" w:type="dxa"/>
          </w:tblCellMar>
        </w:tblPrEx>
        <w:trPr>
          <w:trHeight w:val="555" w:hRule="atLeast"/>
        </w:trPr>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增量奖补</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项目负责人及电话</w:t>
            </w:r>
          </w:p>
        </w:tc>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岳竞</w:t>
            </w:r>
            <w:r>
              <w:rPr>
                <w:rFonts w:hint="eastAsia" w:ascii="宋体" w:hAnsi="宋体" w:cs="宋体"/>
                <w:color w:val="000000"/>
                <w:kern w:val="0"/>
                <w:sz w:val="20"/>
                <w:szCs w:val="20"/>
                <w:u w:val="none" w:color="46CD7E"/>
                <w:shd w:val="clear" w:fill="auto"/>
                <w:lang w:bidi="ar"/>
              </w:rPr>
              <w:t>18980299255</w:t>
            </w:r>
          </w:p>
        </w:tc>
      </w:tr>
      <w:tr>
        <w:tblPrEx>
          <w:tblCellMar>
            <w:top w:w="0" w:type="dxa"/>
            <w:left w:w="0" w:type="dxa"/>
            <w:bottom w:w="0" w:type="dxa"/>
            <w:right w:w="0" w:type="dxa"/>
          </w:tblCellMar>
        </w:tblPrEx>
        <w:trPr>
          <w:trHeight w:val="300" w:hRule="atLeast"/>
        </w:trPr>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通江县唱歌乡人民政府</w:t>
            </w:r>
          </w:p>
        </w:tc>
      </w:tr>
      <w:tr>
        <w:tblPrEx>
          <w:tblCellMar>
            <w:top w:w="0" w:type="dxa"/>
            <w:left w:w="0" w:type="dxa"/>
            <w:bottom w:w="0" w:type="dxa"/>
            <w:right w:w="0" w:type="dxa"/>
          </w:tblCellMar>
        </w:tblPrEx>
        <w:trPr>
          <w:trHeight w:val="465" w:hRule="atLeast"/>
        </w:trPr>
        <w:tc>
          <w:tcPr>
            <w:tcW w:w="17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资金情况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0" w:type="dxa"/>
            <w:bottom w:w="0" w:type="dxa"/>
            <w:right w:w="0" w:type="dxa"/>
          </w:tblCellMar>
        </w:tblPrEx>
        <w:trPr>
          <w:trHeight w:val="282" w:hRule="atLeast"/>
        </w:trPr>
        <w:tc>
          <w:tcPr>
            <w:tcW w:w="17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57.95</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57.95</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82" w:hRule="atLeast"/>
        </w:trPr>
        <w:tc>
          <w:tcPr>
            <w:tcW w:w="17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其中：本年财政拨款</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57.95</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57.95</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2" w:hRule="atLeast"/>
        </w:trPr>
        <w:tc>
          <w:tcPr>
            <w:tcW w:w="17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2"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2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p>
        </w:tc>
        <w:tc>
          <w:tcPr>
            <w:tcW w:w="36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年度总体目标完成情况综述</w:t>
            </w:r>
          </w:p>
        </w:tc>
      </w:tr>
      <w:tr>
        <w:tblPrEx>
          <w:tblCellMar>
            <w:top w:w="0" w:type="dxa"/>
            <w:left w:w="0" w:type="dxa"/>
            <w:bottom w:w="0" w:type="dxa"/>
            <w:right w:w="0" w:type="dxa"/>
          </w:tblCellMar>
        </w:tblPrEx>
        <w:trPr>
          <w:trHeight w:val="525"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60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绩效指标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全年实际值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未完成原因及拟采取的改进措施</w:t>
            </w: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50分</w:t>
            </w:r>
            <w:r>
              <w:rPr>
                <w:rFonts w:hint="eastAsia" w:ascii="宋体" w:hAnsi="宋体" w:cs="宋体"/>
                <w:color w:val="000000"/>
                <w:kern w:val="0"/>
                <w:sz w:val="20"/>
                <w:szCs w:val="20"/>
                <w:u w:val="none" w:color="46CD7E"/>
                <w:shd w:val="clear" w:fill="auto"/>
                <w:lang w:bidi="ar"/>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增量奖补</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增量奖补</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验收合格率</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val="none" w:color="46CD7E"/>
                <w:shd w:val="clear" w:fill="auto"/>
                <w:lang w:bidi="ar"/>
              </w:rPr>
              <w:t>时效</w:t>
            </w:r>
            <w:r>
              <w:rPr>
                <w:rFonts w:hint="eastAsia" w:ascii="宋体" w:hAnsi="宋体" w:cs="宋体"/>
                <w:color w:val="000000"/>
                <w:kern w:val="0"/>
                <w:sz w:val="20"/>
                <w:szCs w:val="20"/>
                <w:lang w:bidi="ar"/>
              </w:rPr>
              <w:t>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按期完工</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按期完工</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按期完工</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降本增效</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30分</w:t>
            </w:r>
            <w:r>
              <w:rPr>
                <w:rFonts w:hint="eastAsia" w:ascii="宋体" w:hAnsi="宋体" w:cs="宋体"/>
                <w:color w:val="000000"/>
                <w:kern w:val="0"/>
                <w:sz w:val="20"/>
                <w:szCs w:val="20"/>
                <w:u w:val="none" w:color="46CD7E"/>
                <w:shd w:val="clear" w:fill="auto"/>
                <w:lang w:bidi="ar"/>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维护市场经济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秩序健康发展</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提升社会形象</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直接间接影响环境</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间接影响</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间接影响</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促进社会和谐和发展</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u w:val="none" w:color="46CD7E"/>
                <w:shd w:val="clear" w:fill="auto"/>
                <w:lang w:bidi="ar"/>
              </w:rPr>
              <w:t>(</w:t>
            </w:r>
            <w:r>
              <w:rPr>
                <w:rFonts w:hint="eastAsia" w:ascii="宋体" w:hAnsi="宋体" w:cs="宋体"/>
                <w:color w:val="000000"/>
                <w:kern w:val="0"/>
                <w:sz w:val="20"/>
                <w:szCs w:val="20"/>
                <w:lang w:bidi="ar"/>
              </w:rPr>
              <w:t>10分</w:t>
            </w:r>
            <w:r>
              <w:rPr>
                <w:rFonts w:hint="eastAsia" w:ascii="宋体" w:hAnsi="宋体" w:cs="宋体"/>
                <w:color w:val="000000"/>
                <w:kern w:val="0"/>
                <w:sz w:val="20"/>
                <w:szCs w:val="20"/>
                <w:u w:val="none" w:color="46CD7E"/>
                <w:shd w:val="clear" w:fill="auto"/>
                <w:lang w:bidi="ar"/>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满意度指标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受益群众生活质量有效提高</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20"/>
                <w:szCs w:val="20"/>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42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总分</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100</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95</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本部门按要求对2019年部门整体支出绩效评价情况开展自评，《唱歌乡2019年部门整体支出绩效评价报告》见附件（附件1）。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zh-CN"/>
        </w:rPr>
        <w:t>农村环境整治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危房改造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农村基础设施建设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文化院坝建设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增量奖补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等5个项目开展了绩效评价，《唱歌乡项目2019年绩效评价报告》见附件（附件2）。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17"/>
          <w:rFonts w:ascii="黑体" w:hAnsi="黑体" w:eastAsia="黑体"/>
          <w:b w:val="0"/>
        </w:rPr>
      </w:pPr>
      <w:bookmarkStart w:id="63" w:name="_Toc15377225"/>
      <w:bookmarkStart w:id="64"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63"/>
      <w:bookmarkEnd w:id="64"/>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u w:val="none" w:color="46CD7E"/>
          <w:shd w:val="clear" w:fill="auto"/>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u w:val="none" w:color="46CD7E"/>
          <w:shd w:val="clear" w:fill="auto"/>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r>
        <w:rPr>
          <w:rFonts w:hint="eastAsia" w:ascii="仿宋_GB2312" w:eastAsia="仿宋_GB2312"/>
          <w:color w:val="000000"/>
          <w:sz w:val="32"/>
          <w:szCs w:val="32"/>
          <w:u w:val="none" w:color="46CD7E"/>
          <w:shd w:val="clear" w:fill="auto"/>
        </w:rPr>
        <w:t>……</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w:t>
      </w:r>
      <w:r>
        <w:rPr>
          <w:rFonts w:hint="eastAsia" w:ascii="仿宋_GB2312" w:eastAsia="仿宋_GB2312"/>
          <w:color w:val="000000"/>
          <w:sz w:val="32"/>
          <w:szCs w:val="32"/>
          <w:u w:val="none" w:color="46CD7E"/>
          <w:shd w:val="clear" w:fill="auto"/>
        </w:rPr>
        <w:t>事业</w:t>
      </w:r>
      <w:r>
        <w:rPr>
          <w:rFonts w:hint="eastAsia" w:ascii="仿宋_GB2312" w:eastAsia="仿宋_GB2312"/>
          <w:color w:val="000000"/>
          <w:sz w:val="32"/>
          <w:szCs w:val="32"/>
        </w:rPr>
        <w:t>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ascii="仿宋_GB2312" w:eastAsia="仿宋_GB2312"/>
          <w:sz w:val="32"/>
          <w:szCs w:val="32"/>
          <w:u w:val="none" w:color="46CD7E"/>
          <w:shd w:val="clear" w:fill="auto"/>
        </w:rPr>
        <w:t>.</w:t>
      </w:r>
      <w:r>
        <w:rPr>
          <w:rFonts w:hint="eastAsia" w:ascii="仿宋_GB2312" w:eastAsia="仿宋_GB2312"/>
          <w:sz w:val="32"/>
          <w:szCs w:val="32"/>
          <w:u w:val="none" w:color="46CD7E"/>
          <w:shd w:val="clear" w:fill="auto"/>
        </w:rPr>
        <w:t>……</w:t>
      </w:r>
      <w:r>
        <w:rPr>
          <w:rFonts w:hint="eastAsia" w:ascii="仿宋_GB2312" w:eastAsia="仿宋_GB2312"/>
          <w:sz w:val="32"/>
          <w:szCs w:val="32"/>
        </w:rPr>
        <w:t>。</w:t>
      </w:r>
    </w:p>
    <w:p>
      <w:pPr>
        <w:pStyle w:val="24"/>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rPr>
      </w:pPr>
      <w:bookmarkStart w:id="65" w:name="_Toc15377226"/>
      <w:r>
        <w:rPr>
          <w:rFonts w:ascii="宋体"/>
          <w:b/>
          <w:color w:val="000000"/>
          <w:sz w:val="44"/>
          <w:szCs w:val="44"/>
        </w:rPr>
        <w:br w:type="page"/>
      </w:r>
      <w:bookmarkStart w:id="66" w:name="_Toc15396614"/>
      <w:r>
        <w:rPr>
          <w:rFonts w:hint="eastAsia" w:ascii="黑体" w:hAnsi="黑体" w:eastAsia="黑体"/>
          <w:color w:val="000000"/>
          <w:sz w:val="44"/>
          <w:szCs w:val="44"/>
        </w:rPr>
        <w:t>第</w:t>
      </w:r>
      <w:r>
        <w:rPr>
          <w:rStyle w:val="17"/>
          <w:rFonts w:hint="eastAsia" w:ascii="黑体" w:hAnsi="黑体" w:eastAsia="黑体"/>
          <w:b w:val="0"/>
        </w:rPr>
        <w:t>四部分 附件</w:t>
      </w:r>
      <w:bookmarkEnd w:id="6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唱歌乡</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一、基本情况</w:t>
      </w:r>
    </w:p>
    <w:p>
      <w:pPr>
        <w:adjustRightInd w:val="0"/>
        <w:snapToGrid w:val="0"/>
        <w:spacing w:line="560" w:lineRule="exact"/>
        <w:ind w:firstLine="960" w:firstLineChars="3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唱歌乡辖6个村</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33个农业生产合作社现有人口</w:t>
      </w:r>
      <w:r>
        <w:rPr>
          <w:rFonts w:hint="eastAsia" w:ascii="仿宋_GB2312" w:hAnsi="Calibri" w:eastAsia="仿宋_GB2312" w:cs="仿宋"/>
          <w:color w:val="000000"/>
          <w:kern w:val="0"/>
          <w:sz w:val="32"/>
          <w:szCs w:val="32"/>
          <w:u w:val="none" w:color="46CD7E"/>
          <w:shd w:val="clear" w:fill="auto"/>
          <w:lang w:eastAsia="zh-CN"/>
        </w:rPr>
        <w:t>5048人次</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其中农业人口4938人</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，耕地面积为5014亩，粮食总产量为8630.3吨</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工农业总产值为3051.9万元</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农民人均纯收入为3924元。现有行政事业单位15个，财政人员编制32人，实际年终财政供养人口32人。</w:t>
      </w:r>
    </w:p>
    <w:p>
      <w:pPr>
        <w:adjustRightInd w:val="0"/>
        <w:snapToGrid w:val="0"/>
        <w:spacing w:line="560" w:lineRule="exact"/>
        <w:ind w:firstLine="72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短期目标：根据国家政策法规和本单位实际情况，建立健全财务制度和约束机制，依法、合理地使用财政资金，提高财政资金使用效率，在完成部门职能目标中合理分配人、财、物，使之达到较高的工作效率和水平。</w:t>
      </w:r>
    </w:p>
    <w:p>
      <w:pPr>
        <w:adjustRightInd w:val="0"/>
        <w:snapToGrid w:val="0"/>
        <w:spacing w:line="560" w:lineRule="exact"/>
        <w:ind w:firstLine="72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u w:val="none" w:color="46CD7E"/>
          <w:shd w:val="clear" w:fill="auto"/>
        </w:rPr>
        <w:t>、</w:t>
      </w:r>
      <w:r>
        <w:rPr>
          <w:rFonts w:hint="eastAsia" w:ascii="仿宋_GB2312" w:hAnsi="Calibri" w:eastAsia="仿宋_GB2312" w:cs="仿宋"/>
          <w:color w:val="000000"/>
          <w:kern w:val="0"/>
          <w:sz w:val="32"/>
          <w:szCs w:val="32"/>
        </w:rPr>
        <w:t>长期目标：围绕“强基础、转作风、树形象、保稳定、促发展、</w:t>
      </w:r>
      <w:r>
        <w:rPr>
          <w:rFonts w:hint="eastAsia" w:ascii="仿宋_GB2312" w:hAnsi="Calibri" w:eastAsia="仿宋_GB2312" w:cs="仿宋"/>
          <w:color w:val="000000"/>
          <w:kern w:val="0"/>
          <w:sz w:val="32"/>
          <w:szCs w:val="32"/>
          <w:u w:val="none" w:color="46CD7E"/>
          <w:shd w:val="clear" w:fill="auto"/>
          <w:lang w:eastAsia="zh-CN"/>
        </w:rPr>
        <w:t>惠民生</w:t>
      </w:r>
      <w:r>
        <w:rPr>
          <w:rFonts w:hint="eastAsia" w:ascii="仿宋_GB2312" w:hAnsi="Calibri" w:eastAsia="仿宋_GB2312" w:cs="仿宋"/>
          <w:color w:val="000000"/>
          <w:kern w:val="0"/>
          <w:sz w:val="32"/>
          <w:szCs w:val="32"/>
        </w:rPr>
        <w:t>”工作思路，大力实施“富裕唱歌、便捷唱歌、活力唱歌、有序唱歌、欢乐唱歌”和乡村振兴的发展战略。</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二、资金使用情况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（一）资金使用</w:t>
      </w:r>
    </w:p>
    <w:p>
      <w:pPr>
        <w:adjustRightInd w:val="0"/>
        <w:snapToGrid w:val="0"/>
        <w:spacing w:line="560" w:lineRule="exact"/>
        <w:ind w:firstLine="720"/>
        <w:rPr>
          <w:rFonts w:ascii="仿宋_GB2312" w:hAnsi="宋体"/>
          <w:szCs w:val="32"/>
          <w:lang w:val="zh-CN"/>
        </w:rPr>
      </w:pPr>
      <w:r>
        <w:rPr>
          <w:rFonts w:hint="eastAsia" w:ascii="仿宋_GB2312" w:hAnsi="Calibri" w:eastAsia="仿宋_GB2312" w:cs="仿宋"/>
          <w:color w:val="000000"/>
          <w:kern w:val="0"/>
          <w:sz w:val="32"/>
          <w:szCs w:val="32"/>
          <w:lang w:val="zh-CN"/>
        </w:rPr>
        <w:t>2019年我乡财政一般公共预算财政拨款收入</w:t>
      </w:r>
      <w:r>
        <w:rPr>
          <w:rFonts w:hint="eastAsia" w:ascii="仿宋_GB2312" w:hAnsi="Calibri" w:eastAsia="仿宋_GB2312" w:cs="仿宋"/>
          <w:color w:val="000000"/>
          <w:kern w:val="0"/>
          <w:sz w:val="32"/>
          <w:szCs w:val="32"/>
        </w:rPr>
        <w:t>1371.58</w:t>
      </w:r>
      <w:r>
        <w:rPr>
          <w:rFonts w:hint="eastAsia" w:ascii="仿宋_GB2312" w:hAnsi="Calibri" w:eastAsia="仿宋_GB2312" w:cs="仿宋"/>
          <w:color w:val="000000"/>
          <w:kern w:val="0"/>
          <w:sz w:val="32"/>
          <w:szCs w:val="32"/>
          <w:lang w:val="zh-CN"/>
        </w:rPr>
        <w:t>万元。其中：用于干部职工工资福利支出348.59万元；商品和服务支出169</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1</w:t>
      </w:r>
      <w:r>
        <w:rPr>
          <w:rFonts w:hint="eastAsia" w:ascii="仿宋_GB2312" w:hAnsi="Calibri" w:eastAsia="仿宋_GB2312" w:cs="仿宋"/>
          <w:color w:val="000000"/>
          <w:kern w:val="0"/>
          <w:sz w:val="32"/>
          <w:szCs w:val="32"/>
        </w:rPr>
        <w:t>7</w:t>
      </w:r>
      <w:r>
        <w:rPr>
          <w:rFonts w:hint="eastAsia" w:ascii="仿宋_GB2312" w:hAnsi="Calibri" w:eastAsia="仿宋_GB2312" w:cs="仿宋"/>
          <w:color w:val="000000"/>
          <w:kern w:val="0"/>
          <w:sz w:val="32"/>
          <w:szCs w:val="32"/>
          <w:lang w:val="zh-CN"/>
        </w:rPr>
        <w:t>万元；对个人和家庭的补助221</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72万元；基本建设支出及其他资本性支出</w:t>
      </w:r>
      <w:r>
        <w:rPr>
          <w:rFonts w:hint="eastAsia" w:ascii="仿宋_GB2312" w:hAnsi="Calibri" w:eastAsia="仿宋_GB2312" w:cs="仿宋"/>
          <w:color w:val="000000"/>
          <w:kern w:val="0"/>
          <w:sz w:val="32"/>
          <w:szCs w:val="32"/>
        </w:rPr>
        <w:t>632.1</w:t>
      </w:r>
      <w:r>
        <w:rPr>
          <w:rFonts w:hint="eastAsia" w:ascii="仿宋_GB2312" w:hAnsi="Calibri" w:eastAsia="仿宋_GB2312" w:cs="仿宋"/>
          <w:color w:val="000000"/>
          <w:kern w:val="0"/>
          <w:sz w:val="32"/>
          <w:szCs w:val="32"/>
          <w:lang w:val="zh-CN"/>
        </w:rPr>
        <w:t>万元（用于解决群众最基本的住房安全、生活保障、基础设施建设）。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（二）组织实施情况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鉴于我乡经费情况，如何将有限的资金发挥最大作用，在严格执行县委、县政府下发的有关财务制度的情况下，我乡出台了一系列的资金管理制度和措施，例如：严格出差管理、办公费用管理，完善接待制度，坚持财务会审制度和单位财务公开制度。</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三、目标完成情况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（一）目标任务量完成情况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2019年全年，保障单位3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人的工资福利支出，做到足额及时发放；工资福利、</w:t>
      </w:r>
      <w:r>
        <w:rPr>
          <w:rFonts w:hint="eastAsia" w:ascii="仿宋_GB2312" w:hAnsi="Calibri" w:eastAsia="仿宋_GB2312" w:cs="仿宋"/>
          <w:color w:val="000000"/>
          <w:kern w:val="0"/>
          <w:sz w:val="32"/>
          <w:szCs w:val="32"/>
          <w:u w:val="none" w:color="46CD7E"/>
          <w:shd w:val="clear" w:fill="auto"/>
          <w:lang w:val="zh-CN"/>
        </w:rPr>
        <w:t>运转</w:t>
      </w:r>
      <w:r>
        <w:rPr>
          <w:rFonts w:hint="eastAsia" w:ascii="仿宋_GB2312" w:hAnsi="Calibri" w:eastAsia="仿宋_GB2312" w:cs="仿宋"/>
          <w:color w:val="000000"/>
          <w:kern w:val="0"/>
          <w:sz w:val="32"/>
          <w:szCs w:val="32"/>
          <w:lang w:val="zh-CN"/>
        </w:rPr>
        <w:t>、民生</w:t>
      </w:r>
      <w:r>
        <w:rPr>
          <w:rFonts w:hint="eastAsia" w:ascii="仿宋_GB2312" w:hAnsi="Calibri" w:eastAsia="仿宋_GB2312" w:cs="仿宋"/>
          <w:color w:val="000000"/>
          <w:kern w:val="0"/>
          <w:sz w:val="32"/>
          <w:szCs w:val="32"/>
          <w:u w:val="none" w:color="46CD7E"/>
          <w:shd w:val="clear" w:fill="auto"/>
          <w:lang w:val="zh-CN"/>
        </w:rPr>
        <w:t>保障率</w:t>
      </w:r>
      <w:r>
        <w:rPr>
          <w:rFonts w:hint="eastAsia" w:ascii="仿宋_GB2312" w:hAnsi="Calibri" w:eastAsia="仿宋_GB2312" w:cs="仿宋"/>
          <w:color w:val="000000"/>
          <w:kern w:val="0"/>
          <w:sz w:val="32"/>
          <w:szCs w:val="32"/>
          <w:lang w:val="zh-CN"/>
        </w:rPr>
        <w:t>达到100%；年内职工出差天数大于等于2100天；我单位严格控制“三公经费”，相比201</w:t>
      </w:r>
      <w:r>
        <w:rPr>
          <w:rFonts w:hint="eastAsia" w:ascii="仿宋_GB2312" w:hAnsi="Calibri" w:eastAsia="仿宋_GB2312" w:cs="仿宋"/>
          <w:color w:val="000000"/>
          <w:kern w:val="0"/>
          <w:sz w:val="32"/>
          <w:szCs w:val="32"/>
        </w:rPr>
        <w:t>8</w:t>
      </w:r>
      <w:r>
        <w:rPr>
          <w:rFonts w:hint="eastAsia" w:ascii="仿宋_GB2312" w:hAnsi="Calibri" w:eastAsia="仿宋_GB2312" w:cs="仿宋"/>
          <w:color w:val="000000"/>
          <w:kern w:val="0"/>
          <w:sz w:val="32"/>
          <w:szCs w:val="32"/>
          <w:lang w:val="zh-CN"/>
        </w:rPr>
        <w:t>年度，总量下降5</w:t>
      </w:r>
      <w:r>
        <w:rPr>
          <w:rFonts w:hint="eastAsia" w:ascii="仿宋_GB2312" w:hAnsi="Calibri" w:eastAsia="仿宋_GB2312" w:cs="仿宋"/>
          <w:color w:val="000000"/>
          <w:kern w:val="0"/>
          <w:sz w:val="32"/>
          <w:szCs w:val="32"/>
        </w:rPr>
        <w:t>0</w:t>
      </w:r>
      <w:r>
        <w:rPr>
          <w:rFonts w:hint="eastAsia" w:ascii="仿宋_GB2312" w:hAnsi="Calibri" w:eastAsia="仿宋_GB2312" w:cs="仿宋"/>
          <w:color w:val="000000"/>
          <w:kern w:val="0"/>
          <w:sz w:val="32"/>
          <w:szCs w:val="32"/>
          <w:lang w:val="zh-CN"/>
        </w:rPr>
        <w:t>%以上；推行节能环保措施，能源消耗节约率达到5%以上；多举措提升基层群众对财政工作的满意度。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（二）目标质量完成情况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2019年全年，圆满完成原定目标绩效任务。各项指标均达到并超过合格要求线。其中：非税收入等目标任务超额完成。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（三）目标进度完成情况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我单位严格执行相关规定，及时考核目标任务执行进度情况，促使目标进度及时完成。</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四、项目效益情况</w:t>
      </w:r>
    </w:p>
    <w:p>
      <w:pPr>
        <w:adjustRightInd w:val="0"/>
        <w:snapToGrid w:val="0"/>
        <w:spacing w:line="560" w:lineRule="exact"/>
        <w:ind w:firstLine="640" w:firstLineChars="200"/>
        <w:rPr>
          <w:rFonts w:ascii="仿宋_GB2312" w:hAnsi="宋体"/>
          <w:color w:val="FF0000"/>
          <w:szCs w:val="32"/>
        </w:rPr>
      </w:pPr>
      <w:r>
        <w:rPr>
          <w:rFonts w:hint="eastAsia" w:ascii="仿宋_GB2312" w:hAnsi="Calibri" w:eastAsia="仿宋_GB2312" w:cs="仿宋"/>
          <w:color w:val="000000"/>
          <w:kern w:val="0"/>
          <w:sz w:val="32"/>
          <w:szCs w:val="32"/>
          <w:lang w:val="zh-CN"/>
        </w:rPr>
        <w:t>我单位有项目</w:t>
      </w:r>
      <w:r>
        <w:rPr>
          <w:rFonts w:hint="eastAsia" w:ascii="仿宋_GB2312" w:hAnsi="Calibri" w:eastAsia="仿宋_GB2312" w:cs="仿宋"/>
          <w:color w:val="000000"/>
          <w:kern w:val="0"/>
          <w:sz w:val="32"/>
          <w:szCs w:val="32"/>
        </w:rPr>
        <w:t>21</w:t>
      </w:r>
      <w:r>
        <w:rPr>
          <w:rFonts w:hint="eastAsia" w:ascii="仿宋_GB2312" w:hAnsi="Calibri" w:eastAsia="仿宋_GB2312" w:cs="仿宋"/>
          <w:color w:val="000000"/>
          <w:kern w:val="0"/>
          <w:sz w:val="32"/>
          <w:szCs w:val="32"/>
          <w:lang w:val="zh-CN"/>
        </w:rPr>
        <w:t>个；其中：一般公共服务支出</w:t>
      </w:r>
      <w:r>
        <w:rPr>
          <w:rFonts w:hint="eastAsia" w:ascii="仿宋_GB2312" w:hAnsi="Calibri" w:eastAsia="仿宋_GB2312" w:cs="仿宋"/>
          <w:color w:val="000000"/>
          <w:kern w:val="0"/>
          <w:sz w:val="32"/>
          <w:szCs w:val="32"/>
        </w:rPr>
        <w:t>26万元，其中</w:t>
      </w:r>
      <w:r>
        <w:rPr>
          <w:rFonts w:hint="eastAsia" w:ascii="仿宋_GB2312" w:hAnsi="Calibri" w:eastAsia="仿宋_GB2312" w:cs="仿宋"/>
          <w:color w:val="000000"/>
          <w:kern w:val="0"/>
          <w:sz w:val="32"/>
          <w:szCs w:val="32"/>
          <w:lang w:val="zh-CN"/>
        </w:rPr>
        <w:t>脱贫攻坚工作经费</w:t>
      </w:r>
      <w:r>
        <w:rPr>
          <w:rFonts w:hint="eastAsia" w:ascii="仿宋_GB2312" w:hAnsi="Calibri" w:eastAsia="仿宋_GB2312" w:cs="仿宋"/>
          <w:color w:val="000000"/>
          <w:kern w:val="0"/>
          <w:sz w:val="32"/>
          <w:szCs w:val="32"/>
        </w:rPr>
        <w:t>21万，</w:t>
      </w:r>
      <w:r>
        <w:rPr>
          <w:rFonts w:hint="eastAsia" w:ascii="仿宋_GB2312" w:hAnsi="Calibri" w:eastAsia="仿宋_GB2312" w:cs="仿宋"/>
          <w:color w:val="000000"/>
          <w:kern w:val="0"/>
          <w:sz w:val="32"/>
          <w:szCs w:val="32"/>
          <w:lang w:val="zh-CN"/>
        </w:rPr>
        <w:t>用于脱贫攻坚工作正常办公开支</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信访事务</w:t>
      </w:r>
      <w:r>
        <w:rPr>
          <w:rFonts w:hint="eastAsia" w:ascii="仿宋_GB2312" w:hAnsi="Calibri" w:eastAsia="仿宋_GB2312" w:cs="仿宋"/>
          <w:color w:val="000000"/>
          <w:kern w:val="0"/>
          <w:sz w:val="32"/>
          <w:szCs w:val="32"/>
        </w:rPr>
        <w:t>4</w:t>
      </w:r>
      <w:r>
        <w:rPr>
          <w:rFonts w:hint="eastAsia" w:ascii="仿宋_GB2312" w:hAnsi="Calibri" w:eastAsia="仿宋_GB2312" w:cs="仿宋"/>
          <w:color w:val="000000"/>
          <w:kern w:val="0"/>
          <w:sz w:val="32"/>
          <w:szCs w:val="32"/>
          <w:lang w:val="zh-CN"/>
        </w:rPr>
        <w:t>万元，用于信访事务正常办公开支、普查活动</w:t>
      </w:r>
      <w:r>
        <w:rPr>
          <w:rFonts w:hint="eastAsia" w:ascii="仿宋_GB2312" w:hAnsi="Calibri" w:eastAsia="仿宋_GB2312" w:cs="仿宋"/>
          <w:color w:val="000000"/>
          <w:kern w:val="0"/>
          <w:sz w:val="32"/>
          <w:szCs w:val="32"/>
        </w:rPr>
        <w:t>1万，</w:t>
      </w:r>
      <w:r>
        <w:rPr>
          <w:rFonts w:hint="eastAsia" w:ascii="仿宋_GB2312" w:hAnsi="Calibri" w:eastAsia="仿宋_GB2312" w:cs="仿宋"/>
          <w:color w:val="000000"/>
          <w:kern w:val="0"/>
          <w:sz w:val="32"/>
          <w:szCs w:val="32"/>
          <w:lang w:val="zh-CN"/>
        </w:rPr>
        <w:t>用于普查活动正常办公开支；</w:t>
      </w:r>
      <w:r>
        <w:rPr>
          <w:rFonts w:hint="eastAsia" w:ascii="仿宋_GB2312" w:hAnsi="Calibri" w:eastAsia="仿宋_GB2312" w:cs="仿宋"/>
          <w:color w:val="000000"/>
          <w:kern w:val="0"/>
          <w:sz w:val="32"/>
          <w:szCs w:val="32"/>
          <w:u w:val="none" w:color="46CD7E"/>
          <w:shd w:val="clear" w:fill="auto"/>
          <w:lang w:val="zh-CN"/>
        </w:rPr>
        <w:t>教育支出</w:t>
      </w:r>
      <w:r>
        <w:rPr>
          <w:rFonts w:hint="eastAsia" w:ascii="仿宋_GB2312" w:hAnsi="Calibri" w:eastAsia="仿宋_GB2312" w:cs="仿宋"/>
          <w:color w:val="000000"/>
          <w:kern w:val="0"/>
          <w:sz w:val="32"/>
          <w:szCs w:val="32"/>
          <w:u w:val="none" w:color="46CD7E"/>
          <w:shd w:val="clear" w:fill="auto"/>
        </w:rPr>
        <w:t>0.825万元，</w:t>
      </w:r>
      <w:r>
        <w:rPr>
          <w:rFonts w:hint="eastAsia" w:ascii="仿宋_GB2312" w:hAnsi="Calibri" w:eastAsia="仿宋_GB2312" w:cs="仿宋"/>
          <w:color w:val="000000"/>
          <w:kern w:val="0"/>
          <w:sz w:val="32"/>
          <w:szCs w:val="32"/>
          <w:u w:val="none" w:color="46CD7E"/>
          <w:shd w:val="clear" w:fill="auto"/>
          <w:lang w:val="zh-CN"/>
        </w:rPr>
        <w:t>用于雨露计划补助；</w:t>
      </w:r>
      <w:r>
        <w:rPr>
          <w:rFonts w:hint="eastAsia" w:ascii="仿宋_GB2312" w:hAnsi="Calibri" w:eastAsia="仿宋_GB2312" w:cs="仿宋"/>
          <w:color w:val="000000"/>
          <w:kern w:val="0"/>
          <w:sz w:val="32"/>
          <w:szCs w:val="32"/>
          <w:lang w:val="zh-CN"/>
        </w:rPr>
        <w:t>文化旅游体育与传媒支出</w:t>
      </w:r>
      <w:r>
        <w:rPr>
          <w:rFonts w:hint="eastAsia" w:ascii="仿宋_GB2312" w:hAnsi="Calibri" w:eastAsia="仿宋_GB2312" w:cs="仿宋"/>
          <w:color w:val="000000"/>
          <w:kern w:val="0"/>
          <w:sz w:val="32"/>
          <w:szCs w:val="32"/>
        </w:rPr>
        <w:t>9万元，其中用于文化馆（站）免费开放专项资金5万元、文化院坝建设资金4万元</w:t>
      </w:r>
      <w:r>
        <w:rPr>
          <w:rFonts w:hint="eastAsia" w:ascii="仿宋_GB2312" w:hAnsi="Calibri" w:eastAsia="仿宋_GB2312" w:cs="仿宋"/>
          <w:color w:val="000000"/>
          <w:kern w:val="0"/>
          <w:sz w:val="32"/>
          <w:szCs w:val="32"/>
          <w:lang w:val="zh-CN"/>
        </w:rPr>
        <w:t>；社会保障和就业支出</w:t>
      </w:r>
      <w:r>
        <w:rPr>
          <w:rFonts w:hint="eastAsia" w:ascii="仿宋_GB2312" w:hAnsi="Calibri" w:eastAsia="仿宋_GB2312" w:cs="仿宋"/>
          <w:color w:val="000000"/>
          <w:kern w:val="0"/>
          <w:sz w:val="32"/>
          <w:szCs w:val="32"/>
        </w:rPr>
        <w:t>4.2504万元，</w:t>
      </w:r>
      <w:r>
        <w:rPr>
          <w:rFonts w:hint="eastAsia" w:ascii="仿宋_GB2312" w:hAnsi="Calibri" w:eastAsia="仿宋_GB2312" w:cs="仿宋"/>
          <w:color w:val="000000"/>
          <w:kern w:val="0"/>
          <w:sz w:val="32"/>
          <w:szCs w:val="32"/>
          <w:lang w:val="zh-CN"/>
        </w:rPr>
        <w:t>用于</w:t>
      </w:r>
      <w:r>
        <w:rPr>
          <w:rFonts w:hint="eastAsia" w:ascii="仿宋_GB2312" w:hAnsi="Calibri" w:eastAsia="仿宋_GB2312" w:cs="仿宋"/>
          <w:color w:val="000000"/>
          <w:kern w:val="0"/>
          <w:sz w:val="32"/>
          <w:szCs w:val="32"/>
        </w:rPr>
        <w:t>遗属生活补助；节能环保支出</w:t>
      </w:r>
      <w:r>
        <w:rPr>
          <w:rFonts w:hint="eastAsia" w:ascii="仿宋_GB2312" w:hAnsi="Calibri" w:eastAsia="仿宋_GB2312" w:cs="仿宋"/>
          <w:color w:val="000000"/>
          <w:kern w:val="0"/>
          <w:sz w:val="32"/>
          <w:szCs w:val="32"/>
          <w:u w:val="none" w:color="46CD7E"/>
          <w:shd w:val="clear" w:fill="auto"/>
          <w:lang w:eastAsia="zh-CN"/>
        </w:rPr>
        <w:t>11万元</w:t>
      </w:r>
      <w:r>
        <w:rPr>
          <w:rFonts w:hint="eastAsia" w:ascii="仿宋_GB2312" w:hAnsi="Calibri" w:eastAsia="仿宋_GB2312" w:cs="仿宋"/>
          <w:color w:val="000000"/>
          <w:kern w:val="0"/>
          <w:sz w:val="32"/>
          <w:szCs w:val="32"/>
        </w:rPr>
        <w:t>，其中用于农村环境整治</w:t>
      </w:r>
      <w:r>
        <w:rPr>
          <w:rFonts w:hint="eastAsia" w:ascii="仿宋_GB2312" w:hAnsi="Calibri" w:eastAsia="仿宋_GB2312" w:cs="仿宋"/>
          <w:color w:val="000000"/>
          <w:kern w:val="0"/>
          <w:sz w:val="32"/>
          <w:szCs w:val="32"/>
          <w:u w:val="none" w:color="46CD7E"/>
          <w:shd w:val="clear" w:fill="auto"/>
        </w:rPr>
        <w:t>6万</w:t>
      </w:r>
      <w:r>
        <w:rPr>
          <w:rFonts w:hint="eastAsia" w:ascii="仿宋_GB2312" w:hAnsi="Calibri" w:eastAsia="仿宋_GB2312" w:cs="仿宋"/>
          <w:color w:val="000000"/>
          <w:kern w:val="0"/>
          <w:sz w:val="32"/>
          <w:szCs w:val="32"/>
        </w:rPr>
        <w:t>、退耕还林补助5万元；城乡社区支出242.5万元，用于</w:t>
      </w:r>
      <w:bookmarkStart w:id="81" w:name="_GoBack"/>
      <w:r>
        <w:rPr>
          <w:rFonts w:hint="eastAsia" w:ascii="仿宋_GB2312" w:hAnsi="Calibri" w:eastAsia="仿宋_GB2312" w:cs="仿宋"/>
          <w:color w:val="000000"/>
          <w:kern w:val="0"/>
          <w:sz w:val="32"/>
          <w:szCs w:val="32"/>
          <w:u w:val="none" w:color="46CD7E"/>
          <w:shd w:val="clear" w:fill="auto"/>
        </w:rPr>
        <w:t>村</w:t>
      </w:r>
      <w:bookmarkEnd w:id="81"/>
      <w:r>
        <w:rPr>
          <w:rFonts w:hint="eastAsia" w:ascii="仿宋_GB2312" w:hAnsi="Calibri" w:eastAsia="仿宋_GB2312" w:cs="仿宋"/>
          <w:color w:val="000000"/>
          <w:kern w:val="0"/>
          <w:sz w:val="32"/>
          <w:szCs w:val="32"/>
        </w:rPr>
        <w:t>道路硬化；农林水支出308.48万元，其中耕地地力保护补贴65.74万元、护林员意外伤害保险0.18万元、森林生态效益补偿资金10万元、农村基础设施建设131.1万元、增量奖补57.95万元、社会保障服务中心维修加固10万元、扶贫小额贷款贴息18.81万元、脱贫攻坚工作经费32.67万元；商业服务业等支出1.6万元，用于生猪调出大县奖励；住房保障支出46万元，用于危房改造支出；其他支出200万元，用于农村道路建设。</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一是项目预算的准确性还不够高，如乡镇环境综合治理长效管理经费年初按照分类固定标准进行预算，实际使用中乡镇存在较大缺口，支出责任与资金预算不成正比。</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二是项目管理不到位。如惠民惠农政策由于收集的基础资料和信息不完整、不准确，导致对部分受益人的补贴多次</w:t>
      </w:r>
      <w:r>
        <w:rPr>
          <w:rFonts w:hint="eastAsia" w:ascii="仿宋_GB2312" w:hAnsi="Calibri" w:eastAsia="仿宋_GB2312" w:cs="仿宋"/>
          <w:color w:val="000000"/>
          <w:kern w:val="0"/>
          <w:sz w:val="32"/>
          <w:szCs w:val="32"/>
          <w:u w:val="none" w:color="46CD7E"/>
          <w:shd w:val="clear" w:fill="auto"/>
          <w:lang w:val="zh-CN"/>
        </w:rPr>
        <w:t>直</w:t>
      </w:r>
      <w:r>
        <w:rPr>
          <w:rFonts w:hint="eastAsia" w:ascii="仿宋_GB2312" w:hAnsi="Calibri" w:eastAsia="仿宋_GB2312" w:cs="仿宋"/>
          <w:color w:val="000000"/>
          <w:kern w:val="0"/>
          <w:sz w:val="32"/>
          <w:szCs w:val="32"/>
          <w:lang w:val="zh-CN"/>
        </w:rPr>
        <w:t>发失败；导致群众满意度降低。</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三是预算执行进度慢。存在部分资金申报不及时，项目实施进度偏慢，报账不及时，补贴资金未及时兑现到农户的现象。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（一）强化绩效理念，</w:t>
      </w:r>
      <w:r>
        <w:rPr>
          <w:rFonts w:hint="eastAsia" w:ascii="仿宋_GB2312" w:hAnsi="Calibri" w:eastAsia="仿宋_GB2312" w:cs="仿宋"/>
          <w:color w:val="000000"/>
          <w:kern w:val="0"/>
          <w:sz w:val="32"/>
          <w:szCs w:val="32"/>
          <w:u w:val="none" w:color="46CD7E"/>
          <w:shd w:val="clear" w:fill="auto"/>
          <w:lang w:val="zh-CN"/>
        </w:rPr>
        <w:t>深入推进评价工作</w:t>
      </w:r>
      <w:r>
        <w:rPr>
          <w:rFonts w:hint="eastAsia" w:ascii="仿宋_GB2312" w:hAnsi="Calibri" w:eastAsia="仿宋_GB2312" w:cs="仿宋"/>
          <w:color w:val="000000"/>
          <w:kern w:val="0"/>
          <w:sz w:val="32"/>
          <w:szCs w:val="32"/>
          <w:lang w:val="zh-CN"/>
        </w:rPr>
        <w:t>。进一步强化绩效管理理念，将“要我评价”的被动认识转化为“我要评价”的主动实践，把财政绩效评价作为转变政府职能、深化财政改革、促进科学理财的重要工作来抓，健全完善制度办法，切实加强组织领导，</w:t>
      </w:r>
      <w:r>
        <w:rPr>
          <w:rFonts w:hint="eastAsia" w:ascii="仿宋_GB2312" w:hAnsi="Calibri" w:eastAsia="仿宋_GB2312" w:cs="仿宋"/>
          <w:color w:val="000000"/>
          <w:kern w:val="0"/>
          <w:sz w:val="32"/>
          <w:szCs w:val="32"/>
          <w:u w:val="none" w:color="46CD7E"/>
          <w:shd w:val="clear" w:fill="auto"/>
          <w:lang w:val="zh-CN"/>
        </w:rPr>
        <w:t>深入推进评价工作</w:t>
      </w:r>
      <w:r>
        <w:rPr>
          <w:rFonts w:hint="eastAsia" w:ascii="仿宋_GB2312" w:hAnsi="Calibri" w:eastAsia="仿宋_GB2312" w:cs="仿宋"/>
          <w:color w:val="000000"/>
          <w:kern w:val="0"/>
          <w:sz w:val="32"/>
          <w:szCs w:val="32"/>
          <w:lang w:val="zh-CN"/>
        </w:rPr>
        <w:t>，提升整体绩效管理水平。</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（二）强化事前准备，提升评价质量。在推进</w:t>
      </w:r>
      <w:r>
        <w:rPr>
          <w:rFonts w:hint="eastAsia" w:ascii="仿宋_GB2312" w:hAnsi="Calibri" w:eastAsia="仿宋_GB2312" w:cs="仿宋"/>
          <w:color w:val="000000"/>
          <w:kern w:val="0"/>
          <w:sz w:val="32"/>
          <w:szCs w:val="32"/>
          <w:u w:val="none" w:color="46CD7E"/>
          <w:shd w:val="clear" w:fill="auto"/>
          <w:lang w:val="zh-CN"/>
        </w:rPr>
        <w:t>自身评价</w:t>
      </w:r>
      <w:r>
        <w:rPr>
          <w:rFonts w:hint="eastAsia" w:ascii="仿宋_GB2312" w:hAnsi="Calibri" w:eastAsia="仿宋_GB2312" w:cs="仿宋"/>
          <w:color w:val="000000"/>
          <w:kern w:val="0"/>
          <w:sz w:val="32"/>
          <w:szCs w:val="32"/>
          <w:lang w:val="zh-CN"/>
        </w:rPr>
        <w:t>工作开展时，结合评价工作实际，完善项目评价特性指标，规范评价标准，立足管理需求，预设评价重点，确保绩效评价结果公正、客观、精准，做到评价结果客观公正、实事求是，真实反映绩效，如实反映问题，切实提高评价质量。</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（三）强化结果应用，巩固评价成效。在进一步严格问题整改落实，加强评价结果与县级预算安排挂钩的工作力度的基础上，试点评价结果公开。由主管部门将部门自评报告向社会公开，接受公众监督。</w:t>
      </w: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农村环境整治项目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一、基本情况</w:t>
      </w:r>
    </w:p>
    <w:p>
      <w:pPr>
        <w:adjustRightInd w:val="0"/>
        <w:snapToGrid w:val="0"/>
        <w:spacing w:line="560" w:lineRule="exact"/>
        <w:ind w:firstLine="960" w:firstLineChars="300"/>
        <w:rPr>
          <w:rFonts w:ascii="仿宋_GB2312" w:hAnsi="宋体"/>
          <w:szCs w:val="32"/>
        </w:rPr>
      </w:pPr>
      <w:r>
        <w:rPr>
          <w:rFonts w:hint="eastAsia" w:ascii="仿宋_GB2312" w:hAnsi="Calibri" w:eastAsia="仿宋_GB2312" w:cs="仿宋"/>
          <w:color w:val="000000"/>
          <w:kern w:val="0"/>
          <w:sz w:val="32"/>
          <w:szCs w:val="32"/>
          <w:lang w:val="zh-CN"/>
        </w:rPr>
        <w:t>唱歌乡辖6个村</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33个农业生产合作社现有人口</w:t>
      </w:r>
      <w:r>
        <w:rPr>
          <w:rFonts w:hint="eastAsia" w:ascii="仿宋_GB2312" w:hAnsi="Calibri" w:eastAsia="仿宋_GB2312" w:cs="仿宋"/>
          <w:color w:val="000000"/>
          <w:kern w:val="0"/>
          <w:sz w:val="32"/>
          <w:szCs w:val="32"/>
          <w:u w:val="none" w:color="46CD7E"/>
          <w:shd w:val="clear" w:fill="auto"/>
          <w:lang w:val="zh-CN"/>
        </w:rPr>
        <w:t>5048人次(</w:t>
      </w:r>
      <w:r>
        <w:rPr>
          <w:rFonts w:hint="eastAsia" w:ascii="仿宋_GB2312" w:hAnsi="Calibri" w:eastAsia="仿宋_GB2312" w:cs="仿宋"/>
          <w:color w:val="000000"/>
          <w:kern w:val="0"/>
          <w:sz w:val="32"/>
          <w:szCs w:val="32"/>
          <w:lang w:val="zh-CN"/>
        </w:rPr>
        <w:t>其中农业人口4938人</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，耕地面积为5014亩，粮食总产量为8630.3吨</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工农业总产值为3051.9万元</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农民人均纯收入为3924元。现有行政事业单位15个，财政人员编制3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人，实际年终财政供养人口3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二、资金使用情况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（一）资金使用</w:t>
      </w:r>
    </w:p>
    <w:p>
      <w:pPr>
        <w:adjustRightInd w:val="0"/>
        <w:snapToGrid w:val="0"/>
        <w:spacing w:line="560" w:lineRule="exact"/>
        <w:ind w:firstLine="720"/>
        <w:rPr>
          <w:rFonts w:ascii="仿宋_GB2312" w:hAnsi="宋体"/>
          <w:szCs w:val="32"/>
          <w:lang w:val="zh-CN"/>
        </w:rPr>
      </w:pPr>
      <w:r>
        <w:rPr>
          <w:rFonts w:hint="eastAsia" w:ascii="仿宋_GB2312" w:hAnsi="Calibri" w:eastAsia="仿宋_GB2312" w:cs="仿宋"/>
          <w:color w:val="000000"/>
          <w:kern w:val="0"/>
          <w:sz w:val="32"/>
          <w:szCs w:val="32"/>
          <w:lang w:val="zh-CN"/>
        </w:rPr>
        <w:t>2019年我乡财政节能环保支出</w:t>
      </w:r>
      <w:r>
        <w:rPr>
          <w:rFonts w:hint="eastAsia" w:ascii="仿宋_GB2312" w:hAnsi="Calibri" w:eastAsia="仿宋_GB2312" w:cs="仿宋"/>
          <w:color w:val="000000"/>
          <w:kern w:val="0"/>
          <w:sz w:val="32"/>
          <w:szCs w:val="32"/>
        </w:rPr>
        <w:t>11</w:t>
      </w:r>
      <w:r>
        <w:rPr>
          <w:rFonts w:hint="eastAsia" w:ascii="仿宋_GB2312" w:hAnsi="Calibri" w:eastAsia="仿宋_GB2312" w:cs="仿宋"/>
          <w:color w:val="000000"/>
          <w:kern w:val="0"/>
          <w:sz w:val="32"/>
          <w:szCs w:val="32"/>
          <w:lang w:val="zh-CN"/>
        </w:rPr>
        <w:t>万元。其中：项：自然生态保护，目：农村环境整治</w:t>
      </w:r>
      <w:r>
        <w:rPr>
          <w:rFonts w:hint="eastAsia" w:ascii="仿宋_GB2312" w:hAnsi="Calibri" w:eastAsia="仿宋_GB2312" w:cs="仿宋"/>
          <w:color w:val="000000"/>
          <w:kern w:val="0"/>
          <w:sz w:val="32"/>
          <w:szCs w:val="32"/>
        </w:rPr>
        <w:t>6</w:t>
      </w:r>
      <w:r>
        <w:rPr>
          <w:rFonts w:hint="eastAsia" w:ascii="仿宋_GB2312" w:hAnsi="Calibri" w:eastAsia="仿宋_GB2312" w:cs="仿宋"/>
          <w:color w:val="000000"/>
          <w:kern w:val="0"/>
          <w:sz w:val="32"/>
          <w:szCs w:val="32"/>
          <w:lang w:val="zh-CN"/>
        </w:rPr>
        <w:t>万元</w:t>
      </w:r>
      <w:r>
        <w:rPr>
          <w:rFonts w:hint="eastAsia" w:ascii="仿宋_GB2312" w:hAnsi="Calibri" w:eastAsia="仿宋_GB2312" w:cs="仿宋"/>
          <w:color w:val="000000"/>
          <w:kern w:val="0"/>
          <w:sz w:val="32"/>
          <w:szCs w:val="32"/>
          <w:u w:val="none" w:color="46CD7E"/>
          <w:shd w:val="clear" w:fill="auto"/>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（二）组织实施情况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鉴于我乡经费情况，如何将有限的资金发挥最大作用，在严格执行县委、县政府下发的有关财务制度的情况下，我乡出台了一系列的资金管理制度和措施，例如：严格出差管理、办公费用管理，完善接待制度，坚持财务会审制度和单位财务公开制度。</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三、目标完成情况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（一）目标任务量完成情况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2019年全年，确保基层基本运转，推进基层日常工作，提高辖区群众生活质量，提升区域经济发展。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（二）目标质量完成情况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2019年全年，圆满完成原定目标绩效任务。各项指标均达到并超过合格要求线。</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（三）目标进度完成情况</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我单位严格执行相关规定，及时考核目标任务执行进度情况，促使目标进度及时完成。</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四、项目效益情况</w:t>
      </w:r>
    </w:p>
    <w:p>
      <w:pPr>
        <w:adjustRightInd w:val="0"/>
        <w:snapToGrid w:val="0"/>
        <w:spacing w:line="560" w:lineRule="exact"/>
        <w:rPr>
          <w:rFonts w:ascii="黑体" w:hAnsi="宋体" w:eastAsia="黑体"/>
          <w:szCs w:val="32"/>
        </w:rPr>
      </w:pPr>
      <w:r>
        <w:rPr>
          <w:rFonts w:hint="eastAsia" w:ascii="黑体" w:hAnsi="宋体" w:eastAsia="黑体"/>
          <w:szCs w:val="32"/>
        </w:rPr>
        <w:t xml:space="preserve"> </w:t>
      </w:r>
      <w:r>
        <w:rPr>
          <w:rFonts w:hint="eastAsia" w:ascii="仿宋_GB2312" w:hAnsi="宋体"/>
          <w:szCs w:val="32"/>
        </w:rPr>
        <w:t xml:space="preserve">     </w:t>
      </w:r>
      <w:r>
        <w:rPr>
          <w:rFonts w:hint="eastAsia" w:ascii="仿宋_GB2312" w:hAnsi="Calibri" w:eastAsia="仿宋_GB2312" w:cs="仿宋"/>
          <w:color w:val="000000"/>
          <w:kern w:val="0"/>
          <w:sz w:val="32"/>
          <w:szCs w:val="32"/>
          <w:lang w:val="zh-CN"/>
        </w:rPr>
        <w:t>维护和谐稳定，提升社会形象，促进社会和谐和发展。</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项目预算的准确性还不够高，实际使用中乡镇存在较大缺口，支出责任与资金预算不成正比。</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1.强化绩效理念，深入推进评价工作。</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2.强化事前准备，提升评价质量。</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3.强化结果应用，巩固评价成效。</w:t>
      </w:r>
    </w:p>
    <w:p>
      <w:pPr>
        <w:spacing w:line="580" w:lineRule="exact"/>
        <w:ind w:firstLine="640"/>
        <w:rPr>
          <w:rFonts w:ascii="仿宋_GB2312" w:hAnsi="仿宋_GB2312" w:eastAsia="仿宋_GB2312" w:cs="仿宋_GB2312"/>
          <w:sz w:val="32"/>
          <w:szCs w:val="32"/>
        </w:rPr>
      </w:pPr>
    </w:p>
    <w:p>
      <w:pPr>
        <w:widowControl/>
        <w:jc w:val="left"/>
        <w:rPr>
          <w:rStyle w:val="17"/>
          <w:rFonts w:ascii="黑体" w:hAnsi="黑体" w:eastAsia="黑体"/>
          <w:b w:val="0"/>
        </w:rPr>
      </w:pPr>
    </w:p>
    <w:p>
      <w:pPr>
        <w:widowControl/>
        <w:jc w:val="left"/>
        <w:rPr>
          <w:rStyle w:val="17"/>
          <w:rFonts w:ascii="黑体" w:hAnsi="黑体" w:eastAsia="黑体"/>
          <w:b w:val="0"/>
        </w:rPr>
      </w:pPr>
      <w:r>
        <w:rPr>
          <w:rStyle w:val="17"/>
          <w:rFonts w:ascii="黑体" w:hAnsi="黑体" w:eastAsia="黑体"/>
          <w:b w:val="0"/>
        </w:rPr>
        <w:br w:type="page"/>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危房改造整治项目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一、基本情况</w:t>
      </w:r>
    </w:p>
    <w:p>
      <w:pPr>
        <w:adjustRightInd w:val="0"/>
        <w:snapToGrid w:val="0"/>
        <w:spacing w:line="560" w:lineRule="exact"/>
        <w:ind w:firstLine="960" w:firstLineChars="300"/>
        <w:rPr>
          <w:rFonts w:ascii="仿宋_GB2312" w:hAnsi="宋体"/>
          <w:szCs w:val="32"/>
        </w:rPr>
      </w:pPr>
      <w:r>
        <w:rPr>
          <w:rFonts w:hint="eastAsia" w:ascii="仿宋_GB2312" w:hAnsi="Calibri" w:eastAsia="仿宋_GB2312" w:cs="仿宋"/>
          <w:color w:val="000000"/>
          <w:kern w:val="0"/>
          <w:sz w:val="32"/>
          <w:szCs w:val="32"/>
          <w:lang w:val="zh-CN"/>
        </w:rPr>
        <w:t>唱歌乡辖6个村</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33个农业生产合作社现有人口</w:t>
      </w:r>
      <w:r>
        <w:rPr>
          <w:rFonts w:hint="eastAsia" w:ascii="仿宋_GB2312" w:hAnsi="Calibri" w:eastAsia="仿宋_GB2312" w:cs="仿宋"/>
          <w:color w:val="000000"/>
          <w:kern w:val="0"/>
          <w:sz w:val="32"/>
          <w:szCs w:val="32"/>
          <w:u w:val="none" w:color="46CD7E"/>
          <w:shd w:val="clear" w:fill="auto"/>
          <w:lang w:val="zh-CN"/>
        </w:rPr>
        <w:t>5048人次(</w:t>
      </w:r>
      <w:r>
        <w:rPr>
          <w:rFonts w:hint="eastAsia" w:ascii="仿宋_GB2312" w:hAnsi="Calibri" w:eastAsia="仿宋_GB2312" w:cs="仿宋"/>
          <w:color w:val="000000"/>
          <w:kern w:val="0"/>
          <w:sz w:val="32"/>
          <w:szCs w:val="32"/>
          <w:lang w:val="zh-CN"/>
        </w:rPr>
        <w:t>其中农业人口4938人</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，耕地面积为5014亩，粮食总产量为8630.3吨</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工农业总产值为3051.9万元</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农民人均纯收入为3924元。现有行政事业单位15个，财政人员编制3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人，实际年终财政供养人口3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二、资金使用情况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（一）资金使用</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2019年我乡财政住房保障支出</w:t>
      </w:r>
      <w:r>
        <w:rPr>
          <w:rFonts w:hint="eastAsia" w:ascii="仿宋_GB2312" w:hAnsi="Calibri" w:eastAsia="仿宋_GB2312" w:cs="仿宋"/>
          <w:color w:val="000000"/>
          <w:kern w:val="0"/>
          <w:sz w:val="32"/>
          <w:szCs w:val="32"/>
        </w:rPr>
        <w:t>46</w:t>
      </w:r>
      <w:r>
        <w:rPr>
          <w:rFonts w:hint="eastAsia" w:ascii="仿宋_GB2312" w:hAnsi="Calibri" w:eastAsia="仿宋_GB2312" w:cs="仿宋"/>
          <w:color w:val="000000"/>
          <w:kern w:val="0"/>
          <w:sz w:val="32"/>
          <w:szCs w:val="32"/>
          <w:lang w:val="zh-CN"/>
        </w:rPr>
        <w:t>万元。其中：项：保障性安居工程支出，目：危房改造</w:t>
      </w:r>
      <w:r>
        <w:rPr>
          <w:rFonts w:hint="eastAsia" w:ascii="仿宋_GB2312" w:hAnsi="Calibri" w:eastAsia="仿宋_GB2312" w:cs="仿宋"/>
          <w:color w:val="000000"/>
          <w:kern w:val="0"/>
          <w:sz w:val="32"/>
          <w:szCs w:val="32"/>
        </w:rPr>
        <w:t>46</w:t>
      </w:r>
      <w:r>
        <w:rPr>
          <w:rFonts w:hint="eastAsia" w:ascii="仿宋_GB2312" w:hAnsi="Calibri" w:eastAsia="仿宋_GB2312" w:cs="仿宋"/>
          <w:color w:val="000000"/>
          <w:kern w:val="0"/>
          <w:sz w:val="32"/>
          <w:szCs w:val="32"/>
          <w:lang w:val="zh-CN"/>
        </w:rPr>
        <w:t>万元</w:t>
      </w:r>
      <w:r>
        <w:rPr>
          <w:rFonts w:hint="eastAsia" w:ascii="仿宋_GB2312" w:hAnsi="Calibri" w:eastAsia="仿宋_GB2312" w:cs="仿宋"/>
          <w:color w:val="000000"/>
          <w:kern w:val="0"/>
          <w:sz w:val="32"/>
          <w:szCs w:val="32"/>
          <w:u w:val="none" w:color="46CD7E"/>
          <w:shd w:val="clear" w:fill="auto"/>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（二）组织实施情况</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鉴于我乡经费情况，如何将有限的资金发挥最大作用，在严格执行县委、县政府下发的有关财务制度的情况下，我乡出台了一系列的资金管理制度和措施，例如：严格出差管理、办公费用管理，完善接待制度，坚持财务会审制度和单位财务公开制度。</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三、目标完成情况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（一）目标任务量完成情况</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2019年全年，确保基层基本运转，推进基层日常工作，提高辖区群众生活质量，提升区域经济发展。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（二）目标质量完成情况</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2019年全年，圆满完成原定目标绩效任务。各项指标均达到并超过合格要求线。</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（三）目标进度完成情况。</w:t>
      </w:r>
    </w:p>
    <w:p>
      <w:pPr>
        <w:adjustRightInd w:val="0"/>
        <w:snapToGrid w:val="0"/>
        <w:spacing w:line="560" w:lineRule="exact"/>
        <w:ind w:firstLine="960" w:firstLineChars="3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我单位严格执行相关规定，及时考核目标任务执行进度情况，促使目标进度及时完成。</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四、项目效益情况</w:t>
      </w:r>
    </w:p>
    <w:p>
      <w:pPr>
        <w:adjustRightInd w:val="0"/>
        <w:snapToGrid w:val="0"/>
        <w:spacing w:line="560" w:lineRule="exact"/>
        <w:rPr>
          <w:rFonts w:ascii="黑体" w:hAnsi="宋体" w:eastAsia="黑体"/>
          <w:szCs w:val="32"/>
        </w:rPr>
      </w:pPr>
      <w:r>
        <w:rPr>
          <w:rFonts w:hint="eastAsia" w:ascii="黑体" w:hAnsi="宋体" w:eastAsia="黑体"/>
          <w:szCs w:val="32"/>
        </w:rPr>
        <w:t xml:space="preserve"> </w:t>
      </w:r>
      <w:r>
        <w:rPr>
          <w:rFonts w:hint="eastAsia" w:ascii="仿宋_GB2312" w:hAnsi="宋体"/>
          <w:szCs w:val="32"/>
        </w:rPr>
        <w:t xml:space="preserve">    </w:t>
      </w:r>
      <w:r>
        <w:rPr>
          <w:rFonts w:hint="eastAsia" w:ascii="仿宋_GB2312" w:hAnsi="Calibri" w:eastAsia="仿宋_GB2312" w:cs="仿宋"/>
          <w:color w:val="000000"/>
          <w:kern w:val="0"/>
          <w:sz w:val="32"/>
          <w:szCs w:val="32"/>
          <w:lang w:val="zh-CN"/>
        </w:rPr>
        <w:t>维护和谐稳定，提升社会形象，促进社会和谐和发展。</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项目预算的准确性还不够高，实际使用中乡镇存在较大缺口，支出责任与资金预算不成正比。</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1.强化绩效理念，深入推进评价工作。</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2.强化事前准备，提升评价质量。</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3.强化结果应用，巩固评价成效。</w:t>
      </w:r>
    </w:p>
    <w:p>
      <w:pPr>
        <w:spacing w:line="600" w:lineRule="exact"/>
        <w:jc w:val="center"/>
        <w:outlineLvl w:val="0"/>
        <w:rPr>
          <w:rStyle w:val="17"/>
          <w:rFonts w:ascii="黑体" w:hAnsi="黑体" w:eastAsia="黑体"/>
          <w:b w:val="0"/>
        </w:rPr>
      </w:pPr>
    </w:p>
    <w:p>
      <w:pPr>
        <w:spacing w:line="600" w:lineRule="exact"/>
        <w:jc w:val="center"/>
        <w:outlineLvl w:val="0"/>
        <w:rPr>
          <w:rFonts w:ascii="黑体" w:hAnsi="黑体" w:eastAsia="黑体"/>
          <w:color w:val="000000"/>
          <w:sz w:val="44"/>
          <w:szCs w:val="44"/>
        </w:rPr>
      </w:pPr>
      <w:bookmarkStart w:id="67"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ind w:firstLine="440" w:firstLineChars="100"/>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农村基础设施项目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一、基本情况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唱歌乡辖6个村</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33个农业生产合作社现有人口</w:t>
      </w:r>
      <w:r>
        <w:rPr>
          <w:rFonts w:hint="eastAsia" w:ascii="仿宋_GB2312" w:hAnsi="Calibri" w:eastAsia="仿宋_GB2312" w:cs="仿宋"/>
          <w:color w:val="000000"/>
          <w:kern w:val="0"/>
          <w:sz w:val="32"/>
          <w:szCs w:val="32"/>
          <w:u w:val="none" w:color="46CD7E"/>
          <w:shd w:val="clear" w:fill="auto"/>
          <w:lang w:val="zh-CN"/>
        </w:rPr>
        <w:t>5048人次(</w:t>
      </w:r>
      <w:r>
        <w:rPr>
          <w:rFonts w:hint="eastAsia" w:ascii="仿宋_GB2312" w:hAnsi="Calibri" w:eastAsia="仿宋_GB2312" w:cs="仿宋"/>
          <w:color w:val="000000"/>
          <w:kern w:val="0"/>
          <w:sz w:val="32"/>
          <w:szCs w:val="32"/>
          <w:lang w:val="zh-CN"/>
        </w:rPr>
        <w:t>其中农业人口4938人</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，耕地面积为5014亩，粮食总产量为8630.3吨</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工农业总产值为3051.9万元</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农民人均纯收入为3924元。现有行政事业单位15个，财政人员编制3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人，实际年终财政供养人口3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二、资金使用情况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（一）资金使用</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2019年我乡财政农林水支出308</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480492万元。其中：项：扶贫，目：农村基础设施建设113.1万元</w:t>
      </w:r>
      <w:r>
        <w:rPr>
          <w:rFonts w:hint="eastAsia" w:ascii="仿宋_GB2312" w:hAnsi="Calibri" w:eastAsia="仿宋_GB2312" w:cs="仿宋"/>
          <w:color w:val="000000"/>
          <w:kern w:val="0"/>
          <w:sz w:val="32"/>
          <w:szCs w:val="32"/>
          <w:u w:val="none" w:color="46CD7E"/>
          <w:shd w:val="clear" w:fill="auto"/>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（二）组织实施情况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鉴于我乡经费情况，如何将有限的资金发挥最大作用，在严格执行县委、县政府下发的有关财务制度的情况下，我乡出台了一系列的资金管理制度和措施，例如：严格出差管理、办公费用管理，完善接待制度，坚持财务会审制度和单位财务公开制度。</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三、目标完成情况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（一）目标任务量完成情况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2019年全年，确保基层基本运转，推进基层日常工作，提高辖区群众生活质量，提升区域经济发展。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（二）目标质量完成情况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2019年全年，圆满完成原定目标绩效任务。各项指标均达到并超过合格要求线。</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（三）目标进度完成情况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我单位严格执行相关规定，及时考核目标任务执行进度情况，促使目标进度及时完成。</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四、项目效益情况</w:t>
      </w:r>
    </w:p>
    <w:p>
      <w:pPr>
        <w:adjustRightInd w:val="0"/>
        <w:snapToGrid w:val="0"/>
        <w:spacing w:line="560" w:lineRule="exact"/>
        <w:rPr>
          <w:rFonts w:ascii="黑体" w:hAnsi="宋体" w:eastAsia="黑体"/>
          <w:szCs w:val="32"/>
        </w:rPr>
      </w:pPr>
      <w:r>
        <w:rPr>
          <w:rFonts w:hint="eastAsia" w:ascii="黑体" w:hAnsi="宋体" w:eastAsia="黑体"/>
          <w:szCs w:val="32"/>
        </w:rPr>
        <w:t xml:space="preserve"> </w:t>
      </w:r>
      <w:r>
        <w:rPr>
          <w:rFonts w:hint="eastAsia" w:ascii="仿宋_GB2312" w:hAnsi="宋体"/>
          <w:szCs w:val="32"/>
        </w:rPr>
        <w:t xml:space="preserve">    </w:t>
      </w:r>
      <w:r>
        <w:rPr>
          <w:rFonts w:hint="eastAsia" w:ascii="仿宋_GB2312" w:hAnsi="Calibri" w:eastAsia="仿宋_GB2312" w:cs="仿宋"/>
          <w:color w:val="000000"/>
          <w:kern w:val="0"/>
          <w:sz w:val="32"/>
          <w:szCs w:val="32"/>
          <w:lang w:val="zh-CN"/>
        </w:rPr>
        <w:t>维护和谐稳定，提升社会形象，促进社会和谐和发展。</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项目预算的准确性还不够高，实际使用中乡镇存在较大缺口，支出责任与资金预算不成正比。</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1.强化绩效理念，深入推进评价工作。</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2.强化事前准备，提升评价质量。</w:t>
      </w:r>
    </w:p>
    <w:p>
      <w:pPr>
        <w:adjustRightInd w:val="0"/>
        <w:snapToGrid w:val="0"/>
        <w:spacing w:line="560" w:lineRule="exact"/>
        <w:ind w:firstLine="640" w:firstLineChars="200"/>
        <w:rPr>
          <w:rFonts w:ascii="仿宋_GB2312" w:hAnsi="宋体"/>
          <w:szCs w:val="32"/>
          <w:lang w:val="zh-CN"/>
        </w:rPr>
      </w:pPr>
      <w:r>
        <w:rPr>
          <w:rFonts w:hint="eastAsia" w:ascii="仿宋_GB2312" w:hAnsi="Calibri" w:eastAsia="仿宋_GB2312" w:cs="仿宋"/>
          <w:color w:val="000000"/>
          <w:kern w:val="0"/>
          <w:sz w:val="32"/>
          <w:szCs w:val="32"/>
          <w:lang w:val="zh-CN"/>
        </w:rPr>
        <w:t>3.强化结果应用，巩固评价成效。</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ind w:firstLine="440" w:firstLineChars="100"/>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文化院坝项目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一、基本情况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唱歌乡辖6个村</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33个农业生产合作社现有人口</w:t>
      </w:r>
      <w:r>
        <w:rPr>
          <w:rFonts w:hint="eastAsia" w:ascii="仿宋_GB2312" w:hAnsi="Calibri" w:eastAsia="仿宋_GB2312" w:cs="仿宋"/>
          <w:color w:val="000000"/>
          <w:kern w:val="0"/>
          <w:sz w:val="32"/>
          <w:szCs w:val="32"/>
          <w:u w:val="none" w:color="46CD7E"/>
          <w:shd w:val="clear" w:fill="auto"/>
          <w:lang w:val="zh-CN"/>
        </w:rPr>
        <w:t>5048人次(</w:t>
      </w:r>
      <w:r>
        <w:rPr>
          <w:rFonts w:hint="eastAsia" w:ascii="仿宋_GB2312" w:hAnsi="Calibri" w:eastAsia="仿宋_GB2312" w:cs="仿宋"/>
          <w:color w:val="000000"/>
          <w:kern w:val="0"/>
          <w:sz w:val="32"/>
          <w:szCs w:val="32"/>
          <w:lang w:val="zh-CN"/>
        </w:rPr>
        <w:t>其中农业人口4938人</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，耕地面积为5014亩，粮食总产量为8630.3吨</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工农业总产值为3051.9万元</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农民人均纯收入为3924元。现有行政事业单位15个，财政人员编制3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人，实际年终财政供养人口3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二、资金使用情况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（一）资金使用</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2019年我乡财政文化旅游体育与传媒支出</w:t>
      </w:r>
      <w:r>
        <w:rPr>
          <w:rFonts w:hint="eastAsia" w:ascii="仿宋_GB2312" w:hAnsi="Calibri" w:eastAsia="仿宋_GB2312" w:cs="仿宋"/>
          <w:color w:val="000000"/>
          <w:kern w:val="0"/>
          <w:sz w:val="32"/>
          <w:szCs w:val="32"/>
        </w:rPr>
        <w:t>9</w:t>
      </w:r>
      <w:r>
        <w:rPr>
          <w:rFonts w:hint="eastAsia" w:ascii="仿宋_GB2312" w:hAnsi="Calibri" w:eastAsia="仿宋_GB2312" w:cs="仿宋"/>
          <w:color w:val="000000"/>
          <w:kern w:val="0"/>
          <w:sz w:val="32"/>
          <w:szCs w:val="32"/>
          <w:lang w:val="zh-CN"/>
        </w:rPr>
        <w:t>万元。其中：项：其他文化体育与传媒支出，目：文化院坝建设资金</w:t>
      </w:r>
      <w:r>
        <w:rPr>
          <w:rFonts w:hint="eastAsia" w:ascii="仿宋_GB2312" w:hAnsi="Calibri" w:eastAsia="仿宋_GB2312" w:cs="仿宋"/>
          <w:color w:val="000000"/>
          <w:kern w:val="0"/>
          <w:sz w:val="32"/>
          <w:szCs w:val="32"/>
        </w:rPr>
        <w:t>4</w:t>
      </w:r>
      <w:r>
        <w:rPr>
          <w:rFonts w:hint="eastAsia" w:ascii="仿宋_GB2312" w:hAnsi="Calibri" w:eastAsia="仿宋_GB2312" w:cs="仿宋"/>
          <w:color w:val="000000"/>
          <w:kern w:val="0"/>
          <w:sz w:val="32"/>
          <w:szCs w:val="32"/>
          <w:lang w:val="zh-CN"/>
        </w:rPr>
        <w:t>万元</w:t>
      </w:r>
      <w:r>
        <w:rPr>
          <w:rFonts w:hint="eastAsia" w:ascii="仿宋_GB2312" w:hAnsi="Calibri" w:eastAsia="仿宋_GB2312" w:cs="仿宋"/>
          <w:color w:val="000000"/>
          <w:kern w:val="0"/>
          <w:sz w:val="32"/>
          <w:szCs w:val="32"/>
          <w:u w:val="none" w:color="46CD7E"/>
          <w:shd w:val="clear" w:fill="auto"/>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（二）组织实施情况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鉴于我乡经费情况，如何将有限的资金发挥最大作用，在严格执行县委、县政府下发的有关财务制度的情况下，我乡出台了一系列的资金管理制度和措施，例如：严格出差管理、办公费用管理，完善接待制度，坚持财务会审制度和单位财务公开制度。</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三、目标完成情况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（一）目标任务量完成情况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2019年全年，确保基层基本运转，推进基层日常工作，提高辖区群众生活质量，提升区域经济发展。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（二）目标质量完成情况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2019年全年，圆满完成原定目标绩效任务。各项指标均达到并超过合格要求线。</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（三）目标进度完成情况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我单位严格执行相关规定，及时考核目标任务执行进度情况，促使目标进度及时完成。</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四、项目效益情况</w:t>
      </w:r>
    </w:p>
    <w:p>
      <w:pPr>
        <w:adjustRightInd w:val="0"/>
        <w:snapToGrid w:val="0"/>
        <w:spacing w:line="560" w:lineRule="exact"/>
        <w:rPr>
          <w:rFonts w:ascii="黑体" w:hAnsi="宋体" w:eastAsia="黑体"/>
          <w:szCs w:val="32"/>
        </w:rPr>
      </w:pPr>
      <w:r>
        <w:rPr>
          <w:rFonts w:hint="eastAsia" w:ascii="黑体" w:hAnsi="宋体" w:eastAsia="黑体"/>
          <w:szCs w:val="32"/>
        </w:rPr>
        <w:t xml:space="preserve"> </w:t>
      </w:r>
      <w:r>
        <w:rPr>
          <w:rFonts w:hint="eastAsia" w:ascii="仿宋_GB2312" w:hAnsi="宋体"/>
          <w:szCs w:val="32"/>
        </w:rPr>
        <w:t xml:space="preserve">    </w:t>
      </w:r>
      <w:r>
        <w:rPr>
          <w:rFonts w:hint="eastAsia" w:ascii="仿宋_GB2312" w:hAnsi="Calibri" w:eastAsia="仿宋_GB2312" w:cs="仿宋"/>
          <w:color w:val="000000"/>
          <w:kern w:val="0"/>
          <w:sz w:val="32"/>
          <w:szCs w:val="32"/>
          <w:lang w:val="zh-CN"/>
        </w:rPr>
        <w:t>维护和谐稳定，提升社会形象，促进社会和谐和发展。</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项目预算的准确性还不够高，实际使用中乡镇存在较大缺口，支出责任与资金预算不成正比。</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1.强化绩效理念，深入推进评价工作。</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2.强化事前准备，提升评价质量。</w:t>
      </w:r>
    </w:p>
    <w:p>
      <w:pPr>
        <w:adjustRightInd w:val="0"/>
        <w:snapToGrid w:val="0"/>
        <w:spacing w:line="560" w:lineRule="exact"/>
        <w:ind w:firstLine="640" w:firstLineChars="200"/>
        <w:rPr>
          <w:rFonts w:ascii="仿宋_GB2312" w:hAnsi="宋体"/>
          <w:szCs w:val="32"/>
          <w:lang w:val="zh-CN"/>
        </w:rPr>
      </w:pPr>
      <w:r>
        <w:rPr>
          <w:rFonts w:hint="eastAsia" w:ascii="仿宋_GB2312" w:hAnsi="Calibri" w:eastAsia="仿宋_GB2312" w:cs="仿宋"/>
          <w:color w:val="000000"/>
          <w:kern w:val="0"/>
          <w:sz w:val="32"/>
          <w:szCs w:val="32"/>
          <w:lang w:val="zh-CN"/>
        </w:rPr>
        <w:t>3.强化结果应用，巩固评价成效。</w:t>
      </w:r>
    </w:p>
    <w:p>
      <w:pPr>
        <w:spacing w:line="600" w:lineRule="exact"/>
        <w:jc w:val="center"/>
        <w:outlineLvl w:val="0"/>
        <w:rPr>
          <w:rFonts w:ascii="黑体" w:hAnsi="黑体" w:eastAsia="黑体"/>
          <w:color w:val="000000"/>
          <w:sz w:val="44"/>
          <w:szCs w:val="44"/>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p>
    <w:p>
      <w:pPr>
        <w:spacing w:line="600" w:lineRule="exact"/>
        <w:ind w:firstLine="440" w:firstLineChars="100"/>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增量奖补项目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一、基本情况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唱歌乡辖6个村</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33个农业生产合作社现有人口</w:t>
      </w:r>
      <w:r>
        <w:rPr>
          <w:rFonts w:hint="eastAsia" w:ascii="仿宋_GB2312" w:hAnsi="Calibri" w:eastAsia="仿宋_GB2312" w:cs="仿宋"/>
          <w:color w:val="000000"/>
          <w:kern w:val="0"/>
          <w:sz w:val="32"/>
          <w:szCs w:val="32"/>
          <w:u w:val="none" w:color="46CD7E"/>
          <w:shd w:val="clear" w:fill="auto"/>
          <w:lang w:val="zh-CN"/>
        </w:rPr>
        <w:t>5048人次(</w:t>
      </w:r>
      <w:r>
        <w:rPr>
          <w:rFonts w:hint="eastAsia" w:ascii="仿宋_GB2312" w:hAnsi="Calibri" w:eastAsia="仿宋_GB2312" w:cs="仿宋"/>
          <w:color w:val="000000"/>
          <w:kern w:val="0"/>
          <w:sz w:val="32"/>
          <w:szCs w:val="32"/>
          <w:lang w:val="zh-CN"/>
        </w:rPr>
        <w:t>其中农业人口4938人</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，耕地面积为5014亩，粮食总产量为8630.3吨</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工农业总产值为3051.9万元</w:t>
      </w:r>
      <w:r>
        <w:rPr>
          <w:rFonts w:hint="eastAsia" w:ascii="仿宋_GB2312" w:hAnsi="Calibri" w:eastAsia="仿宋_GB2312" w:cs="仿宋"/>
          <w:color w:val="000000"/>
          <w:kern w:val="0"/>
          <w:sz w:val="32"/>
          <w:szCs w:val="32"/>
          <w:u w:val="none" w:color="46CD7E"/>
          <w:shd w:val="clear" w:fill="auto"/>
          <w:lang w:val="zh-CN"/>
        </w:rPr>
        <w:t>,</w:t>
      </w:r>
      <w:r>
        <w:rPr>
          <w:rFonts w:hint="eastAsia" w:ascii="仿宋_GB2312" w:hAnsi="Calibri" w:eastAsia="仿宋_GB2312" w:cs="仿宋"/>
          <w:color w:val="000000"/>
          <w:kern w:val="0"/>
          <w:sz w:val="32"/>
          <w:szCs w:val="32"/>
          <w:lang w:val="zh-CN"/>
        </w:rPr>
        <w:t>农民人均纯收入为3924元。现有行政事业单位15个，财政人员编制3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人，实际年终财政供养人口3</w:t>
      </w:r>
      <w:r>
        <w:rPr>
          <w:rFonts w:hint="eastAsia"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lang w:val="zh-CN"/>
        </w:rPr>
        <w:t>人。</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二、资金使用情况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（一）资金使用</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2019年我乡财政农林水支出308</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val="zh-CN"/>
        </w:rPr>
        <w:t>480492万元。其中：项：扶贫，目：增量奖补</w:t>
      </w:r>
      <w:r>
        <w:rPr>
          <w:rFonts w:hint="eastAsia" w:ascii="仿宋_GB2312" w:hAnsi="Calibri" w:eastAsia="仿宋_GB2312" w:cs="仿宋"/>
          <w:color w:val="000000"/>
          <w:kern w:val="0"/>
          <w:sz w:val="32"/>
          <w:szCs w:val="32"/>
        </w:rPr>
        <w:t>57.95</w:t>
      </w:r>
      <w:r>
        <w:rPr>
          <w:rFonts w:hint="eastAsia" w:ascii="仿宋_GB2312" w:hAnsi="Calibri" w:eastAsia="仿宋_GB2312" w:cs="仿宋"/>
          <w:color w:val="000000"/>
          <w:kern w:val="0"/>
          <w:sz w:val="32"/>
          <w:szCs w:val="32"/>
          <w:lang w:val="zh-CN"/>
        </w:rPr>
        <w:t>万元</w:t>
      </w:r>
      <w:r>
        <w:rPr>
          <w:rFonts w:hint="eastAsia" w:ascii="仿宋_GB2312" w:hAnsi="Calibri" w:eastAsia="仿宋_GB2312" w:cs="仿宋"/>
          <w:color w:val="000000"/>
          <w:kern w:val="0"/>
          <w:sz w:val="32"/>
          <w:szCs w:val="32"/>
          <w:u w:val="none" w:color="46CD7E"/>
          <w:shd w:val="clear" w:fill="auto"/>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（二）组织实施情况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鉴于我乡经费情况，如何将有限的资金发挥最大作用，在严格执行县委、县政府下发的有关财务制度的情况下，我乡出台了一系列的资金管理制度和措施，例如：严格出差管理、办公费用管理，完善接待制度，坚持财务会审制度和单位财务公开制度。</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三、目标完成情况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（一）目标任务量完成情况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2019年全年，确保基层基本运转，推进基层日常工作，提高辖区群众生活质量，提升区域经济发展。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（二）目标质量完成情况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2019年全年，圆满完成原定目标绩效任务。各项指标均达到并超过合格要求线。</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（三）目标进度完成情况</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我单位严格执行相关规定，及时考核目标任务执行进度情况，促使目标进度及时完成。</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四、项目效益情况</w:t>
      </w:r>
    </w:p>
    <w:p>
      <w:pPr>
        <w:adjustRightInd w:val="0"/>
        <w:snapToGrid w:val="0"/>
        <w:spacing w:line="560" w:lineRule="exact"/>
        <w:rPr>
          <w:rFonts w:ascii="黑体" w:hAnsi="宋体" w:eastAsia="黑体"/>
          <w:szCs w:val="32"/>
        </w:rPr>
      </w:pPr>
      <w:r>
        <w:rPr>
          <w:rFonts w:hint="eastAsia" w:ascii="黑体" w:hAnsi="宋体" w:eastAsia="黑体"/>
          <w:szCs w:val="32"/>
        </w:rPr>
        <w:t xml:space="preserve"> </w:t>
      </w:r>
      <w:r>
        <w:rPr>
          <w:rFonts w:hint="eastAsia" w:ascii="仿宋_GB2312" w:hAnsi="宋体"/>
          <w:szCs w:val="32"/>
        </w:rPr>
        <w:t xml:space="preserve">    </w:t>
      </w:r>
      <w:r>
        <w:rPr>
          <w:rFonts w:hint="eastAsia" w:ascii="仿宋_GB2312" w:hAnsi="Calibri" w:eastAsia="仿宋_GB2312" w:cs="仿宋"/>
          <w:color w:val="000000"/>
          <w:kern w:val="0"/>
          <w:sz w:val="32"/>
          <w:szCs w:val="32"/>
          <w:lang w:val="zh-CN"/>
        </w:rPr>
        <w:t>维护和谐稳定，提升社会形象，促进社会和谐和发展。</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项目预算的准确性还不够高，实际使用中乡镇存在较大缺口，支出责任与资金预算不成正比。</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1.强化绩效理念，深入推进评价工作。</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2.强化事前准备，提升评价质量。</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3.强化结果应用，巩固评价成效。</w:t>
      </w: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Fonts w:ascii="仿宋_GB2312" w:hAnsi="Calibri" w:eastAsia="仿宋_GB2312" w:cs="仿宋"/>
          <w:color w:val="000000"/>
          <w:kern w:val="0"/>
          <w:sz w:val="32"/>
          <w:szCs w:val="32"/>
          <w:lang w:val="zh-CN"/>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 附表</w:t>
      </w:r>
      <w:bookmarkEnd w:id="65"/>
      <w:bookmarkEnd w:id="6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8"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8"/>
    </w:p>
    <w:p>
      <w:pPr>
        <w:pStyle w:val="3"/>
        <w:rPr>
          <w:rFonts w:ascii="仿宋" w:hAnsi="仿宋" w:eastAsia="仿宋"/>
          <w:color w:val="000000"/>
        </w:rPr>
      </w:pPr>
      <w:bookmarkStart w:id="69"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9"/>
    </w:p>
    <w:p>
      <w:pPr>
        <w:pStyle w:val="3"/>
        <w:rPr>
          <w:rFonts w:ascii="仿宋" w:hAnsi="仿宋" w:eastAsia="仿宋"/>
          <w:color w:val="000000"/>
        </w:rPr>
      </w:pPr>
      <w:bookmarkStart w:id="70"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70"/>
    </w:p>
    <w:p>
      <w:pPr>
        <w:pStyle w:val="3"/>
        <w:rPr>
          <w:rFonts w:ascii="仿宋" w:hAnsi="仿宋" w:eastAsia="仿宋"/>
          <w:b w:val="0"/>
          <w:color w:val="000000"/>
        </w:rPr>
      </w:pPr>
      <w:bookmarkStart w:id="71"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71"/>
    </w:p>
    <w:p>
      <w:pPr>
        <w:pStyle w:val="3"/>
        <w:rPr>
          <w:rStyle w:val="26"/>
          <w:rFonts w:ascii="仿宋" w:hAnsi="仿宋" w:eastAsia="仿宋"/>
          <w:b w:val="0"/>
          <w:bCs w:val="0"/>
        </w:rPr>
      </w:pPr>
      <w:bookmarkStart w:id="72"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72"/>
      <w:bookmarkStart w:id="73"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3"/>
    </w:p>
    <w:p>
      <w:pPr>
        <w:pStyle w:val="3"/>
        <w:rPr>
          <w:rFonts w:ascii="仿宋" w:hAnsi="仿宋" w:eastAsia="仿宋"/>
          <w:color w:val="000000"/>
        </w:rPr>
      </w:pPr>
      <w:bookmarkStart w:id="74"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4"/>
    </w:p>
    <w:p>
      <w:pPr>
        <w:pStyle w:val="3"/>
        <w:rPr>
          <w:rFonts w:ascii="仿宋" w:hAnsi="仿宋" w:eastAsia="仿宋"/>
          <w:color w:val="000000"/>
        </w:rPr>
      </w:pPr>
      <w:bookmarkStart w:id="75"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5"/>
    </w:p>
    <w:p>
      <w:pPr>
        <w:pStyle w:val="3"/>
        <w:rPr>
          <w:rFonts w:ascii="仿宋" w:hAnsi="仿宋" w:eastAsia="仿宋"/>
          <w:color w:val="000000"/>
        </w:rPr>
      </w:pPr>
      <w:bookmarkStart w:id="76"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6"/>
    </w:p>
    <w:p>
      <w:pPr>
        <w:pStyle w:val="3"/>
        <w:rPr>
          <w:rFonts w:ascii="仿宋" w:hAnsi="仿宋" w:eastAsia="仿宋"/>
          <w:color w:val="000000"/>
        </w:rPr>
      </w:pPr>
      <w:bookmarkStart w:id="77"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7"/>
    </w:p>
    <w:p>
      <w:pPr>
        <w:pStyle w:val="3"/>
        <w:rPr>
          <w:rFonts w:ascii="仿宋" w:hAnsi="仿宋" w:eastAsia="仿宋"/>
          <w:color w:val="000000"/>
        </w:rPr>
      </w:pPr>
      <w:bookmarkStart w:id="78"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8"/>
    </w:p>
    <w:p>
      <w:pPr>
        <w:pStyle w:val="3"/>
        <w:rPr>
          <w:rFonts w:ascii="仿宋" w:hAnsi="仿宋" w:eastAsia="仿宋"/>
          <w:color w:val="000000"/>
        </w:rPr>
      </w:pPr>
      <w:bookmarkStart w:id="79"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9"/>
    </w:p>
    <w:p>
      <w:pPr>
        <w:pStyle w:val="3"/>
        <w:rPr>
          <w:rFonts w:ascii="仿宋" w:hAnsi="仿宋" w:eastAsia="仿宋"/>
          <w:color w:val="000000" w:themeColor="text1"/>
        </w:rPr>
      </w:pPr>
      <w:bookmarkStart w:id="80"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8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RkNTk1NzBjYzU0NWM4NzdjODYyM2YxNjQ0MmUxO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2A6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53F3"/>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0595C"/>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1467"/>
    <w:rsid w:val="00F36D8F"/>
    <w:rsid w:val="00F417B1"/>
    <w:rsid w:val="00F45853"/>
    <w:rsid w:val="00F602DF"/>
    <w:rsid w:val="00F754A1"/>
    <w:rsid w:val="00F81FD9"/>
    <w:rsid w:val="00F841AA"/>
    <w:rsid w:val="00F84A94"/>
    <w:rsid w:val="00F87E96"/>
    <w:rsid w:val="00F929DC"/>
    <w:rsid w:val="00FA23E8"/>
    <w:rsid w:val="00FD3CC1"/>
    <w:rsid w:val="00FF1E02"/>
    <w:rsid w:val="00FF30B4"/>
    <w:rsid w:val="015E4179"/>
    <w:rsid w:val="05970092"/>
    <w:rsid w:val="06154630"/>
    <w:rsid w:val="0C4F46F2"/>
    <w:rsid w:val="0E640FD5"/>
    <w:rsid w:val="10C055FF"/>
    <w:rsid w:val="16BB723D"/>
    <w:rsid w:val="1AF67671"/>
    <w:rsid w:val="1E5C57B9"/>
    <w:rsid w:val="22162C41"/>
    <w:rsid w:val="240371BF"/>
    <w:rsid w:val="26D956DB"/>
    <w:rsid w:val="29FD04D3"/>
    <w:rsid w:val="319F7F4E"/>
    <w:rsid w:val="31ED6714"/>
    <w:rsid w:val="4ECE2238"/>
    <w:rsid w:val="4FF35903"/>
    <w:rsid w:val="607065EE"/>
    <w:rsid w:val="677B6F4D"/>
    <w:rsid w:val="6C084CC3"/>
    <w:rsid w:val="6D301712"/>
    <w:rsid w:val="6F694BD7"/>
    <w:rsid w:val="72734D90"/>
    <w:rsid w:val="749F714E"/>
    <w:rsid w:val="7BDA41C2"/>
    <w:rsid w:val="7CF0119C"/>
    <w:rsid w:val="7D6C3D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rPr>
  </w:style>
  <w:style w:type="character" w:customStyle="1" w:styleId="17">
    <w:name w:val="标题 1 Char"/>
    <w:basedOn w:val="13"/>
    <w:link w:val="2"/>
    <w:qFormat/>
    <w:uiPriority w:val="9"/>
    <w:rPr>
      <w:rFonts w:ascii="Times New Roman" w:hAnsi="Times New Roman"/>
      <w:b/>
      <w:bCs/>
      <w:kern w:val="44"/>
      <w:sz w:val="44"/>
      <w:szCs w:val="44"/>
    </w:rPr>
  </w:style>
  <w:style w:type="character" w:customStyle="1" w:styleId="18">
    <w:name w:val="Header Char"/>
    <w:basedOn w:val="13"/>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3"/>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3"/>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font91"/>
    <w:basedOn w:val="13"/>
    <w:qFormat/>
    <w:uiPriority w:val="0"/>
    <w:rPr>
      <w:rFonts w:hint="eastAsia" w:ascii="宋体" w:hAnsi="宋体" w:eastAsia="宋体" w:cs="宋体"/>
      <w:b/>
      <w:color w:val="000000"/>
      <w:sz w:val="32"/>
      <w:szCs w:val="32"/>
      <w:u w:val="none"/>
    </w:rPr>
  </w:style>
  <w:style w:type="character" w:customStyle="1" w:styleId="32">
    <w:name w:val="font21"/>
    <w:basedOn w:val="13"/>
    <w:qFormat/>
    <w:uiPriority w:val="0"/>
    <w:rPr>
      <w:rFonts w:hint="eastAsia" w:ascii="宋体" w:hAnsi="宋体" w:eastAsia="宋体" w:cs="宋体"/>
      <w:color w:val="000000"/>
      <w:sz w:val="32"/>
      <w:szCs w:val="32"/>
      <w:u w:val="none"/>
    </w:rPr>
  </w:style>
  <w:style w:type="character" w:customStyle="1" w:styleId="33">
    <w:name w:val="font11"/>
    <w:basedOn w:val="13"/>
    <w:qFormat/>
    <w:uiPriority w:val="0"/>
    <w:rPr>
      <w:rFonts w:hint="eastAsia" w:ascii="宋体" w:hAnsi="宋体" w:eastAsia="宋体" w:cs="宋体"/>
      <w:color w:val="000000"/>
      <w:sz w:val="20"/>
      <w:szCs w:val="20"/>
      <w:u w:val="none"/>
    </w:rPr>
  </w:style>
  <w:style w:type="character" w:customStyle="1" w:styleId="34">
    <w:name w:val="font81"/>
    <w:basedOn w:val="13"/>
    <w:qFormat/>
    <w:uiPriority w:val="0"/>
    <w:rPr>
      <w:rFonts w:hint="eastAsia" w:ascii="宋体" w:hAnsi="宋体" w:eastAsia="宋体" w:cs="宋体"/>
      <w:b/>
      <w:color w:val="000000"/>
      <w:sz w:val="32"/>
      <w:szCs w:val="32"/>
      <w:u w:val="none"/>
    </w:rPr>
  </w:style>
  <w:style w:type="character" w:customStyle="1" w:styleId="35">
    <w:name w:val="font61"/>
    <w:basedOn w:val="13"/>
    <w:qFormat/>
    <w:uiPriority w:val="0"/>
    <w:rPr>
      <w:rFonts w:hint="eastAsia" w:ascii="宋体" w:hAnsi="宋体" w:eastAsia="宋体" w:cs="宋体"/>
      <w:color w:val="000000"/>
      <w:sz w:val="32"/>
      <w:szCs w:val="32"/>
      <w:u w:val="none"/>
    </w:rPr>
  </w:style>
  <w:style w:type="character" w:customStyle="1" w:styleId="36">
    <w:name w:val="font51"/>
    <w:basedOn w:val="13"/>
    <w:qFormat/>
    <w:uiPriority w:val="0"/>
    <w:rPr>
      <w:rFonts w:hint="eastAsia" w:ascii="宋体" w:hAnsi="宋体" w:eastAsia="宋体" w:cs="宋体"/>
      <w:color w:val="000000"/>
      <w:sz w:val="20"/>
      <w:szCs w:val="20"/>
      <w:u w:val="none"/>
    </w:rPr>
  </w:style>
  <w:style w:type="character" w:customStyle="1" w:styleId="37">
    <w:name w:val="font41"/>
    <w:basedOn w:val="13"/>
    <w:qFormat/>
    <w:uiPriority w:val="0"/>
    <w:rPr>
      <w:rFonts w:hint="eastAsia" w:ascii="宋体" w:hAnsi="宋体" w:eastAsia="宋体" w:cs="宋体"/>
      <w:color w:val="000000"/>
      <w:sz w:val="20"/>
      <w:szCs w:val="20"/>
      <w:u w:val="none"/>
    </w:rPr>
  </w:style>
  <w:style w:type="character" w:customStyle="1" w:styleId="38">
    <w:name w:val="font71"/>
    <w:basedOn w:val="13"/>
    <w:qFormat/>
    <w:uiPriority w:val="0"/>
    <w:rPr>
      <w:rFonts w:hint="eastAsia" w:ascii="宋体" w:hAnsi="宋体" w:eastAsia="宋体" w:cs="宋体"/>
      <w:b/>
      <w:color w:val="000000"/>
      <w:sz w:val="32"/>
      <w:szCs w:val="32"/>
      <w:u w:val="none"/>
    </w:rPr>
  </w:style>
  <w:style w:type="character" w:customStyle="1" w:styleId="39">
    <w:name w:val="font01"/>
    <w:basedOn w:val="13"/>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2123.66</c:v>
                </c:pt>
                <c:pt idx="1">
                  <c:v>2123.66</c:v>
                </c:pt>
              </c:numCache>
            </c:numRef>
          </c:val>
        </c:ser>
        <c:ser>
          <c:idx val="1"/>
          <c:order val="1"/>
          <c:tx>
            <c:strRef>
              <c:f>Sheet1!$C$1</c:f>
              <c:strCache>
                <c:ptCount val="1"/>
                <c:pt idx="0">
                  <c:v>2019年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1872.8</a:t>
                    </a:r>
                    <a:r>
                      <a:rPr lang="en-US" altLang="zh-CN"/>
                      <a:t>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1872.8</a:t>
                    </a:r>
                    <a:r>
                      <a:rPr lang="en-US" altLang="zh-CN"/>
                      <a:t>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1872.88</c:v>
                </c:pt>
                <c:pt idx="1">
                  <c:v>1872.88</c:v>
                </c:pt>
              </c:numCache>
            </c:numRef>
          </c:val>
        </c:ser>
        <c:dLbls>
          <c:showLegendKey val="0"/>
          <c:showVal val="1"/>
          <c:showCatName val="0"/>
          <c:showSerName val="0"/>
          <c:showPercent val="0"/>
          <c:showBubbleSize val="0"/>
        </c:dLbls>
        <c:gapWidth val="219"/>
        <c:overlap val="-27"/>
        <c:axId val="149908864"/>
        <c:axId val="149910656"/>
      </c:barChart>
      <c:catAx>
        <c:axId val="149908864"/>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910656"/>
        <c:crosses val="autoZero"/>
        <c:auto val="1"/>
        <c:lblAlgn val="ctr"/>
        <c:lblOffset val="100"/>
        <c:noMultiLvlLbl val="0"/>
      </c:catAx>
      <c:valAx>
        <c:axId val="149910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908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Sheet1!$B$1:$C$1</c:f>
              <c:strCache>
                <c:ptCount val="1"/>
                <c:pt idx="0">
                  <c:v>销售额 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583308991588545"/>
                  <c:y val="-0.45843688733928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786719595813786"/>
                      <c:h val="0.0766756032171582"/>
                    </c:manualLayout>
                  </c15:layout>
                </c:ext>
              </c:extLst>
            </c:dLbl>
            <c:dLbl>
              <c:idx val="1"/>
              <c:layout>
                <c:manualLayout>
                  <c:x val="0.108556714402194"/>
                  <c:y val="0.074135696537539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00926260074582"/>
                      <c:h val="0.0580428954423593"/>
                    </c:manualLayout>
                  </c15:layout>
                </c:ext>
              </c:extLst>
            </c:dLbl>
            <c:dLbl>
              <c:idx val="2"/>
              <c:layout>
                <c:manualLayout>
                  <c:x val="-0.0142199087198666"/>
                  <c:y val="0.015844324032229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694093588355588"/>
                      <c:h val="0.0910187667560321"/>
                    </c:manualLayout>
                  </c15:layout>
                </c:ext>
              </c:extLst>
            </c:dLbl>
            <c:dLbl>
              <c:idx val="3"/>
              <c:layout>
                <c:manualLayout>
                  <c:x val="-0.0321166769414673"/>
                  <c:y val="0.010712949322370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745819800312763"/>
                      <c:h val="0.059115281501340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政府性基金预算财政拨款收入</c:v>
                </c:pt>
                <c:pt idx="2">
                  <c:v>年初结转和结余</c:v>
                </c:pt>
                <c:pt idx="3">
                  <c:v>事业收入</c:v>
                </c:pt>
              </c:strCache>
            </c:strRef>
          </c:cat>
          <c:val>
            <c:numRef>
              <c:f>Sheet1!$B$2:$B$5</c:f>
              <c:numCache>
                <c:formatCode>General</c:formatCode>
                <c:ptCount val="4"/>
                <c:pt idx="0">
                  <c:v>1504.78</c:v>
                </c:pt>
                <c:pt idx="1">
                  <c:v>200</c:v>
                </c:pt>
                <c:pt idx="2">
                  <c:v>60.01</c:v>
                </c:pt>
                <c:pt idx="3">
                  <c:v>108.08</c:v>
                </c:pt>
              </c:numCache>
            </c:numRef>
          </c:val>
        </c:ser>
        <c:ser>
          <c:idx val="1"/>
          <c:order val="1"/>
          <c:tx>
            <c:strRef>
              <c:f>Sheet1!$C$1</c:f>
              <c:strCache>
                <c:ptCount val="1"/>
                <c:pt idx="0">
                  <c:v>占比</c:v>
                </c:pt>
              </c:strCache>
            </c:strRef>
          </c:tx>
          <c:spPr>
            <a:ln w="19050">
              <a:solidFill>
                <a:srgbClr val="92D050"/>
              </a:solidFill>
            </a:ln>
          </c:spPr>
          <c:explosion val="0"/>
          <c:dPt>
            <c:idx val="0"/>
            <c:bubble3D val="0"/>
            <c:spPr>
              <a:solidFill>
                <a:schemeClr val="accent1"/>
              </a:solidFill>
              <a:ln w="19050">
                <a:solidFill>
                  <a:srgbClr val="92D050"/>
                </a:solidFill>
              </a:ln>
              <a:effectLst/>
            </c:spPr>
          </c:dPt>
          <c:dPt>
            <c:idx val="1"/>
            <c:bubble3D val="0"/>
            <c:spPr>
              <a:solidFill>
                <a:schemeClr val="accent2"/>
              </a:solidFill>
              <a:ln w="19050">
                <a:solidFill>
                  <a:srgbClr val="92D050"/>
                </a:solidFill>
              </a:ln>
              <a:effectLst/>
            </c:spPr>
          </c:dPt>
          <c:dPt>
            <c:idx val="2"/>
            <c:bubble3D val="0"/>
            <c:spPr>
              <a:solidFill>
                <a:schemeClr val="accent3"/>
              </a:solidFill>
              <a:ln w="19050">
                <a:solidFill>
                  <a:srgbClr val="92D050"/>
                </a:solidFill>
              </a:ln>
              <a:effectLst/>
            </c:spPr>
          </c:dPt>
          <c:dPt>
            <c:idx val="3"/>
            <c:bubble3D val="0"/>
            <c:spPr>
              <a:solidFill>
                <a:schemeClr val="accent4"/>
              </a:solidFill>
              <a:ln w="19050">
                <a:solidFill>
                  <a:srgbClr val="92D050"/>
                </a:solidFill>
              </a:ln>
              <a:effectLst/>
            </c:spPr>
          </c:dPt>
          <c:dLbls>
            <c:dLbl>
              <c:idx val="0"/>
              <c:layout>
                <c:manualLayout>
                  <c:x val="0.0699709811135485"/>
                  <c:y val="-0.46251897764343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868519186815831"/>
                      <c:h val="0.0583109919571046"/>
                    </c:manualLayout>
                  </c15:layout>
                </c:ext>
              </c:extLst>
            </c:dLbl>
            <c:dLbl>
              <c:idx val="1"/>
              <c:layout>
                <c:manualLayout>
                  <c:x val="0.0057090596736075"/>
                  <c:y val="-0.0016171256693964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layout>
                <c:manualLayout>
                  <c:x val="-0.00238965587378828"/>
                  <c:y val="-0.0018863205849751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政府性基金预算财政拨款收入</c:v>
                </c:pt>
                <c:pt idx="2">
                  <c:v>年初结转和结余</c:v>
                </c:pt>
                <c:pt idx="3">
                  <c:v>事业收入</c:v>
                </c:pt>
              </c:strCache>
            </c:strRef>
          </c:cat>
          <c:val>
            <c:numRef>
              <c:f>Sheet1!$C$2:$C$5</c:f>
              <c:numCache>
                <c:formatCode>0.00%</c:formatCode>
                <c:ptCount val="4"/>
                <c:pt idx="0">
                  <c:v>0.8</c:v>
                </c:pt>
                <c:pt idx="1">
                  <c:v>0.11</c:v>
                </c:pt>
                <c:pt idx="2">
                  <c:v>0.03</c:v>
                </c:pt>
                <c:pt idx="3">
                  <c:v>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75655369808956"/>
                  <c:y val="-0.1038676773144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94580275021883e-5"/>
                  <c:y val="-0.1355414669115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1">
                  <c:v>项目支出</c:v>
                </c:pt>
                <c:pt idx="2">
                  <c:v>经营支出</c:v>
                </c:pt>
                <c:pt idx="3">
                  <c:v>对附属单位补助支出</c:v>
                </c:pt>
              </c:strCache>
            </c:strRef>
          </c:cat>
          <c:val>
            <c:numRef>
              <c:f>Sheet1!$B$2:$B$5</c:f>
              <c:numCache>
                <c:formatCode>0.00%</c:formatCode>
                <c:ptCount val="4"/>
                <c:pt idx="0">
                  <c:v>0.434</c:v>
                </c:pt>
                <c:pt idx="1">
                  <c:v>0.566</c:v>
                </c:pt>
                <c:pt idx="2" c:formatCode="General">
                  <c:v>0</c:v>
                </c:pt>
                <c:pt idx="3"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2043.46</c:v>
                </c:pt>
                <c:pt idx="1">
                  <c:v>2043.46</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1764.8</c:v>
                </c:pt>
                <c:pt idx="1">
                  <c:v>1764.8</c:v>
                </c:pt>
              </c:numCache>
            </c:numRef>
          </c:val>
        </c:ser>
        <c:dLbls>
          <c:showLegendKey val="0"/>
          <c:showVal val="1"/>
          <c:showCatName val="0"/>
          <c:showSerName val="0"/>
          <c:showPercent val="0"/>
          <c:showBubbleSize val="0"/>
        </c:dLbls>
        <c:gapWidth val="219"/>
        <c:overlap val="-27"/>
        <c:axId val="150373120"/>
        <c:axId val="150374656"/>
      </c:barChart>
      <c:catAx>
        <c:axId val="150373120"/>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374656"/>
        <c:crosses val="autoZero"/>
        <c:auto val="1"/>
        <c:lblAlgn val="ctr"/>
        <c:lblOffset val="100"/>
        <c:noMultiLvlLbl val="0"/>
      </c:catAx>
      <c:valAx>
        <c:axId val="150374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373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2018年</c:v>
                </c:pt>
                <c:pt idx="1">
                  <c:v>2019年</c:v>
                </c:pt>
              </c:strCache>
            </c:strRef>
          </c:cat>
          <c:val>
            <c:numRef>
              <c:f>Sheet1!$B$2:$C$2</c:f>
              <c:numCache>
                <c:formatCode>General</c:formatCode>
                <c:ptCount val="2"/>
                <c:pt idx="0">
                  <c:v>1865.42</c:v>
                </c:pt>
                <c:pt idx="1">
                  <c:v>1554.8</c:v>
                </c:pt>
              </c:numCache>
            </c:numRef>
          </c:val>
        </c:ser>
        <c:dLbls>
          <c:showLegendKey val="0"/>
          <c:showVal val="1"/>
          <c:showCatName val="0"/>
          <c:showSerName val="0"/>
          <c:showPercent val="0"/>
          <c:showBubbleSize val="0"/>
        </c:dLbls>
        <c:gapWidth val="219"/>
        <c:overlap val="-27"/>
        <c:axId val="161703040"/>
        <c:axId val="161710080"/>
      </c:barChart>
      <c:catAx>
        <c:axId val="1617030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1710080"/>
        <c:crosses val="autoZero"/>
        <c:auto val="1"/>
        <c:lblAlgn val="ctr"/>
        <c:lblOffset val="100"/>
        <c:noMultiLvlLbl val="0"/>
      </c:catAx>
      <c:valAx>
        <c:axId val="161710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17030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2018年一般公共预算财政拨款支出决算结构情况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0"/>
              <c:layout>
                <c:manualLayout>
                  <c:x val="0.00445928838780884"/>
                  <c:y val="0.005712835492406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9536183432213"/>
                  <c:y val="-0.0088319973851161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8225"/>
                      <c:h val="0.0788333333333333"/>
                    </c:manualLayout>
                  </c15:layout>
                </c:ext>
              </c:extLst>
            </c:dLbl>
            <c:dLbl>
              <c:idx val="3"/>
              <c:layout>
                <c:manualLayout>
                  <c:x val="0.0246901109547253"/>
                  <c:y val="0.02739954647011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52875754145782"/>
                  <c:y val="-0.00916023922941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45151022475272"/>
                  <c:y val="-0.01593197142661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11383711246418"/>
                  <c:y val="-0.07506617789603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03817525714332"/>
                  <c:y val="0.01092983182262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9"/>
              <c:delete val="1"/>
            </c:dLbl>
            <c:dLbl>
              <c:idx val="10"/>
              <c:layout>
                <c:manualLayout>
                  <c:x val="0.00788638429346483"/>
                  <c:y val="-0.003807731911598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商业服务业等支出</c:v>
                </c:pt>
                <c:pt idx="10">
                  <c:v>住房保障支出</c:v>
                </c:pt>
              </c:strCache>
            </c:strRef>
          </c:cat>
          <c:val>
            <c:numRef>
              <c:f>Sheet1!$B$2:$B$12</c:f>
              <c:numCache>
                <c:formatCode>0.00%</c:formatCode>
                <c:ptCount val="11"/>
                <c:pt idx="0">
                  <c:v>0.158069412642466</c:v>
                </c:pt>
                <c:pt idx="1">
                  <c:v>0.174927319972214</c:v>
                </c:pt>
                <c:pt idx="2">
                  <c:v>0.0117574416630219</c:v>
                </c:pt>
                <c:pt idx="3">
                  <c:v>0.0504901077979881</c:v>
                </c:pt>
                <c:pt idx="4">
                  <c:v>0.0702359206565644</c:v>
                </c:pt>
                <c:pt idx="5">
                  <c:v>0.00707504695258432</c:v>
                </c:pt>
                <c:pt idx="6">
                  <c:v>0.155972626000154</c:v>
                </c:pt>
                <c:pt idx="7">
                  <c:v>0.310015693740513</c:v>
                </c:pt>
                <c:pt idx="8">
                  <c:v>0.00490750984074712</c:v>
                </c:pt>
                <c:pt idx="9">
                  <c:v>0.00102909773855772</c:v>
                </c:pt>
                <c:pt idx="10">
                  <c:v>0.055519822995189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delete val="1"/>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EFC5-646C-4BD9-9359-0C4FD3EBB66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46</Pages>
  <Words>2843</Words>
  <Characters>16208</Characters>
  <Lines>135</Lines>
  <Paragraphs>38</Paragraphs>
  <TotalTime>9</TotalTime>
  <ScaleCrop>false</ScaleCrop>
  <LinksUpToDate>false</LinksUpToDate>
  <CharactersWithSpaces>19013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张良</cp:lastModifiedBy>
  <cp:lastPrinted>2020-10-21T03:47:00Z</cp:lastPrinted>
  <dcterms:modified xsi:type="dcterms:W3CDTF">2023-07-19T09:05:52Z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67CAC135DA384909A06B5DFCC661B889_12</vt:lpwstr>
  </property>
</Properties>
</file>