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7F8" w:rsidRDefault="004557F8">
      <w:pPr>
        <w:spacing w:line="600" w:lineRule="exact"/>
        <w:jc w:val="center"/>
        <w:rPr>
          <w:rFonts w:ascii="方正小标宋简体" w:eastAsia="方正小标宋简体" w:hAnsi="宋体"/>
          <w:sz w:val="72"/>
          <w:szCs w:val="72"/>
        </w:rPr>
      </w:pPr>
      <w:bookmarkStart w:id="0" w:name="_Toc15306267"/>
    </w:p>
    <w:p w:rsidR="004557F8" w:rsidRDefault="004557F8">
      <w:pPr>
        <w:spacing w:line="600" w:lineRule="exact"/>
        <w:jc w:val="center"/>
        <w:rPr>
          <w:rFonts w:ascii="方正小标宋简体" w:eastAsia="方正小标宋简体" w:hAnsi="宋体"/>
          <w:sz w:val="72"/>
          <w:szCs w:val="72"/>
        </w:rPr>
      </w:pPr>
    </w:p>
    <w:p w:rsidR="004557F8" w:rsidRDefault="004557F8">
      <w:pPr>
        <w:spacing w:line="600" w:lineRule="exact"/>
        <w:jc w:val="center"/>
        <w:rPr>
          <w:rFonts w:ascii="方正小标宋简体" w:eastAsia="方正小标宋简体" w:hAnsi="宋体"/>
          <w:sz w:val="72"/>
          <w:szCs w:val="72"/>
        </w:rPr>
      </w:pPr>
    </w:p>
    <w:p w:rsidR="004557F8" w:rsidRDefault="004557F8">
      <w:pPr>
        <w:spacing w:line="600" w:lineRule="exact"/>
        <w:jc w:val="center"/>
        <w:rPr>
          <w:rFonts w:ascii="方正小标宋简体" w:eastAsia="方正小标宋简体" w:hAnsi="宋体"/>
          <w:sz w:val="72"/>
          <w:szCs w:val="72"/>
        </w:rPr>
      </w:pPr>
    </w:p>
    <w:p w:rsidR="004557F8" w:rsidRDefault="006F05C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7425"/>
      <w:bookmarkStart w:id="3" w:name="_Toc15396597"/>
      <w:bookmarkStart w:id="4" w:name="_Toc15396475"/>
      <w:bookmarkStart w:id="5" w:name="_Toc17836"/>
      <w:bookmarkStart w:id="6" w:name="_Toc15378441"/>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bookmarkEnd w:id="6"/>
    </w:p>
    <w:p w:rsidR="004557F8" w:rsidRDefault="006F05C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4362"/>
      <w:bookmarkStart w:id="8" w:name="_Toc15377426"/>
      <w:bookmarkStart w:id="9" w:name="_Toc15396476"/>
      <w:bookmarkStart w:id="10" w:name="_Toc15377194"/>
      <w:bookmarkStart w:id="11" w:name="_Toc15378442"/>
      <w:bookmarkStart w:id="12" w:name="_Toc15396598"/>
      <w:r>
        <w:rPr>
          <w:rFonts w:ascii="方正小标宋简体" w:eastAsia="方正小标宋简体" w:hAnsi="方正小标宋简体" w:cs="方正小标宋简体" w:hint="eastAsia"/>
          <w:sz w:val="72"/>
          <w:szCs w:val="72"/>
        </w:rPr>
        <w:t>四川省</w:t>
      </w:r>
      <w:bookmarkStart w:id="13" w:name="_Toc15306268"/>
      <w:bookmarkEnd w:id="0"/>
      <w:r>
        <w:rPr>
          <w:rFonts w:ascii="方正小标宋简体" w:eastAsia="方正小标宋简体" w:hAnsi="方正小标宋简体" w:cs="方正小标宋简体" w:hint="eastAsia"/>
          <w:sz w:val="72"/>
          <w:szCs w:val="72"/>
        </w:rPr>
        <w:t>巴中市通江</w:t>
      </w:r>
      <w:proofErr w:type="gramStart"/>
      <w:r>
        <w:rPr>
          <w:rFonts w:ascii="方正小标宋简体" w:eastAsia="方正小标宋简体" w:hAnsi="方正小标宋简体" w:cs="方正小标宋简体" w:hint="eastAsia"/>
          <w:sz w:val="72"/>
          <w:szCs w:val="72"/>
        </w:rPr>
        <w:t>县诺江</w:t>
      </w:r>
      <w:proofErr w:type="gramEnd"/>
      <w:r>
        <w:rPr>
          <w:rFonts w:ascii="方正小标宋简体" w:eastAsia="方正小标宋简体" w:hAnsi="方正小标宋简体" w:cs="方正小标宋简体" w:hint="eastAsia"/>
          <w:sz w:val="72"/>
          <w:szCs w:val="72"/>
        </w:rPr>
        <w:t>镇卫生院单位决算</w:t>
      </w:r>
      <w:bookmarkEnd w:id="7"/>
      <w:bookmarkEnd w:id="8"/>
      <w:bookmarkEnd w:id="9"/>
      <w:bookmarkEnd w:id="10"/>
      <w:bookmarkEnd w:id="11"/>
      <w:bookmarkEnd w:id="12"/>
      <w:bookmarkEnd w:id="13"/>
    </w:p>
    <w:p w:rsidR="004557F8" w:rsidRDefault="004557F8">
      <w:pPr>
        <w:jc w:val="center"/>
        <w:rPr>
          <w:rFonts w:ascii="宋体" w:hAnsi="宋体"/>
        </w:rPr>
        <w:sectPr w:rsidR="004557F8">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pgNumType w:start="1"/>
          <w:cols w:space="425"/>
          <w:titlePg/>
          <w:docGrid w:type="lines" w:linePitch="312"/>
        </w:sectPr>
      </w:pPr>
      <w:bookmarkStart w:id="14" w:name="_Toc15377196"/>
      <w:bookmarkStart w:id="15" w:name="_Toc15396599"/>
    </w:p>
    <w:sdt>
      <w:sdtPr>
        <w:rPr>
          <w:rFonts w:ascii="宋体" w:hAnsi="宋体"/>
          <w:sz w:val="32"/>
          <w:szCs w:val="32"/>
        </w:rPr>
        <w:id w:val="147463997"/>
        <w:docPartObj>
          <w:docPartGallery w:val="Table of Contents"/>
          <w:docPartUnique/>
        </w:docPartObj>
      </w:sdtPr>
      <w:sdtEndPr>
        <w:rPr>
          <w:rFonts w:ascii="仿宋" w:eastAsia="仿宋" w:hAnsi="仿宋"/>
          <w:b/>
          <w:sz w:val="21"/>
          <w:szCs w:val="24"/>
        </w:rPr>
      </w:sdtEndPr>
      <w:sdtContent>
        <w:p w:rsidR="004557F8" w:rsidRDefault="006F05CF">
          <w:pPr>
            <w:jc w:val="center"/>
            <w:rPr>
              <w:rFonts w:ascii="宋体" w:hAnsi="宋体"/>
              <w:sz w:val="32"/>
              <w:szCs w:val="32"/>
            </w:rPr>
          </w:pPr>
          <w:r>
            <w:rPr>
              <w:rFonts w:ascii="宋体" w:hAnsi="宋体"/>
              <w:sz w:val="32"/>
              <w:szCs w:val="32"/>
            </w:rPr>
            <w:t>目录</w:t>
          </w:r>
        </w:p>
        <w:p w:rsidR="004557F8" w:rsidRDefault="006F05CF">
          <w:pPr>
            <w:pStyle w:val="WPSOffice1"/>
            <w:tabs>
              <w:tab w:val="right" w:leader="dot" w:pos="8306"/>
            </w:tabs>
            <w:jc w:val="center"/>
            <w:rPr>
              <w:b/>
            </w:rPr>
          </w:pPr>
          <w:r>
            <w:rPr>
              <w:rFonts w:hint="eastAsia"/>
              <w:sz w:val="24"/>
              <w:szCs w:val="24"/>
            </w:rPr>
            <w:t>公开时间：</w:t>
          </w:r>
          <w:r>
            <w:rPr>
              <w:rFonts w:hint="eastAsia"/>
              <w:sz w:val="24"/>
              <w:szCs w:val="24"/>
            </w:rPr>
            <w:t>2022</w:t>
          </w:r>
          <w:r>
            <w:rPr>
              <w:rFonts w:hint="eastAsia"/>
              <w:sz w:val="24"/>
              <w:szCs w:val="24"/>
            </w:rPr>
            <w:t>年</w:t>
          </w:r>
          <w:r>
            <w:rPr>
              <w:rFonts w:hint="eastAsia"/>
              <w:sz w:val="24"/>
              <w:szCs w:val="24"/>
            </w:rPr>
            <w:t>8</w:t>
          </w:r>
          <w:r>
            <w:rPr>
              <w:rFonts w:hint="eastAsia"/>
              <w:sz w:val="24"/>
              <w:szCs w:val="24"/>
            </w:rPr>
            <w:t>月</w:t>
          </w:r>
          <w:r>
            <w:rPr>
              <w:rFonts w:hint="eastAsia"/>
              <w:sz w:val="24"/>
              <w:szCs w:val="24"/>
            </w:rPr>
            <w:t>25</w:t>
          </w:r>
          <w:r>
            <w:rPr>
              <w:rFonts w:hint="eastAsia"/>
              <w:sz w:val="24"/>
              <w:szCs w:val="24"/>
            </w:rPr>
            <w:t>日</w:t>
          </w:r>
          <w:r w:rsidR="004557F8">
            <w:fldChar w:fldCharType="begin"/>
          </w:r>
          <w:r>
            <w:instrText>TOC \o "1-2" \h \u</w:instrText>
          </w:r>
          <w:r w:rsidR="004557F8">
            <w:rPr>
              <w:rFonts w:ascii="仿宋" w:eastAsia="仿宋" w:hAnsi="仿宋"/>
              <w:b/>
              <w:sz w:val="24"/>
            </w:rPr>
            <w:fldChar w:fldCharType="separate"/>
          </w:r>
        </w:p>
        <w:p w:rsidR="004557F8" w:rsidRDefault="004557F8">
          <w:pPr>
            <w:pStyle w:val="WPSOffice1"/>
            <w:tabs>
              <w:tab w:val="right" w:leader="dot" w:pos="8306"/>
            </w:tabs>
            <w:rPr>
              <w:rFonts w:ascii="宋体" w:hAnsi="宋体" w:cs="宋体"/>
              <w:bCs/>
              <w:sz w:val="24"/>
              <w:szCs w:val="24"/>
            </w:rPr>
          </w:pPr>
        </w:p>
        <w:p w:rsidR="004557F8" w:rsidRDefault="004557F8">
          <w:pPr>
            <w:pStyle w:val="WPSOffice1"/>
            <w:tabs>
              <w:tab w:val="right" w:leader="dot" w:pos="8306"/>
            </w:tabs>
            <w:rPr>
              <w:rFonts w:ascii="宋体" w:hAnsi="宋体" w:cs="宋体"/>
              <w:bCs/>
              <w:sz w:val="24"/>
              <w:szCs w:val="24"/>
            </w:rPr>
          </w:pPr>
        </w:p>
        <w:p w:rsidR="004557F8" w:rsidRDefault="00175451">
          <w:pPr>
            <w:pStyle w:val="WPSOffice1"/>
            <w:tabs>
              <w:tab w:val="right" w:leader="dot" w:pos="8306"/>
            </w:tabs>
            <w:rPr>
              <w:rFonts w:ascii="宋体" w:hAnsi="宋体" w:cs="宋体"/>
              <w:bCs/>
              <w:sz w:val="24"/>
              <w:szCs w:val="24"/>
            </w:rPr>
          </w:pPr>
          <w:hyperlink w:anchor="_Toc3183" w:history="1">
            <w:r w:rsidR="006F05CF">
              <w:rPr>
                <w:rFonts w:ascii="宋体" w:hAnsi="宋体" w:cs="宋体" w:hint="eastAsia"/>
                <w:bCs/>
                <w:sz w:val="24"/>
                <w:szCs w:val="24"/>
              </w:rPr>
              <w:t>第一部分 单位概况</w:t>
            </w:r>
            <w:r w:rsidR="006F05CF">
              <w:rPr>
                <w:rFonts w:ascii="宋体" w:hAnsi="宋体" w:cs="宋体" w:hint="eastAsia"/>
                <w:bCs/>
                <w:sz w:val="24"/>
                <w:szCs w:val="24"/>
              </w:rPr>
              <w:tab/>
            </w:r>
            <w:r w:rsidR="004557F8">
              <w:rPr>
                <w:rFonts w:ascii="宋体" w:hAnsi="宋体" w:cs="宋体" w:hint="eastAsia"/>
                <w:bCs/>
                <w:sz w:val="24"/>
                <w:szCs w:val="24"/>
              </w:rPr>
              <w:fldChar w:fldCharType="begin"/>
            </w:r>
            <w:r w:rsidR="006F05CF">
              <w:rPr>
                <w:rFonts w:ascii="宋体" w:hAnsi="宋体" w:cs="宋体" w:hint="eastAsia"/>
                <w:bCs/>
                <w:sz w:val="24"/>
                <w:szCs w:val="24"/>
              </w:rPr>
              <w:instrText xml:space="preserve"> PAGEREF _Toc3183 \h </w:instrText>
            </w:r>
            <w:r w:rsidR="004557F8">
              <w:rPr>
                <w:rFonts w:ascii="宋体" w:hAnsi="宋体" w:cs="宋体" w:hint="eastAsia"/>
                <w:bCs/>
                <w:sz w:val="24"/>
                <w:szCs w:val="24"/>
              </w:rPr>
            </w:r>
            <w:r w:rsidR="004557F8">
              <w:rPr>
                <w:rFonts w:ascii="宋体" w:hAnsi="宋体" w:cs="宋体" w:hint="eastAsia"/>
                <w:bCs/>
                <w:sz w:val="24"/>
                <w:szCs w:val="24"/>
              </w:rPr>
              <w:fldChar w:fldCharType="separate"/>
            </w:r>
            <w:r w:rsidR="006F05CF">
              <w:rPr>
                <w:rFonts w:ascii="宋体" w:hAnsi="宋体" w:cs="宋体" w:hint="eastAsia"/>
                <w:bCs/>
                <w:sz w:val="24"/>
                <w:szCs w:val="24"/>
              </w:rPr>
              <w:t>1</w:t>
            </w:r>
            <w:r w:rsidR="004557F8">
              <w:rPr>
                <w:rFonts w:ascii="宋体" w:hAnsi="宋体" w:cs="宋体" w:hint="eastAsia"/>
                <w:bCs/>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29310" w:history="1">
            <w:r w:rsidR="006F05CF">
              <w:rPr>
                <w:rFonts w:ascii="宋体" w:hAnsi="宋体" w:cs="宋体" w:hint="eastAsia"/>
                <w:sz w:val="24"/>
                <w:szCs w:val="24"/>
              </w:rPr>
              <w:t>一、职能简介</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_Toc29310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9560" w:history="1">
            <w:r w:rsidR="006F05CF">
              <w:rPr>
                <w:rFonts w:ascii="宋体" w:hAnsi="宋体" w:cs="宋体" w:hint="eastAsia"/>
                <w:sz w:val="24"/>
                <w:szCs w:val="24"/>
              </w:rPr>
              <w:t>二、2021年重点工作完成情况</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_Toc9560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w:t>
            </w:r>
            <w:r w:rsidR="004557F8">
              <w:rPr>
                <w:rFonts w:ascii="宋体" w:hAnsi="宋体" w:cs="宋体" w:hint="eastAsia"/>
                <w:sz w:val="24"/>
                <w:szCs w:val="24"/>
              </w:rPr>
              <w:fldChar w:fldCharType="end"/>
            </w:r>
          </w:hyperlink>
        </w:p>
        <w:p w:rsidR="004557F8" w:rsidRDefault="00175451">
          <w:pPr>
            <w:pStyle w:val="WPSOffice1"/>
            <w:tabs>
              <w:tab w:val="right" w:leader="dot" w:pos="8306"/>
            </w:tabs>
            <w:rPr>
              <w:rFonts w:ascii="宋体" w:hAnsi="宋体" w:cs="宋体"/>
              <w:bCs/>
              <w:sz w:val="24"/>
              <w:szCs w:val="24"/>
            </w:rPr>
          </w:pPr>
          <w:hyperlink w:anchor="_Toc22326" w:history="1">
            <w:r w:rsidR="006F05CF">
              <w:rPr>
                <w:rFonts w:ascii="宋体" w:hAnsi="宋体" w:cs="宋体" w:hint="eastAsia"/>
                <w:bCs/>
                <w:sz w:val="24"/>
                <w:szCs w:val="24"/>
              </w:rPr>
              <w:t>第二部分 2021年度单位决算情况说明</w:t>
            </w:r>
            <w:r w:rsidR="006F05CF">
              <w:rPr>
                <w:rFonts w:ascii="宋体" w:hAnsi="宋体" w:cs="宋体" w:hint="eastAsia"/>
                <w:bCs/>
                <w:sz w:val="24"/>
                <w:szCs w:val="24"/>
              </w:rPr>
              <w:tab/>
            </w:r>
            <w:r w:rsidR="004557F8">
              <w:rPr>
                <w:rFonts w:ascii="宋体" w:hAnsi="宋体" w:cs="宋体" w:hint="eastAsia"/>
                <w:bCs/>
                <w:sz w:val="24"/>
                <w:szCs w:val="24"/>
              </w:rPr>
              <w:fldChar w:fldCharType="begin"/>
            </w:r>
            <w:r w:rsidR="006F05CF">
              <w:rPr>
                <w:rFonts w:ascii="宋体" w:hAnsi="宋体" w:cs="宋体" w:hint="eastAsia"/>
                <w:bCs/>
                <w:sz w:val="24"/>
                <w:szCs w:val="24"/>
              </w:rPr>
              <w:instrText xml:space="preserve"> PAGEREF _Toc22326 \h </w:instrText>
            </w:r>
            <w:r w:rsidR="004557F8">
              <w:rPr>
                <w:rFonts w:ascii="宋体" w:hAnsi="宋体" w:cs="宋体" w:hint="eastAsia"/>
                <w:bCs/>
                <w:sz w:val="24"/>
                <w:szCs w:val="24"/>
              </w:rPr>
            </w:r>
            <w:r w:rsidR="004557F8">
              <w:rPr>
                <w:rFonts w:ascii="宋体" w:hAnsi="宋体" w:cs="宋体" w:hint="eastAsia"/>
                <w:bCs/>
                <w:sz w:val="24"/>
                <w:szCs w:val="24"/>
              </w:rPr>
              <w:fldChar w:fldCharType="separate"/>
            </w:r>
            <w:r w:rsidR="006F05CF">
              <w:rPr>
                <w:rFonts w:ascii="宋体" w:hAnsi="宋体" w:cs="宋体" w:hint="eastAsia"/>
                <w:bCs/>
                <w:sz w:val="24"/>
                <w:szCs w:val="24"/>
              </w:rPr>
              <w:t>4</w:t>
            </w:r>
            <w:r w:rsidR="004557F8">
              <w:rPr>
                <w:rFonts w:ascii="宋体" w:hAnsi="宋体" w:cs="宋体" w:hint="eastAsia"/>
                <w:bCs/>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7611" w:history="1">
            <w:r w:rsidR="006F05CF">
              <w:rPr>
                <w:rFonts w:ascii="宋体" w:hAnsi="宋体" w:cs="宋体" w:hint="eastAsia"/>
                <w:sz w:val="24"/>
                <w:szCs w:val="24"/>
              </w:rPr>
              <w:t>一、收入支出决算总体情况说明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_Toc7611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4</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5265" w:history="1">
            <w:r w:rsidR="006F05CF">
              <w:rPr>
                <w:rFonts w:ascii="宋体" w:hAnsi="宋体" w:cs="宋体" w:hint="eastAsia"/>
                <w:sz w:val="24"/>
                <w:szCs w:val="24"/>
              </w:rPr>
              <w:t>二、收入决算情况说明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_Toc5265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5</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6096" w:history="1">
            <w:r w:rsidR="006F05CF">
              <w:rPr>
                <w:rFonts w:ascii="宋体" w:hAnsi="宋体" w:cs="宋体" w:hint="eastAsia"/>
                <w:sz w:val="24"/>
                <w:szCs w:val="24"/>
              </w:rPr>
              <w:t>三、支出决算情况说明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_Toc6096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5</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9754" w:history="1">
            <w:r w:rsidR="006F05CF">
              <w:rPr>
                <w:rFonts w:ascii="宋体" w:hAnsi="宋体" w:cs="宋体" w:hint="eastAsia"/>
                <w:sz w:val="24"/>
                <w:szCs w:val="24"/>
              </w:rPr>
              <w:t>四、财政拨款收入支出决算总体情况说明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_Toc9754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6</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5760" w:history="1">
            <w:r w:rsidR="006F05CF">
              <w:rPr>
                <w:rFonts w:ascii="宋体" w:hAnsi="宋体" w:cs="宋体" w:hint="eastAsia"/>
                <w:sz w:val="24"/>
                <w:szCs w:val="24"/>
              </w:rPr>
              <w:t>五、一般公共预算财政拨款支出决算情况说明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_Toc5760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6</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6127" w:history="1">
            <w:r w:rsidR="006F05CF">
              <w:rPr>
                <w:rFonts w:ascii="宋体" w:hAnsi="宋体" w:cs="宋体" w:hint="eastAsia"/>
                <w:sz w:val="24"/>
                <w:szCs w:val="24"/>
              </w:rPr>
              <w:t>六、一般公共预算财政拨款基本支出决算情况说明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_Toc6127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8</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2514" w:history="1">
            <w:r w:rsidR="006F05CF">
              <w:rPr>
                <w:rFonts w:ascii="宋体" w:hAnsi="宋体" w:cs="宋体" w:hint="eastAsia"/>
                <w:sz w:val="24"/>
                <w:szCs w:val="24"/>
              </w:rPr>
              <w:t>七、“三公”经费财政拨款支出决算情况说明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_Toc12514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8</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27047" w:history="1">
            <w:r w:rsidR="006F05CF">
              <w:rPr>
                <w:rFonts w:ascii="宋体" w:hAnsi="宋体" w:cs="宋体" w:hint="eastAsia"/>
                <w:sz w:val="24"/>
                <w:szCs w:val="24"/>
              </w:rPr>
              <w:t>八、政府性基金预算支出决算情况说明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_Toc27047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10</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6747" w:history="1">
            <w:r w:rsidR="006F05CF">
              <w:rPr>
                <w:rFonts w:ascii="宋体" w:hAnsi="宋体" w:cs="宋体" w:hint="eastAsia"/>
                <w:sz w:val="24"/>
                <w:szCs w:val="24"/>
              </w:rPr>
              <w:t>九、国有资本经营预算支出决算情况说明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_Toc16747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10</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9730" w:history="1">
            <w:r w:rsidR="006F05CF">
              <w:rPr>
                <w:rFonts w:ascii="宋体" w:hAnsi="宋体" w:cs="宋体" w:hint="eastAsia"/>
                <w:sz w:val="24"/>
                <w:szCs w:val="24"/>
              </w:rPr>
              <w:t>十、其他重要事项的情况说明</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_Toc19730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10</w:t>
            </w:r>
            <w:r w:rsidR="004557F8">
              <w:rPr>
                <w:rFonts w:ascii="宋体" w:hAnsi="宋体" w:cs="宋体" w:hint="eastAsia"/>
                <w:sz w:val="24"/>
                <w:szCs w:val="24"/>
              </w:rPr>
              <w:fldChar w:fldCharType="end"/>
            </w:r>
          </w:hyperlink>
        </w:p>
        <w:p w:rsidR="004557F8" w:rsidRDefault="00175451">
          <w:pPr>
            <w:pStyle w:val="WPSOffice1"/>
            <w:tabs>
              <w:tab w:val="right" w:leader="dot" w:pos="8306"/>
            </w:tabs>
            <w:rPr>
              <w:rFonts w:ascii="宋体" w:hAnsi="宋体" w:cs="宋体"/>
              <w:bCs/>
              <w:sz w:val="24"/>
              <w:szCs w:val="24"/>
            </w:rPr>
          </w:pPr>
          <w:hyperlink w:anchor="_Toc26040" w:history="1">
            <w:r w:rsidR="006F05CF">
              <w:rPr>
                <w:rFonts w:ascii="宋体" w:hAnsi="宋体" w:cs="宋体" w:hint="eastAsia"/>
                <w:bCs/>
                <w:sz w:val="24"/>
                <w:szCs w:val="24"/>
              </w:rPr>
              <w:t>第三部分 名词解释</w:t>
            </w:r>
            <w:r w:rsidR="006F05CF">
              <w:rPr>
                <w:rFonts w:ascii="宋体" w:hAnsi="宋体" w:cs="宋体" w:hint="eastAsia"/>
                <w:bCs/>
                <w:sz w:val="24"/>
                <w:szCs w:val="24"/>
              </w:rPr>
              <w:tab/>
            </w:r>
            <w:r w:rsidR="004557F8">
              <w:rPr>
                <w:rFonts w:ascii="宋体" w:hAnsi="宋体" w:cs="宋体" w:hint="eastAsia"/>
                <w:bCs/>
                <w:sz w:val="24"/>
                <w:szCs w:val="24"/>
              </w:rPr>
              <w:fldChar w:fldCharType="begin"/>
            </w:r>
            <w:r w:rsidR="006F05CF">
              <w:rPr>
                <w:rFonts w:ascii="宋体" w:hAnsi="宋体" w:cs="宋体" w:hint="eastAsia"/>
                <w:bCs/>
                <w:sz w:val="24"/>
                <w:szCs w:val="24"/>
              </w:rPr>
              <w:instrText xml:space="preserve"> PAGEREF _Toc26040 \h </w:instrText>
            </w:r>
            <w:r w:rsidR="004557F8">
              <w:rPr>
                <w:rFonts w:ascii="宋体" w:hAnsi="宋体" w:cs="宋体" w:hint="eastAsia"/>
                <w:bCs/>
                <w:sz w:val="24"/>
                <w:szCs w:val="24"/>
              </w:rPr>
            </w:r>
            <w:r w:rsidR="004557F8">
              <w:rPr>
                <w:rFonts w:ascii="宋体" w:hAnsi="宋体" w:cs="宋体" w:hint="eastAsia"/>
                <w:bCs/>
                <w:sz w:val="24"/>
                <w:szCs w:val="24"/>
              </w:rPr>
              <w:fldChar w:fldCharType="separate"/>
            </w:r>
            <w:r w:rsidR="006F05CF">
              <w:rPr>
                <w:rFonts w:ascii="宋体" w:hAnsi="宋体" w:cs="宋体" w:hint="eastAsia"/>
                <w:bCs/>
                <w:sz w:val="24"/>
                <w:szCs w:val="24"/>
              </w:rPr>
              <w:t>13</w:t>
            </w:r>
            <w:r w:rsidR="004557F8">
              <w:rPr>
                <w:rFonts w:ascii="宋体" w:hAnsi="宋体" w:cs="宋体" w:hint="eastAsia"/>
                <w:bCs/>
                <w:sz w:val="24"/>
                <w:szCs w:val="24"/>
              </w:rPr>
              <w:fldChar w:fldCharType="end"/>
            </w:r>
          </w:hyperlink>
        </w:p>
        <w:p w:rsidR="004557F8" w:rsidRDefault="00175451">
          <w:pPr>
            <w:pStyle w:val="WPSOffice1"/>
            <w:tabs>
              <w:tab w:val="right" w:leader="dot" w:pos="8306"/>
            </w:tabs>
            <w:rPr>
              <w:rFonts w:ascii="宋体" w:hAnsi="宋体" w:cs="宋体"/>
              <w:b/>
              <w:sz w:val="24"/>
              <w:szCs w:val="24"/>
            </w:rPr>
          </w:pPr>
          <w:hyperlink w:anchor="_Toc8721" w:history="1">
            <w:r w:rsidR="006F05CF">
              <w:rPr>
                <w:rFonts w:ascii="宋体" w:hAnsi="宋体" w:cs="宋体" w:hint="eastAsia"/>
                <w:bCs/>
                <w:sz w:val="24"/>
                <w:szCs w:val="24"/>
              </w:rPr>
              <w:t>第四部分 附件</w:t>
            </w:r>
            <w:r w:rsidR="006F05CF">
              <w:rPr>
                <w:rFonts w:ascii="宋体" w:hAnsi="宋体" w:cs="宋体" w:hint="eastAsia"/>
                <w:bCs/>
                <w:sz w:val="24"/>
                <w:szCs w:val="24"/>
              </w:rPr>
              <w:tab/>
            </w:r>
            <w:r w:rsidR="004557F8">
              <w:rPr>
                <w:rFonts w:ascii="宋体" w:hAnsi="宋体" w:cs="宋体" w:hint="eastAsia"/>
                <w:bCs/>
                <w:sz w:val="24"/>
                <w:szCs w:val="24"/>
              </w:rPr>
              <w:fldChar w:fldCharType="begin"/>
            </w:r>
            <w:r w:rsidR="006F05CF">
              <w:rPr>
                <w:rFonts w:ascii="宋体" w:hAnsi="宋体" w:cs="宋体" w:hint="eastAsia"/>
                <w:bCs/>
                <w:sz w:val="24"/>
                <w:szCs w:val="24"/>
              </w:rPr>
              <w:instrText xml:space="preserve"> PAGEREF _Toc8721 \h </w:instrText>
            </w:r>
            <w:r w:rsidR="004557F8">
              <w:rPr>
                <w:rFonts w:ascii="宋体" w:hAnsi="宋体" w:cs="宋体" w:hint="eastAsia"/>
                <w:bCs/>
                <w:sz w:val="24"/>
                <w:szCs w:val="24"/>
              </w:rPr>
            </w:r>
            <w:r w:rsidR="004557F8">
              <w:rPr>
                <w:rFonts w:ascii="宋体" w:hAnsi="宋体" w:cs="宋体" w:hint="eastAsia"/>
                <w:bCs/>
                <w:sz w:val="24"/>
                <w:szCs w:val="24"/>
              </w:rPr>
              <w:fldChar w:fldCharType="separate"/>
            </w:r>
            <w:r w:rsidR="006F05CF">
              <w:rPr>
                <w:rFonts w:ascii="宋体" w:hAnsi="宋体" w:cs="宋体" w:hint="eastAsia"/>
                <w:bCs/>
                <w:sz w:val="24"/>
                <w:szCs w:val="24"/>
              </w:rPr>
              <w:t>17</w:t>
            </w:r>
            <w:r w:rsidR="004557F8">
              <w:rPr>
                <w:rFonts w:ascii="宋体" w:hAnsi="宋体" w:cs="宋体" w:hint="eastAsia"/>
                <w:bCs/>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32335" w:history="1">
            <w:r w:rsidR="006F05CF">
              <w:rPr>
                <w:rFonts w:ascii="宋体" w:hAnsi="宋体" w:cs="宋体" w:hint="eastAsia"/>
                <w:sz w:val="24"/>
                <w:szCs w:val="24"/>
              </w:rPr>
              <w:t>附件1</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_Toc32335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17</w:t>
            </w:r>
            <w:r w:rsidR="004557F8">
              <w:rPr>
                <w:rFonts w:ascii="宋体" w:hAnsi="宋体" w:cs="宋体" w:hint="eastAsia"/>
                <w:sz w:val="24"/>
                <w:szCs w:val="24"/>
              </w:rPr>
              <w:fldChar w:fldCharType="end"/>
            </w:r>
          </w:hyperlink>
        </w:p>
        <w:p w:rsidR="004557F8" w:rsidRDefault="00175451">
          <w:pPr>
            <w:pStyle w:val="WPSOffice1"/>
            <w:tabs>
              <w:tab w:val="right" w:leader="dot" w:pos="8306"/>
            </w:tabs>
            <w:rPr>
              <w:rFonts w:ascii="宋体" w:hAnsi="宋体" w:cs="宋体"/>
              <w:bCs/>
              <w:sz w:val="24"/>
              <w:szCs w:val="24"/>
            </w:rPr>
          </w:pPr>
          <w:hyperlink w:anchor="_Toc8886" w:history="1">
            <w:r w:rsidR="006F05CF">
              <w:rPr>
                <w:rFonts w:ascii="宋体" w:hAnsi="宋体" w:cs="宋体" w:hint="eastAsia"/>
                <w:bCs/>
                <w:sz w:val="24"/>
                <w:szCs w:val="24"/>
              </w:rPr>
              <w:t>第五部分 附表</w:t>
            </w:r>
            <w:r w:rsidR="006F05CF">
              <w:rPr>
                <w:rFonts w:ascii="宋体" w:hAnsi="宋体" w:cs="宋体" w:hint="eastAsia"/>
                <w:bCs/>
                <w:sz w:val="24"/>
                <w:szCs w:val="24"/>
              </w:rPr>
              <w:tab/>
            </w:r>
            <w:r w:rsidR="004557F8">
              <w:rPr>
                <w:rFonts w:ascii="宋体" w:hAnsi="宋体" w:cs="宋体" w:hint="eastAsia"/>
                <w:bCs/>
                <w:sz w:val="24"/>
                <w:szCs w:val="24"/>
              </w:rPr>
              <w:fldChar w:fldCharType="begin"/>
            </w:r>
            <w:r w:rsidR="006F05CF">
              <w:rPr>
                <w:rFonts w:ascii="宋体" w:hAnsi="宋体" w:cs="宋体" w:hint="eastAsia"/>
                <w:bCs/>
                <w:sz w:val="24"/>
                <w:szCs w:val="24"/>
              </w:rPr>
              <w:instrText xml:space="preserve"> PAGEREF _Toc8886 \h </w:instrText>
            </w:r>
            <w:r w:rsidR="004557F8">
              <w:rPr>
                <w:rFonts w:ascii="宋体" w:hAnsi="宋体" w:cs="宋体" w:hint="eastAsia"/>
                <w:bCs/>
                <w:sz w:val="24"/>
                <w:szCs w:val="24"/>
              </w:rPr>
            </w:r>
            <w:r w:rsidR="004557F8">
              <w:rPr>
                <w:rFonts w:ascii="宋体" w:hAnsi="宋体" w:cs="宋体" w:hint="eastAsia"/>
                <w:bCs/>
                <w:sz w:val="24"/>
                <w:szCs w:val="24"/>
              </w:rPr>
              <w:fldChar w:fldCharType="separate"/>
            </w:r>
            <w:r w:rsidR="006F05CF">
              <w:rPr>
                <w:rFonts w:ascii="宋体" w:hAnsi="宋体" w:cs="宋体" w:hint="eastAsia"/>
                <w:bCs/>
                <w:sz w:val="24"/>
                <w:szCs w:val="24"/>
              </w:rPr>
              <w:t>19</w:t>
            </w:r>
            <w:r w:rsidR="004557F8">
              <w:rPr>
                <w:rFonts w:ascii="宋体" w:hAnsi="宋体" w:cs="宋体" w:hint="eastAsia"/>
                <w:bCs/>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7354" w:history="1">
            <w:r w:rsidR="006F05CF">
              <w:rPr>
                <w:rFonts w:ascii="宋体" w:hAnsi="宋体" w:cs="宋体" w:hint="eastAsia"/>
                <w:sz w:val="24"/>
                <w:szCs w:val="24"/>
              </w:rPr>
              <w:t>一、收入支出决算总表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_Toc17354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8598" w:history="1">
            <w:r w:rsidR="006F05CF">
              <w:rPr>
                <w:rFonts w:ascii="宋体" w:hAnsi="宋体" w:cs="宋体" w:hint="eastAsia"/>
                <w:sz w:val="24"/>
                <w:szCs w:val="24"/>
              </w:rPr>
              <w:t>二、收入决算表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_Toc18598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2299" w:history="1">
            <w:r w:rsidR="006F05CF">
              <w:rPr>
                <w:rFonts w:ascii="宋体" w:hAnsi="宋体" w:cs="宋体" w:hint="eastAsia"/>
                <w:sz w:val="24"/>
                <w:szCs w:val="24"/>
              </w:rPr>
              <w:t>三、支出决算表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_Toc2299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459" w:history="1">
            <w:r w:rsidR="006F05CF">
              <w:rPr>
                <w:rFonts w:ascii="宋体" w:hAnsi="宋体" w:cs="宋体" w:hint="eastAsia"/>
                <w:sz w:val="24"/>
                <w:szCs w:val="24"/>
              </w:rPr>
              <w:t>四、财政拨款收入支出决算总表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_Toc1459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5905" w:history="1">
            <w:r w:rsidR="006F05CF">
              <w:rPr>
                <w:rFonts w:ascii="宋体" w:hAnsi="宋体" w:cs="宋体" w:hint="eastAsia"/>
                <w:sz w:val="24"/>
                <w:szCs w:val="24"/>
              </w:rPr>
              <w:t>五、财政拨款支出决算明细表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_Toc5905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9028" w:history="1">
            <w:r w:rsidR="006F05CF">
              <w:rPr>
                <w:rFonts w:ascii="宋体" w:hAnsi="宋体" w:cs="宋体" w:hint="eastAsia"/>
                <w:sz w:val="24"/>
                <w:szCs w:val="24"/>
              </w:rPr>
              <w:t>六、一般公共预算财政拨款支出决算表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_Toc19028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6552" w:history="1">
            <w:r w:rsidR="006F05CF">
              <w:rPr>
                <w:rFonts w:ascii="宋体" w:hAnsi="宋体" w:cs="宋体" w:hint="eastAsia"/>
                <w:sz w:val="24"/>
                <w:szCs w:val="24"/>
              </w:rPr>
              <w:t>七、一般公共预算财政拨款支出决算明细表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_Toc16552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6853" w:history="1">
            <w:r w:rsidR="006F05CF">
              <w:rPr>
                <w:rFonts w:ascii="宋体" w:hAnsi="宋体" w:cs="宋体" w:hint="eastAsia"/>
                <w:sz w:val="24"/>
                <w:szCs w:val="24"/>
              </w:rPr>
              <w:t>八、一般公共预算财政拨款基本支出决算表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_Toc6853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9663" w:history="1">
            <w:r w:rsidR="006F05CF">
              <w:rPr>
                <w:rFonts w:ascii="宋体" w:hAnsi="宋体" w:cs="宋体" w:hint="eastAsia"/>
                <w:sz w:val="24"/>
                <w:szCs w:val="24"/>
              </w:rPr>
              <w:t>九、一般公共预算财政拨款项目支出决算表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_Toc19663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20094" w:history="1">
            <w:r w:rsidR="006F05CF">
              <w:rPr>
                <w:rFonts w:ascii="宋体" w:hAnsi="宋体" w:cs="宋体" w:hint="eastAsia"/>
                <w:sz w:val="24"/>
                <w:szCs w:val="24"/>
              </w:rPr>
              <w:t>十、一般公共预算财政拨款“三公”经费支出决算表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_Toc20094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14142" w:history="1">
            <w:r w:rsidR="006F05CF">
              <w:rPr>
                <w:rFonts w:ascii="宋体" w:hAnsi="宋体" w:cs="宋体" w:hint="eastAsia"/>
                <w:sz w:val="24"/>
                <w:szCs w:val="24"/>
              </w:rPr>
              <w:t>十一、政府性基金预算财政拨款收入支出决算表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_Toc14142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21509" w:history="1">
            <w:r w:rsidR="006F05CF">
              <w:rPr>
                <w:rFonts w:ascii="宋体" w:hAnsi="宋体" w:cs="宋体" w:hint="eastAsia"/>
                <w:sz w:val="24"/>
                <w:szCs w:val="24"/>
              </w:rPr>
              <w:t>十二、政府性基金预算财政拨款“三公”经费支出决算表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_Toc21509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rPr>
              <w:rFonts w:ascii="宋体" w:hAnsi="宋体" w:cs="宋体"/>
              <w:sz w:val="24"/>
              <w:szCs w:val="24"/>
            </w:rPr>
          </w:pPr>
          <w:hyperlink w:anchor="_Toc22345" w:history="1">
            <w:r w:rsidR="006F05CF">
              <w:rPr>
                <w:rFonts w:ascii="宋体" w:hAnsi="宋体" w:cs="宋体" w:hint="eastAsia"/>
                <w:sz w:val="24"/>
                <w:szCs w:val="24"/>
              </w:rPr>
              <w:t>十三、国有资本经营预算财政拨款收入支出决算表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_Toc22345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175451">
          <w:pPr>
            <w:pStyle w:val="WPSOffice2"/>
            <w:tabs>
              <w:tab w:val="right" w:leader="dot" w:pos="8306"/>
            </w:tabs>
            <w:ind w:left="420"/>
          </w:pPr>
          <w:hyperlink w:anchor="_Toc25764" w:history="1">
            <w:r w:rsidR="006F05CF">
              <w:rPr>
                <w:rFonts w:ascii="宋体" w:hAnsi="宋体" w:cs="宋体" w:hint="eastAsia"/>
                <w:sz w:val="24"/>
                <w:szCs w:val="24"/>
              </w:rPr>
              <w:t>十四、国有资本经营预算财政拨款支出决算表</w:t>
            </w:r>
            <w:r w:rsidR="006F05CF">
              <w:rPr>
                <w:rFonts w:ascii="宋体" w:hAnsi="宋体" w:cs="宋体" w:hint="eastAsia"/>
                <w:sz w:val="24"/>
                <w:szCs w:val="24"/>
              </w:rPr>
              <w:tab/>
            </w:r>
            <w:r w:rsidR="004557F8">
              <w:rPr>
                <w:rFonts w:ascii="宋体" w:hAnsi="宋体" w:cs="宋体" w:hint="eastAsia"/>
                <w:sz w:val="24"/>
                <w:szCs w:val="24"/>
              </w:rPr>
              <w:fldChar w:fldCharType="begin"/>
            </w:r>
            <w:r w:rsidR="006F05CF">
              <w:rPr>
                <w:rFonts w:ascii="宋体" w:hAnsi="宋体" w:cs="宋体" w:hint="eastAsia"/>
                <w:sz w:val="24"/>
                <w:szCs w:val="24"/>
              </w:rPr>
              <w:instrText xml:space="preserve"> PAGEREF _Toc25764 \h </w:instrText>
            </w:r>
            <w:r w:rsidR="004557F8">
              <w:rPr>
                <w:rFonts w:ascii="宋体" w:hAnsi="宋体" w:cs="宋体" w:hint="eastAsia"/>
                <w:sz w:val="24"/>
                <w:szCs w:val="24"/>
              </w:rPr>
            </w:r>
            <w:r w:rsidR="004557F8">
              <w:rPr>
                <w:rFonts w:ascii="宋体" w:hAnsi="宋体" w:cs="宋体" w:hint="eastAsia"/>
                <w:sz w:val="24"/>
                <w:szCs w:val="24"/>
              </w:rPr>
              <w:fldChar w:fldCharType="separate"/>
            </w:r>
            <w:r w:rsidR="006F05CF">
              <w:rPr>
                <w:rFonts w:ascii="宋体" w:hAnsi="宋体" w:cs="宋体" w:hint="eastAsia"/>
                <w:sz w:val="24"/>
                <w:szCs w:val="24"/>
              </w:rPr>
              <w:t>19</w:t>
            </w:r>
            <w:r w:rsidR="004557F8">
              <w:rPr>
                <w:rFonts w:ascii="宋体" w:hAnsi="宋体" w:cs="宋体" w:hint="eastAsia"/>
                <w:sz w:val="24"/>
                <w:szCs w:val="24"/>
              </w:rPr>
              <w:fldChar w:fldCharType="end"/>
            </w:r>
          </w:hyperlink>
        </w:p>
        <w:p w:rsidR="004557F8" w:rsidRDefault="004557F8">
          <w:pPr>
            <w:widowControl/>
            <w:spacing w:line="440" w:lineRule="exact"/>
            <w:jc w:val="left"/>
            <w:rPr>
              <w:rFonts w:ascii="仿宋" w:eastAsia="仿宋" w:hAnsi="仿宋"/>
              <w:b/>
              <w:sz w:val="24"/>
            </w:rPr>
          </w:pPr>
          <w:r>
            <w:rPr>
              <w:rFonts w:ascii="仿宋" w:eastAsia="仿宋" w:hAnsi="仿宋"/>
              <w:b/>
            </w:rPr>
            <w:fldChar w:fldCharType="end"/>
          </w:r>
        </w:p>
      </w:sdtContent>
    </w:sdt>
    <w:p w:rsidR="004557F8" w:rsidRDefault="004557F8">
      <w:pPr>
        <w:pStyle w:val="11"/>
        <w:jc w:val="center"/>
        <w:rPr>
          <w:rFonts w:ascii="黑体" w:eastAsia="黑体" w:hAnsi="黑体"/>
          <w:b w:val="0"/>
        </w:rPr>
        <w:sectPr w:rsidR="004557F8">
          <w:footerReference w:type="default" r:id="rId27"/>
          <w:footerReference w:type="first" r:id="rId28"/>
          <w:pgSz w:w="11906" w:h="16838"/>
          <w:pgMar w:top="1440" w:right="1800" w:bottom="1440" w:left="1800" w:header="851" w:footer="992" w:gutter="0"/>
          <w:pgNumType w:start="1"/>
          <w:cols w:space="425"/>
          <w:titlePg/>
          <w:docGrid w:type="lines" w:linePitch="312"/>
        </w:sectPr>
      </w:pPr>
      <w:bookmarkStart w:id="16" w:name="_Toc3183"/>
    </w:p>
    <w:p w:rsidR="004557F8" w:rsidRDefault="006F05CF">
      <w:pPr>
        <w:pStyle w:val="11"/>
        <w:jc w:val="center"/>
        <w:rPr>
          <w:rStyle w:val="1Char"/>
          <w:rFonts w:ascii="黑体" w:eastAsia="黑体" w:hAnsi="黑体"/>
          <w:b/>
        </w:rPr>
      </w:pPr>
      <w:r>
        <w:rPr>
          <w:rFonts w:ascii="黑体" w:eastAsia="黑体" w:hAnsi="黑体" w:hint="eastAsia"/>
          <w:b w:val="0"/>
        </w:rPr>
        <w:lastRenderedPageBreak/>
        <w:t>第一部分单位</w:t>
      </w:r>
      <w:r>
        <w:rPr>
          <w:rStyle w:val="1Char"/>
          <w:rFonts w:ascii="黑体" w:eastAsia="黑体" w:hAnsi="黑体" w:hint="eastAsia"/>
        </w:rPr>
        <w:t>概况</w:t>
      </w:r>
      <w:bookmarkEnd w:id="14"/>
      <w:bookmarkEnd w:id="15"/>
      <w:bookmarkEnd w:id="16"/>
    </w:p>
    <w:p w:rsidR="004557F8" w:rsidRDefault="006F05CF">
      <w:pPr>
        <w:pStyle w:val="21"/>
        <w:spacing w:after="0" w:line="560" w:lineRule="exact"/>
        <w:ind w:firstLineChars="200" w:firstLine="640"/>
        <w:rPr>
          <w:rStyle w:val="2Char"/>
          <w:rFonts w:ascii="黑体" w:eastAsia="黑体" w:hAnsi="黑体"/>
        </w:rPr>
      </w:pPr>
      <w:bookmarkStart w:id="17" w:name="_Toc29310"/>
      <w:bookmarkStart w:id="18" w:name="_Toc15396600"/>
      <w:bookmarkStart w:id="19" w:name="_Toc15377197"/>
      <w:r>
        <w:rPr>
          <w:rStyle w:val="2Char"/>
          <w:rFonts w:ascii="黑体" w:eastAsia="黑体" w:hAnsi="黑体" w:hint="eastAsia"/>
        </w:rPr>
        <w:t>一、职能简介</w:t>
      </w:r>
      <w:bookmarkEnd w:id="17"/>
    </w:p>
    <w:p w:rsidR="004557F8" w:rsidRDefault="006F05CF">
      <w:pPr>
        <w:spacing w:line="560" w:lineRule="exact"/>
        <w:ind w:firstLineChars="200" w:firstLine="640"/>
      </w:pPr>
      <w:r>
        <w:rPr>
          <w:rFonts w:ascii="仿宋" w:eastAsia="仿宋" w:hAnsi="仿宋" w:cs="仿宋" w:hint="eastAsia"/>
          <w:color w:val="000000"/>
          <w:kern w:val="0"/>
          <w:sz w:val="32"/>
          <w:szCs w:val="32"/>
        </w:rPr>
        <w:t>通江</w:t>
      </w:r>
      <w:proofErr w:type="gramStart"/>
      <w:r>
        <w:rPr>
          <w:rFonts w:ascii="仿宋" w:eastAsia="仿宋" w:hAnsi="仿宋" w:cs="仿宋" w:hint="eastAsia"/>
          <w:color w:val="000000"/>
          <w:kern w:val="0"/>
          <w:sz w:val="32"/>
          <w:szCs w:val="32"/>
        </w:rPr>
        <w:t>县诺江</w:t>
      </w:r>
      <w:proofErr w:type="gramEnd"/>
      <w:r>
        <w:rPr>
          <w:rFonts w:ascii="仿宋" w:eastAsia="仿宋" w:hAnsi="仿宋" w:cs="仿宋" w:hint="eastAsia"/>
          <w:color w:val="000000"/>
          <w:kern w:val="0"/>
          <w:sz w:val="32"/>
          <w:szCs w:val="32"/>
        </w:rPr>
        <w:t>镇卫生院负责辖区内常见病、多发病的诊治、护理、院前急救、巡回医疗，辖区内疾病控制，妇幼保健，健康教育，计划免疫工作，承担乡村医生、卫生员和接生员业务培训与技术指导，负责初级卫生保健的规划实施，新型农村合作医疗的组织与管理，卫生监督与卫生信息的管理工作</w:t>
      </w:r>
      <w:r>
        <w:t>。</w:t>
      </w:r>
    </w:p>
    <w:p w:rsidR="004557F8" w:rsidRDefault="006F05CF">
      <w:pPr>
        <w:pStyle w:val="21"/>
        <w:spacing w:before="0" w:after="0" w:line="560" w:lineRule="exact"/>
        <w:ind w:firstLineChars="200" w:firstLine="640"/>
        <w:rPr>
          <w:rFonts w:ascii="黑体" w:eastAsia="黑体" w:hAnsi="黑体"/>
          <w:b w:val="0"/>
        </w:rPr>
      </w:pPr>
      <w:bookmarkStart w:id="20" w:name="_Toc9560"/>
      <w:r>
        <w:rPr>
          <w:rFonts w:ascii="黑体" w:eastAsia="黑体" w:hAnsi="黑体" w:hint="eastAsia"/>
          <w:b w:val="0"/>
        </w:rPr>
        <w:t>二、2021年重点工作</w:t>
      </w:r>
      <w:bookmarkEnd w:id="18"/>
      <w:bookmarkEnd w:id="19"/>
      <w:r>
        <w:rPr>
          <w:rFonts w:ascii="黑体" w:eastAsia="黑体" w:hAnsi="黑体" w:hint="eastAsia"/>
          <w:b w:val="0"/>
        </w:rPr>
        <w:t>完成情况</w:t>
      </w:r>
      <w:bookmarkEnd w:id="20"/>
    </w:p>
    <w:p w:rsidR="004557F8" w:rsidRDefault="006F05CF">
      <w:pPr>
        <w:spacing w:line="560" w:lineRule="exact"/>
        <w:ind w:firstLineChars="200" w:firstLine="643"/>
        <w:outlineLvl w:val="1"/>
        <w:rPr>
          <w:rFonts w:ascii="仿宋" w:eastAsia="仿宋" w:hAnsi="仿宋" w:cs="仿宋"/>
          <w:b/>
          <w:bCs/>
          <w:sz w:val="32"/>
          <w:szCs w:val="32"/>
        </w:rPr>
      </w:pPr>
      <w:bookmarkStart w:id="21" w:name="_Toc29479"/>
      <w:bookmarkStart w:id="22" w:name="_Toc15141"/>
      <w:r>
        <w:rPr>
          <w:rFonts w:ascii="仿宋" w:eastAsia="仿宋" w:hAnsi="仿宋" w:cs="仿宋" w:hint="eastAsia"/>
          <w:b/>
          <w:bCs/>
          <w:sz w:val="32"/>
          <w:szCs w:val="32"/>
        </w:rPr>
        <w:t>1</w:t>
      </w:r>
      <w:r w:rsidR="006941D3" w:rsidRPr="00D83343">
        <w:rPr>
          <w:rFonts w:ascii="仿宋" w:eastAsia="仿宋" w:hAnsi="仿宋" w:cs="仿宋"/>
          <w:b/>
          <w:bCs/>
          <w:sz w:val="32"/>
          <w:szCs w:val="32"/>
          <w:u w:color="46CD7E"/>
        </w:rPr>
        <w:t>.</w:t>
      </w:r>
      <w:r>
        <w:rPr>
          <w:rFonts w:ascii="仿宋" w:eastAsia="仿宋" w:hAnsi="仿宋" w:cs="仿宋" w:hint="eastAsia"/>
          <w:b/>
          <w:bCs/>
          <w:sz w:val="32"/>
          <w:szCs w:val="32"/>
        </w:rPr>
        <w:t>医疗业务收入完成情况。</w:t>
      </w:r>
      <w:bookmarkEnd w:id="21"/>
      <w:bookmarkEnd w:id="22"/>
    </w:p>
    <w:p w:rsidR="004557F8" w:rsidRDefault="006F05CF">
      <w:pPr>
        <w:ind w:firstLineChars="200" w:firstLine="640"/>
        <w:rPr>
          <w:rFonts w:ascii="仿宋" w:eastAsia="仿宋" w:hAnsi="仿宋" w:cs="仿宋"/>
          <w:sz w:val="32"/>
          <w:szCs w:val="32"/>
        </w:rPr>
      </w:pPr>
      <w:r>
        <w:rPr>
          <w:rFonts w:ascii="仿宋" w:eastAsia="仿宋" w:hAnsi="仿宋" w:cs="仿宋" w:hint="eastAsia"/>
          <w:sz w:val="32"/>
          <w:szCs w:val="32"/>
        </w:rPr>
        <w:t>截至12月20日，我院门诊人数11129 人次，与上年相比上升1.16%；住院病人574人次，与上年相比下降1.13%；业务总收入175.75万元（其中：门诊收入79.85万元，住院收入95.9万元），与上年相比下降1.07%；平均住院日7天，住院病床使用率90%。</w:t>
      </w:r>
    </w:p>
    <w:p w:rsidR="004557F8" w:rsidRDefault="006F05CF">
      <w:pPr>
        <w:ind w:firstLineChars="200" w:firstLine="643"/>
        <w:outlineLvl w:val="1"/>
        <w:rPr>
          <w:rFonts w:ascii="仿宋" w:eastAsia="仿宋" w:hAnsi="仿宋" w:cs="仿宋"/>
          <w:b/>
          <w:bCs/>
          <w:sz w:val="32"/>
          <w:szCs w:val="32"/>
        </w:rPr>
      </w:pPr>
      <w:bookmarkStart w:id="23" w:name="_Toc22101"/>
      <w:bookmarkStart w:id="24" w:name="_Toc29717"/>
      <w:r>
        <w:rPr>
          <w:rFonts w:ascii="仿宋" w:eastAsia="仿宋" w:hAnsi="仿宋" w:cs="仿宋" w:hint="eastAsia"/>
          <w:b/>
          <w:bCs/>
          <w:sz w:val="32"/>
          <w:szCs w:val="32"/>
        </w:rPr>
        <w:t>2</w:t>
      </w:r>
      <w:r w:rsidR="006941D3" w:rsidRPr="00D83343">
        <w:rPr>
          <w:rFonts w:ascii="仿宋" w:eastAsia="仿宋" w:hAnsi="仿宋" w:cs="仿宋"/>
          <w:b/>
          <w:bCs/>
          <w:sz w:val="32"/>
          <w:szCs w:val="32"/>
          <w:u w:color="46CD7E"/>
        </w:rPr>
        <w:t>.</w:t>
      </w:r>
      <w:r>
        <w:rPr>
          <w:rFonts w:ascii="仿宋" w:eastAsia="仿宋" w:hAnsi="仿宋" w:cs="仿宋" w:hint="eastAsia"/>
          <w:b/>
          <w:bCs/>
          <w:sz w:val="32"/>
          <w:szCs w:val="32"/>
        </w:rPr>
        <w:t>加强党风廉政建设筑牢思想防线。</w:t>
      </w:r>
      <w:bookmarkEnd w:id="23"/>
      <w:bookmarkEnd w:id="24"/>
    </w:p>
    <w:p w:rsidR="004557F8" w:rsidRDefault="006F05CF">
      <w:pPr>
        <w:ind w:firstLineChars="200" w:firstLine="643"/>
        <w:rPr>
          <w:rFonts w:ascii="仿宋" w:eastAsia="仿宋" w:hAnsi="仿宋" w:cs="仿宋"/>
          <w:sz w:val="32"/>
          <w:szCs w:val="32"/>
        </w:rPr>
      </w:pPr>
      <w:r>
        <w:rPr>
          <w:rFonts w:ascii="仿宋" w:eastAsia="仿宋" w:hAnsi="仿宋" w:cs="仿宋" w:hint="eastAsia"/>
          <w:b/>
          <w:bCs/>
          <w:sz w:val="32"/>
          <w:szCs w:val="32"/>
        </w:rPr>
        <w:t>一是</w:t>
      </w:r>
      <w:r>
        <w:rPr>
          <w:rFonts w:ascii="仿宋" w:eastAsia="仿宋" w:hAnsi="仿宋" w:cs="仿宋" w:hint="eastAsia"/>
          <w:sz w:val="32"/>
          <w:szCs w:val="32"/>
        </w:rPr>
        <w:t>以中央、省、</w:t>
      </w:r>
      <w:proofErr w:type="gramStart"/>
      <w:r>
        <w:rPr>
          <w:rFonts w:ascii="仿宋" w:eastAsia="仿宋" w:hAnsi="仿宋" w:cs="仿宋" w:hint="eastAsia"/>
          <w:sz w:val="32"/>
          <w:szCs w:val="32"/>
        </w:rPr>
        <w:t>市全会</w:t>
      </w:r>
      <w:proofErr w:type="gramEnd"/>
      <w:r>
        <w:rPr>
          <w:rFonts w:ascii="仿宋" w:eastAsia="仿宋" w:hAnsi="仿宋" w:cs="仿宋" w:hint="eastAsia"/>
          <w:sz w:val="32"/>
          <w:szCs w:val="32"/>
        </w:rPr>
        <w:t>精神为抓手，督促干部职工树立正确的人生观目标，利用例会抓好党纪法规及警示案例等党风廉政教育，全面提升了党员干部思想政治素质，坚定了政治理想信念。使全院干部职工的宗旨意识、廉洁意识、自律意识得到明显提高；</w:t>
      </w:r>
      <w:r>
        <w:rPr>
          <w:rFonts w:ascii="仿宋" w:eastAsia="仿宋" w:hAnsi="仿宋" w:cs="仿宋" w:hint="eastAsia"/>
          <w:b/>
          <w:bCs/>
          <w:sz w:val="32"/>
          <w:szCs w:val="32"/>
        </w:rPr>
        <w:t>二是</w:t>
      </w:r>
      <w:r>
        <w:rPr>
          <w:rFonts w:ascii="仿宋" w:eastAsia="仿宋" w:hAnsi="仿宋" w:cs="仿宋" w:hint="eastAsia"/>
          <w:sz w:val="32"/>
          <w:szCs w:val="32"/>
        </w:rPr>
        <w:t>组织干部职工召开专题会议认真学习了党的十九届六中全会精神和巴中市第五次党代会和</w:t>
      </w:r>
      <w:r>
        <w:rPr>
          <w:rFonts w:ascii="仿宋" w:eastAsia="仿宋" w:hAnsi="仿宋" w:cs="仿宋" w:hint="eastAsia"/>
          <w:sz w:val="32"/>
          <w:szCs w:val="32"/>
        </w:rPr>
        <w:lastRenderedPageBreak/>
        <w:t>县第十四次党代会精神；</w:t>
      </w:r>
      <w:r>
        <w:rPr>
          <w:rFonts w:ascii="仿宋" w:eastAsia="仿宋" w:hAnsi="仿宋" w:cs="仿宋" w:hint="eastAsia"/>
          <w:b/>
          <w:bCs/>
          <w:sz w:val="32"/>
          <w:szCs w:val="32"/>
        </w:rPr>
        <w:t>三是</w:t>
      </w:r>
      <w:r>
        <w:rPr>
          <w:rFonts w:ascii="仿宋" w:eastAsia="仿宋" w:hAnsi="仿宋" w:cs="仿宋" w:hint="eastAsia"/>
          <w:sz w:val="32"/>
          <w:szCs w:val="32"/>
        </w:rPr>
        <w:t>院内干部职工利用“学习强国”“云上通江”手机APP，不断加强党政、时事等学习。不断加强廉政教育，筑牢干部思想防线。</w:t>
      </w:r>
    </w:p>
    <w:p w:rsidR="004557F8" w:rsidRDefault="006F05CF">
      <w:pPr>
        <w:ind w:left="630"/>
        <w:outlineLvl w:val="1"/>
        <w:rPr>
          <w:rFonts w:ascii="仿宋" w:eastAsia="仿宋" w:hAnsi="仿宋" w:cs="仿宋"/>
          <w:b/>
          <w:bCs/>
          <w:sz w:val="32"/>
          <w:szCs w:val="32"/>
        </w:rPr>
      </w:pPr>
      <w:bookmarkStart w:id="25" w:name="_Toc2024"/>
      <w:bookmarkStart w:id="26" w:name="_Toc13692"/>
      <w:r>
        <w:rPr>
          <w:rFonts w:ascii="仿宋" w:eastAsia="仿宋" w:hAnsi="仿宋" w:cs="仿宋" w:hint="eastAsia"/>
          <w:b/>
          <w:bCs/>
          <w:sz w:val="32"/>
          <w:szCs w:val="32"/>
        </w:rPr>
        <w:t>3</w:t>
      </w:r>
      <w:r w:rsidR="006941D3" w:rsidRPr="00D83343">
        <w:rPr>
          <w:rFonts w:ascii="仿宋" w:eastAsia="仿宋" w:hAnsi="仿宋" w:cs="仿宋"/>
          <w:b/>
          <w:bCs/>
          <w:sz w:val="32"/>
          <w:szCs w:val="32"/>
          <w:u w:color="46CD7E"/>
        </w:rPr>
        <w:t>.</w:t>
      </w:r>
      <w:r>
        <w:rPr>
          <w:rFonts w:ascii="仿宋" w:eastAsia="仿宋" w:hAnsi="仿宋" w:cs="仿宋" w:hint="eastAsia"/>
          <w:b/>
          <w:bCs/>
          <w:sz w:val="32"/>
          <w:szCs w:val="32"/>
        </w:rPr>
        <w:t>全面开展新冠肺炎防控工作。</w:t>
      </w:r>
      <w:bookmarkEnd w:id="25"/>
      <w:bookmarkEnd w:id="26"/>
    </w:p>
    <w:p w:rsidR="004557F8" w:rsidRDefault="006F05CF">
      <w:pPr>
        <w:ind w:firstLine="640"/>
        <w:rPr>
          <w:rFonts w:ascii="仿宋" w:eastAsia="仿宋" w:hAnsi="仿宋" w:cs="仿宋"/>
          <w:sz w:val="32"/>
          <w:szCs w:val="32"/>
        </w:rPr>
      </w:pPr>
      <w:r>
        <w:rPr>
          <w:rFonts w:ascii="仿宋" w:eastAsia="仿宋" w:hAnsi="仿宋" w:cs="仿宋" w:hint="eastAsia"/>
          <w:sz w:val="32"/>
          <w:szCs w:val="32"/>
        </w:rPr>
        <w:t>自新型冠状病毒感染的肺炎疫情发生以来，我院迅速反应，周密安排，认真贯彻落实中央、省、市、区和镇政府关于疫情防控工作相关部署和会议精神，及时落实各项防控措施。我镇未发生（发现）一例新冠肺炎感染患者。</w:t>
      </w:r>
      <w:r>
        <w:rPr>
          <w:rFonts w:ascii="仿宋" w:eastAsia="仿宋" w:hAnsi="仿宋" w:cs="仿宋" w:hint="eastAsia"/>
          <w:b/>
          <w:bCs/>
          <w:sz w:val="32"/>
          <w:szCs w:val="32"/>
        </w:rPr>
        <w:t>一是</w:t>
      </w:r>
      <w:r>
        <w:rPr>
          <w:rFonts w:ascii="仿宋" w:eastAsia="仿宋" w:hAnsi="仿宋" w:cs="仿宋" w:hint="eastAsia"/>
          <w:sz w:val="32"/>
          <w:szCs w:val="32"/>
        </w:rPr>
        <w:t>高度重视。我院把疫情防控工作作为一项政治任务，成立了新冠肺炎疫情防控工作领导小组，带领全院职工全力以赴，群策群力，把防控工作有效落实。</w:t>
      </w:r>
      <w:r>
        <w:rPr>
          <w:rFonts w:ascii="仿宋" w:eastAsia="仿宋" w:hAnsi="仿宋" w:cs="仿宋" w:hint="eastAsia"/>
          <w:b/>
          <w:bCs/>
          <w:sz w:val="32"/>
          <w:szCs w:val="32"/>
        </w:rPr>
        <w:t>二是</w:t>
      </w:r>
      <w:r>
        <w:rPr>
          <w:rFonts w:ascii="仿宋" w:eastAsia="仿宋" w:hAnsi="仿宋" w:cs="仿宋" w:hint="eastAsia"/>
          <w:sz w:val="32"/>
          <w:szCs w:val="32"/>
        </w:rPr>
        <w:t>组织学习。我院组织职工利用“云视频”、手机APP、专题会议等多渠道开展新冠肺炎疫情防控知识培训学习，不断提高防控能力。</w:t>
      </w:r>
      <w:r>
        <w:rPr>
          <w:rFonts w:ascii="仿宋" w:eastAsia="仿宋" w:hAnsi="仿宋" w:cs="仿宋" w:hint="eastAsia"/>
          <w:b/>
          <w:bCs/>
          <w:sz w:val="32"/>
          <w:szCs w:val="32"/>
        </w:rPr>
        <w:t>三是</w:t>
      </w:r>
      <w:r>
        <w:rPr>
          <w:rFonts w:ascii="仿宋" w:eastAsia="仿宋" w:hAnsi="仿宋" w:cs="仿宋" w:hint="eastAsia"/>
          <w:sz w:val="32"/>
          <w:szCs w:val="32"/>
        </w:rPr>
        <w:t>按防控设置要求，完善了预检分诊、落实了发热哨点诊室、建立了“双通道”。</w:t>
      </w:r>
      <w:r>
        <w:rPr>
          <w:rFonts w:ascii="仿宋" w:eastAsia="仿宋" w:hAnsi="仿宋" w:cs="仿宋" w:hint="eastAsia"/>
          <w:b/>
          <w:bCs/>
          <w:sz w:val="32"/>
          <w:szCs w:val="32"/>
        </w:rPr>
        <w:t>四是</w:t>
      </w:r>
      <w:r>
        <w:rPr>
          <w:rFonts w:ascii="仿宋" w:eastAsia="仿宋" w:hAnsi="仿宋" w:cs="仿宋" w:hint="eastAsia"/>
          <w:sz w:val="32"/>
          <w:szCs w:val="32"/>
        </w:rPr>
        <w:t>对高风险地区返乡人员进行随访和核酸采样工作，今年主要是对新疆、成都、西安等高风险区返乡人员进行了全面排查随访并进行了核酸采样。</w:t>
      </w:r>
      <w:r>
        <w:rPr>
          <w:rFonts w:ascii="仿宋" w:eastAsia="仿宋" w:hAnsi="仿宋" w:cs="仿宋" w:hint="eastAsia"/>
          <w:b/>
          <w:bCs/>
          <w:sz w:val="32"/>
          <w:szCs w:val="32"/>
        </w:rPr>
        <w:t>五是</w:t>
      </w:r>
      <w:r>
        <w:rPr>
          <w:rFonts w:ascii="仿宋" w:eastAsia="仿宋" w:hAnsi="仿宋" w:cs="仿宋" w:hint="eastAsia"/>
          <w:sz w:val="32"/>
          <w:szCs w:val="32"/>
        </w:rPr>
        <w:t>医院实行门禁制度，对就诊患者进行“两码”管理并进行流行病学调查；对住院患者及陪护人员做到核酸应检必检，对门诊患者进行告知并按要求进行核酸检测。</w:t>
      </w:r>
    </w:p>
    <w:p w:rsidR="004557F8" w:rsidRDefault="006F05CF">
      <w:pPr>
        <w:ind w:leftChars="200" w:left="420" w:firstLineChars="100" w:firstLine="321"/>
        <w:outlineLvl w:val="1"/>
        <w:rPr>
          <w:rFonts w:ascii="仿宋" w:eastAsia="仿宋" w:hAnsi="仿宋" w:cs="仿宋"/>
          <w:b/>
          <w:bCs/>
          <w:sz w:val="32"/>
          <w:szCs w:val="32"/>
        </w:rPr>
      </w:pPr>
      <w:bookmarkStart w:id="27" w:name="_Toc2519"/>
      <w:bookmarkStart w:id="28" w:name="_Toc24327"/>
      <w:r>
        <w:rPr>
          <w:rFonts w:ascii="仿宋" w:eastAsia="仿宋" w:hAnsi="仿宋" w:cs="仿宋" w:hint="eastAsia"/>
          <w:b/>
          <w:bCs/>
          <w:sz w:val="32"/>
          <w:szCs w:val="32"/>
        </w:rPr>
        <w:t>4</w:t>
      </w:r>
      <w:r w:rsidR="006941D3" w:rsidRPr="00D83343">
        <w:rPr>
          <w:rFonts w:ascii="仿宋" w:eastAsia="仿宋" w:hAnsi="仿宋" w:cs="仿宋"/>
          <w:b/>
          <w:bCs/>
          <w:sz w:val="32"/>
          <w:szCs w:val="32"/>
          <w:u w:color="46CD7E"/>
        </w:rPr>
        <w:t>.</w:t>
      </w:r>
      <w:r>
        <w:rPr>
          <w:rFonts w:ascii="仿宋" w:eastAsia="仿宋" w:hAnsi="仿宋" w:cs="仿宋" w:hint="eastAsia"/>
          <w:b/>
          <w:bCs/>
          <w:sz w:val="32"/>
          <w:szCs w:val="32"/>
        </w:rPr>
        <w:t>加强医疗卫生行风建设，提高群众满意度。</w:t>
      </w:r>
      <w:bookmarkEnd w:id="27"/>
      <w:bookmarkEnd w:id="28"/>
    </w:p>
    <w:p w:rsidR="004557F8" w:rsidRDefault="006F05CF">
      <w:pPr>
        <w:ind w:firstLineChars="200" w:firstLine="640"/>
        <w:rPr>
          <w:rFonts w:ascii="仿宋" w:eastAsia="仿宋" w:hAnsi="仿宋" w:cs="仿宋"/>
          <w:kern w:val="0"/>
          <w:sz w:val="32"/>
          <w:szCs w:val="32"/>
        </w:rPr>
      </w:pPr>
      <w:r>
        <w:rPr>
          <w:rFonts w:ascii="仿宋" w:eastAsia="仿宋" w:hAnsi="仿宋" w:cs="仿宋" w:hint="eastAsia"/>
          <w:sz w:val="32"/>
          <w:szCs w:val="32"/>
        </w:rPr>
        <w:t>今年我院以“大处方、泛耗材”突出问题系统治理和规</w:t>
      </w:r>
      <w:r>
        <w:rPr>
          <w:rFonts w:ascii="仿宋" w:eastAsia="仿宋" w:hAnsi="仿宋" w:cs="仿宋" w:hint="eastAsia"/>
          <w:sz w:val="32"/>
          <w:szCs w:val="32"/>
        </w:rPr>
        <w:lastRenderedPageBreak/>
        <w:t>范使用</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基金为重点，持续加强行风建设，根据上级要求，结合我院实际，明确提出了工作要求。以规范诊疗行为，提高医疗质量，改善服务态度为主要内容，强化教育，完善制度、加强监管，严肃行业纪律，进一步遏制损害群众利益的行为，实现了工作作风明显好转、服务水平明显提升，工作效能明显增强，发展环境明显优化、群众满意度明显提高。</w:t>
      </w:r>
    </w:p>
    <w:p w:rsidR="004557F8" w:rsidRDefault="006F05CF">
      <w:pPr>
        <w:ind w:firstLineChars="200" w:firstLine="643"/>
        <w:outlineLvl w:val="1"/>
        <w:rPr>
          <w:rFonts w:ascii="仿宋" w:eastAsia="仿宋" w:hAnsi="仿宋" w:cs="仿宋"/>
          <w:b/>
          <w:bCs/>
          <w:sz w:val="32"/>
          <w:szCs w:val="32"/>
        </w:rPr>
      </w:pPr>
      <w:bookmarkStart w:id="29" w:name="_Toc27527"/>
      <w:bookmarkStart w:id="30" w:name="_Toc24213"/>
      <w:r>
        <w:rPr>
          <w:rFonts w:ascii="仿宋" w:eastAsia="仿宋" w:hAnsi="仿宋" w:cs="仿宋" w:hint="eastAsia"/>
          <w:b/>
          <w:bCs/>
          <w:sz w:val="32"/>
          <w:szCs w:val="32"/>
        </w:rPr>
        <w:t>5</w:t>
      </w:r>
      <w:r w:rsidR="006941D3" w:rsidRPr="00D83343">
        <w:rPr>
          <w:rFonts w:ascii="仿宋" w:eastAsia="仿宋" w:hAnsi="仿宋" w:cs="仿宋"/>
          <w:b/>
          <w:bCs/>
          <w:sz w:val="32"/>
          <w:szCs w:val="32"/>
          <w:u w:color="46CD7E"/>
        </w:rPr>
        <w:t>.</w:t>
      </w:r>
      <w:r>
        <w:rPr>
          <w:rFonts w:ascii="仿宋" w:eastAsia="仿宋" w:hAnsi="仿宋" w:cs="仿宋" w:hint="eastAsia"/>
          <w:b/>
          <w:bCs/>
          <w:sz w:val="32"/>
          <w:szCs w:val="32"/>
        </w:rPr>
        <w:t>扎实推进实施基本公共卫生服务项目。</w:t>
      </w:r>
      <w:bookmarkEnd w:id="29"/>
      <w:bookmarkEnd w:id="30"/>
    </w:p>
    <w:p w:rsidR="004557F8" w:rsidRDefault="006F05CF">
      <w:pPr>
        <w:ind w:firstLineChars="200" w:firstLine="640"/>
        <w:rPr>
          <w:rFonts w:ascii="仿宋" w:eastAsia="仿宋" w:hAnsi="仿宋" w:cs="仿宋"/>
          <w:sz w:val="32"/>
          <w:szCs w:val="32"/>
        </w:rPr>
      </w:pPr>
      <w:r>
        <w:rPr>
          <w:rFonts w:ascii="仿宋" w:eastAsia="仿宋" w:hAnsi="仿宋" w:cs="仿宋" w:hint="eastAsia"/>
          <w:sz w:val="32"/>
          <w:szCs w:val="32"/>
        </w:rPr>
        <w:t>2021年共为全镇10个建制村17756人建立了健康档案，居民健康档案建档率为90%，全镇累计筛查出慢性病病人447人，慢性病管理率达100%。儿童系统管理率95%，孕产妇系统管理率95%，高危</w:t>
      </w:r>
      <w:proofErr w:type="gramStart"/>
      <w:r>
        <w:rPr>
          <w:rFonts w:ascii="仿宋" w:eastAsia="仿宋" w:hAnsi="仿宋" w:cs="仿宋" w:hint="eastAsia"/>
          <w:sz w:val="32"/>
          <w:szCs w:val="32"/>
        </w:rPr>
        <w:t>孕</w:t>
      </w:r>
      <w:proofErr w:type="gramEnd"/>
      <w:r>
        <w:rPr>
          <w:rFonts w:ascii="仿宋" w:eastAsia="仿宋" w:hAnsi="仿宋" w:cs="仿宋" w:hint="eastAsia"/>
          <w:sz w:val="32"/>
          <w:szCs w:val="32"/>
        </w:rPr>
        <w:t>产妇管理率100%;1-12月份疫苗接种率100%，召开乡村医生例会10次，开展卫生法律法规及预防接种相关知识培训3次，乡村医生业务理论知识测试5次。1-12月份卫生院开展健康教育知识讲座12期，健康教育咨询活动13期，累计发放健康教育宣传材料16种18850份，累计接受咨询</w:t>
      </w:r>
      <w:proofErr w:type="gramStart"/>
      <w:r>
        <w:rPr>
          <w:rFonts w:ascii="仿宋" w:eastAsia="仿宋" w:hAnsi="仿宋" w:cs="仿宋" w:hint="eastAsia"/>
          <w:sz w:val="32"/>
          <w:szCs w:val="32"/>
        </w:rPr>
        <w:t>5315余人次</w:t>
      </w:r>
      <w:proofErr w:type="gramEnd"/>
      <w:r>
        <w:rPr>
          <w:rFonts w:ascii="仿宋" w:eastAsia="仿宋" w:hAnsi="仿宋" w:cs="仿宋" w:hint="eastAsia"/>
          <w:sz w:val="32"/>
          <w:szCs w:val="32"/>
        </w:rPr>
        <w:t>。</w:t>
      </w:r>
    </w:p>
    <w:p w:rsidR="004557F8" w:rsidRDefault="006F05CF">
      <w:pPr>
        <w:ind w:firstLineChars="200" w:firstLine="643"/>
        <w:outlineLvl w:val="1"/>
        <w:rPr>
          <w:rFonts w:ascii="仿宋" w:eastAsia="仿宋" w:hAnsi="仿宋" w:cs="仿宋"/>
          <w:b/>
          <w:bCs/>
          <w:sz w:val="32"/>
          <w:szCs w:val="32"/>
        </w:rPr>
      </w:pPr>
      <w:bookmarkStart w:id="31" w:name="_Toc14300"/>
      <w:bookmarkStart w:id="32" w:name="_Toc28895"/>
      <w:r>
        <w:rPr>
          <w:rFonts w:ascii="仿宋" w:eastAsia="仿宋" w:hAnsi="仿宋" w:cs="仿宋" w:hint="eastAsia"/>
          <w:b/>
          <w:bCs/>
          <w:sz w:val="32"/>
          <w:szCs w:val="32"/>
        </w:rPr>
        <w:t>6</w:t>
      </w:r>
      <w:r w:rsidR="006941D3" w:rsidRPr="00D83343">
        <w:rPr>
          <w:rFonts w:ascii="仿宋" w:eastAsia="仿宋" w:hAnsi="仿宋" w:cs="仿宋"/>
          <w:b/>
          <w:bCs/>
          <w:sz w:val="32"/>
          <w:szCs w:val="32"/>
          <w:u w:color="46CD7E"/>
        </w:rPr>
        <w:t>.</w:t>
      </w:r>
      <w:r>
        <w:rPr>
          <w:rFonts w:ascii="仿宋" w:eastAsia="仿宋" w:hAnsi="仿宋" w:cs="仿宋" w:hint="eastAsia"/>
          <w:b/>
          <w:bCs/>
          <w:sz w:val="32"/>
          <w:szCs w:val="32"/>
        </w:rPr>
        <w:t>全覆盖做好家庭医生签约服务。</w:t>
      </w:r>
      <w:bookmarkEnd w:id="31"/>
      <w:bookmarkEnd w:id="32"/>
    </w:p>
    <w:p w:rsidR="004557F8" w:rsidRDefault="006F05CF">
      <w:pPr>
        <w:ind w:firstLineChars="200" w:firstLine="640"/>
        <w:rPr>
          <w:rFonts w:ascii="仿宋" w:eastAsia="仿宋" w:hAnsi="仿宋" w:cs="仿宋"/>
          <w:sz w:val="32"/>
          <w:szCs w:val="32"/>
        </w:rPr>
      </w:pPr>
      <w:r>
        <w:rPr>
          <w:rFonts w:ascii="仿宋" w:eastAsia="仿宋" w:hAnsi="仿宋" w:cs="仿宋" w:hint="eastAsia"/>
          <w:sz w:val="32"/>
          <w:szCs w:val="32"/>
        </w:rPr>
        <w:t>我院成立了由医生、护士、村医组建的</w:t>
      </w:r>
      <w:r w:rsidR="006941D3" w:rsidRPr="00D83343">
        <w:rPr>
          <w:rFonts w:ascii="仿宋" w:eastAsia="仿宋" w:hAnsi="仿宋" w:cs="仿宋"/>
          <w:sz w:val="32"/>
          <w:szCs w:val="32"/>
          <w:u w:color="46CD7E"/>
        </w:rPr>
        <w:t>3支</w:t>
      </w:r>
      <w:r>
        <w:rPr>
          <w:rFonts w:ascii="仿宋" w:eastAsia="仿宋" w:hAnsi="仿宋" w:cs="仿宋" w:hint="eastAsia"/>
          <w:sz w:val="32"/>
          <w:szCs w:val="32"/>
        </w:rPr>
        <w:t>家庭医生签约服务团队，积极开展家庭医生签约服务工作，采取全覆盖宣传、上门服务的方式，做到家喻户晓，结合团队自身服务能力，明确服务内容，有效满足居民健康需求。</w:t>
      </w:r>
    </w:p>
    <w:p w:rsidR="004557F8" w:rsidRDefault="006F05CF">
      <w:pPr>
        <w:ind w:firstLineChars="200" w:firstLine="640"/>
        <w:rPr>
          <w:rFonts w:ascii="仿宋" w:eastAsia="仿宋" w:hAnsi="仿宋" w:cs="仿宋"/>
          <w:sz w:val="32"/>
          <w:szCs w:val="32"/>
        </w:rPr>
      </w:pPr>
      <w:r>
        <w:rPr>
          <w:rFonts w:ascii="仿宋" w:eastAsia="仿宋" w:hAnsi="仿宋" w:cs="仿宋" w:hint="eastAsia"/>
          <w:sz w:val="32"/>
          <w:szCs w:val="32"/>
        </w:rPr>
        <w:t>截至2021年12月20日，我镇常住人口签约17756人，</w:t>
      </w:r>
      <w:r>
        <w:rPr>
          <w:rFonts w:ascii="仿宋" w:eastAsia="仿宋" w:hAnsi="仿宋" w:cs="仿宋" w:hint="eastAsia"/>
          <w:sz w:val="32"/>
          <w:szCs w:val="32"/>
        </w:rPr>
        <w:lastRenderedPageBreak/>
        <w:t>签约率90%，重点人群签约4456人，签约率100%，贫困人口签约1425人，签约服务覆盖率100%。</w:t>
      </w:r>
    </w:p>
    <w:p w:rsidR="004557F8" w:rsidRDefault="006F05CF">
      <w:pPr>
        <w:ind w:firstLineChars="200" w:firstLine="643"/>
        <w:outlineLvl w:val="1"/>
        <w:rPr>
          <w:rFonts w:ascii="仿宋" w:eastAsia="仿宋" w:hAnsi="仿宋" w:cs="仿宋"/>
          <w:b/>
          <w:bCs/>
          <w:sz w:val="32"/>
          <w:szCs w:val="32"/>
        </w:rPr>
      </w:pPr>
      <w:bookmarkStart w:id="33" w:name="_Toc12321"/>
      <w:bookmarkStart w:id="34" w:name="_Toc19849"/>
      <w:r>
        <w:rPr>
          <w:rFonts w:ascii="仿宋" w:eastAsia="仿宋" w:hAnsi="仿宋" w:cs="仿宋" w:hint="eastAsia"/>
          <w:b/>
          <w:bCs/>
          <w:sz w:val="32"/>
          <w:szCs w:val="32"/>
        </w:rPr>
        <w:t>7</w:t>
      </w:r>
      <w:r w:rsidR="006941D3" w:rsidRPr="00D83343">
        <w:rPr>
          <w:rFonts w:ascii="仿宋" w:eastAsia="仿宋" w:hAnsi="仿宋" w:cs="仿宋"/>
          <w:b/>
          <w:bCs/>
          <w:sz w:val="32"/>
          <w:szCs w:val="32"/>
          <w:u w:color="46CD7E"/>
        </w:rPr>
        <w:t>.</w:t>
      </w:r>
      <w:r>
        <w:rPr>
          <w:rFonts w:ascii="仿宋" w:eastAsia="仿宋" w:hAnsi="仿宋" w:cs="仿宋" w:hint="eastAsia"/>
          <w:b/>
          <w:bCs/>
          <w:sz w:val="32"/>
          <w:szCs w:val="32"/>
        </w:rPr>
        <w:t>做好</w:t>
      </w:r>
      <w:r w:rsidR="006941D3" w:rsidRPr="00D83343">
        <w:rPr>
          <w:rFonts w:ascii="仿宋" w:eastAsia="仿宋" w:hAnsi="仿宋" w:cs="仿宋" w:hint="eastAsia"/>
          <w:b/>
          <w:bCs/>
          <w:sz w:val="32"/>
          <w:szCs w:val="32"/>
          <w:u w:color="46CD7E"/>
        </w:rPr>
        <w:t>中医药</w:t>
      </w:r>
      <w:r>
        <w:rPr>
          <w:rFonts w:ascii="仿宋" w:eastAsia="仿宋" w:hAnsi="仿宋" w:cs="仿宋" w:hint="eastAsia"/>
          <w:b/>
          <w:bCs/>
          <w:sz w:val="32"/>
          <w:szCs w:val="32"/>
        </w:rPr>
        <w:t>创建，提升中医药服务能力。</w:t>
      </w:r>
      <w:bookmarkEnd w:id="33"/>
      <w:bookmarkEnd w:id="34"/>
    </w:p>
    <w:p w:rsidR="004557F8" w:rsidRDefault="004557F8"/>
    <w:p w:rsidR="004557F8" w:rsidRDefault="004557F8">
      <w:pPr>
        <w:widowControl/>
        <w:jc w:val="left"/>
        <w:rPr>
          <w:rFonts w:ascii="黑体" w:eastAsia="黑体" w:hAnsi="黑体"/>
          <w:bCs/>
        </w:rPr>
      </w:pPr>
      <w:bookmarkStart w:id="35" w:name="_Toc15396602"/>
      <w:bookmarkStart w:id="36" w:name="_Toc15377204"/>
      <w:bookmarkStart w:id="37" w:name="_Toc22326"/>
    </w:p>
    <w:p w:rsidR="004557F8" w:rsidRDefault="006F05CF">
      <w:pPr>
        <w:widowControl/>
        <w:ind w:firstLineChars="200" w:firstLine="880"/>
        <w:jc w:val="left"/>
        <w:rPr>
          <w:rStyle w:val="1Char"/>
          <w:rFonts w:ascii="黑体" w:eastAsia="黑体" w:hAnsi="黑体"/>
          <w:b w:val="0"/>
          <w:sz w:val="32"/>
          <w:szCs w:val="32"/>
        </w:rPr>
      </w:pPr>
      <w:r>
        <w:rPr>
          <w:rFonts w:ascii="黑体" w:eastAsia="黑体" w:hAnsi="黑体" w:hint="eastAsia"/>
          <w:bCs/>
          <w:sz w:val="44"/>
          <w:szCs w:val="44"/>
        </w:rPr>
        <w:t>第二部分2021年度</w:t>
      </w:r>
      <w:r>
        <w:rPr>
          <w:rStyle w:val="1Char"/>
          <w:rFonts w:ascii="黑体" w:eastAsia="黑体" w:hAnsi="黑体" w:hint="eastAsia"/>
          <w:b w:val="0"/>
        </w:rPr>
        <w:t>单位决算</w:t>
      </w:r>
      <w:r w:rsidRPr="00266E8A">
        <w:rPr>
          <w:rFonts w:ascii="黑体" w:eastAsia="黑体" w:hAnsi="黑体" w:hint="eastAsia"/>
          <w:bCs/>
          <w:sz w:val="32"/>
          <w:szCs w:val="32"/>
        </w:rPr>
        <w:t>情况说明</w:t>
      </w:r>
      <w:bookmarkEnd w:id="35"/>
      <w:bookmarkEnd w:id="36"/>
      <w:bookmarkEnd w:id="37"/>
    </w:p>
    <w:p w:rsidR="004557F8" w:rsidRDefault="004557F8"/>
    <w:p w:rsidR="004557F8" w:rsidRDefault="006F05CF">
      <w:pPr>
        <w:pStyle w:val="a7"/>
        <w:numPr>
          <w:ilvl w:val="0"/>
          <w:numId w:val="5"/>
        </w:numPr>
        <w:spacing w:line="600" w:lineRule="exact"/>
        <w:ind w:firstLineChars="0"/>
        <w:outlineLvl w:val="1"/>
        <w:rPr>
          <w:rStyle w:val="2Char"/>
          <w:rFonts w:ascii="黑体" w:eastAsia="黑体" w:hAnsi="黑体"/>
          <w:b w:val="0"/>
        </w:rPr>
      </w:pPr>
      <w:bookmarkStart w:id="38" w:name="_Toc15396603"/>
      <w:bookmarkStart w:id="39" w:name="_Toc15377205"/>
      <w:bookmarkStart w:id="40" w:name="_Toc7611"/>
      <w:r>
        <w:rPr>
          <w:rFonts w:ascii="黑体" w:eastAsia="黑体" w:hAnsi="黑体" w:hint="eastAsia"/>
          <w:sz w:val="32"/>
          <w:szCs w:val="32"/>
        </w:rPr>
        <w:t>收</w:t>
      </w:r>
      <w:r>
        <w:rPr>
          <w:rStyle w:val="2Char"/>
          <w:rFonts w:ascii="黑体" w:eastAsia="黑体" w:hAnsi="黑体" w:hint="eastAsia"/>
          <w:b w:val="0"/>
        </w:rPr>
        <w:t>入支出决算</w:t>
      </w:r>
      <w:r w:rsidRPr="00266E8A">
        <w:rPr>
          <w:rFonts w:ascii="黑体" w:eastAsia="黑体" w:hAnsi="黑体" w:hint="eastAsia"/>
          <w:sz w:val="32"/>
          <w:szCs w:val="32"/>
        </w:rPr>
        <w:t>总体情况说明</w:t>
      </w:r>
      <w:bookmarkEnd w:id="38"/>
      <w:bookmarkEnd w:id="39"/>
      <w:bookmarkEnd w:id="40"/>
    </w:p>
    <w:p w:rsidR="004557F8" w:rsidRDefault="006F05CF">
      <w:pPr>
        <w:spacing w:line="600" w:lineRule="exact"/>
        <w:ind w:firstLineChars="200" w:firstLine="640"/>
        <w:rPr>
          <w:rFonts w:ascii="仿宋" w:eastAsia="仿宋" w:hAnsi="仿宋"/>
          <w:sz w:val="32"/>
          <w:szCs w:val="32"/>
        </w:rPr>
      </w:pPr>
      <w:r>
        <w:rPr>
          <w:rFonts w:ascii="仿宋" w:eastAsia="仿宋" w:hAnsi="仿宋" w:hint="eastAsia"/>
          <w:sz w:val="32"/>
          <w:szCs w:val="32"/>
        </w:rPr>
        <w:t>通江</w:t>
      </w:r>
      <w:proofErr w:type="gramStart"/>
      <w:r>
        <w:rPr>
          <w:rFonts w:ascii="仿宋" w:eastAsia="仿宋" w:hAnsi="仿宋" w:hint="eastAsia"/>
          <w:sz w:val="32"/>
          <w:szCs w:val="32"/>
        </w:rPr>
        <w:t>县诺江</w:t>
      </w:r>
      <w:proofErr w:type="gramEnd"/>
      <w:r>
        <w:rPr>
          <w:rFonts w:ascii="仿宋" w:eastAsia="仿宋" w:hAnsi="仿宋" w:hint="eastAsia"/>
          <w:sz w:val="32"/>
          <w:szCs w:val="32"/>
        </w:rPr>
        <w:t>镇卫生院本年收入合计752.73.万元，本年支出合计752.73万元。与2020年相比，本年收入增加124.34万元，增长0.19%；本年支出增加万元，增长1.19%，主要原因增加了其他妇女保健院等单位划拨借调人员经费。</w:t>
      </w:r>
    </w:p>
    <w:p w:rsidR="004557F8" w:rsidRDefault="006F05C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4557F8" w:rsidRDefault="006F05CF">
      <w:pPr>
        <w:pStyle w:val="a3"/>
        <w:spacing w:before="93"/>
        <w:rPr>
          <w:rFonts w:eastAsia="仿宋"/>
        </w:rPr>
      </w:pPr>
      <w:r>
        <w:rPr>
          <w:rFonts w:eastAsia="仿宋" w:hint="eastAsia"/>
          <w:noProof/>
        </w:rPr>
        <w:drawing>
          <wp:inline distT="0" distB="0" distL="114300" distR="114300">
            <wp:extent cx="5080000" cy="3810000"/>
            <wp:effectExtent l="4445" t="4445" r="20955" b="14605"/>
            <wp:docPr id="242" name="_x0000_i13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557F8" w:rsidRDefault="006F05CF">
      <w:pPr>
        <w:pStyle w:val="a7"/>
        <w:numPr>
          <w:ilvl w:val="0"/>
          <w:numId w:val="5"/>
        </w:numPr>
        <w:spacing w:line="600" w:lineRule="exact"/>
        <w:ind w:firstLineChars="0"/>
        <w:outlineLvl w:val="1"/>
        <w:rPr>
          <w:rStyle w:val="2Char"/>
          <w:rFonts w:ascii="黑体" w:eastAsia="黑体" w:hAnsi="黑体"/>
          <w:b w:val="0"/>
        </w:rPr>
      </w:pPr>
      <w:bookmarkStart w:id="41" w:name="_Toc15396604"/>
      <w:bookmarkStart w:id="42" w:name="_Toc5265"/>
      <w:bookmarkStart w:id="43" w:name="_Toc15377206"/>
      <w:r>
        <w:rPr>
          <w:rFonts w:ascii="黑体" w:eastAsia="黑体" w:hAnsi="黑体" w:hint="eastAsia"/>
          <w:sz w:val="32"/>
          <w:szCs w:val="32"/>
        </w:rPr>
        <w:lastRenderedPageBreak/>
        <w:t>收</w:t>
      </w:r>
      <w:r>
        <w:rPr>
          <w:rStyle w:val="2Char"/>
          <w:rFonts w:ascii="黑体" w:eastAsia="黑体" w:hAnsi="黑体" w:hint="eastAsia"/>
          <w:b w:val="0"/>
        </w:rPr>
        <w:t>入决算</w:t>
      </w:r>
      <w:r>
        <w:rPr>
          <w:rFonts w:ascii="黑体" w:eastAsia="黑体" w:hAnsi="黑体" w:hint="eastAsia"/>
        </w:rPr>
        <w:t>情况说明</w:t>
      </w:r>
      <w:bookmarkEnd w:id="41"/>
      <w:bookmarkEnd w:id="42"/>
      <w:bookmarkEnd w:id="43"/>
    </w:p>
    <w:p w:rsidR="004557F8" w:rsidRDefault="006F05CF">
      <w:pPr>
        <w:spacing w:line="560" w:lineRule="exact"/>
        <w:ind w:firstLineChars="200" w:firstLine="640"/>
        <w:rPr>
          <w:rFonts w:ascii="仿宋" w:eastAsia="仿宋" w:hAnsi="仿宋"/>
          <w:sz w:val="32"/>
          <w:szCs w:val="32"/>
        </w:rPr>
      </w:pPr>
      <w:r>
        <w:rPr>
          <w:rFonts w:ascii="仿宋" w:eastAsia="仿宋" w:hAnsi="仿宋" w:cs="仿宋" w:hint="eastAsia"/>
          <w:sz w:val="32"/>
          <w:szCs w:val="32"/>
        </w:rPr>
        <w:t>2021年本年收入合计752.73万元，其中：一般公共预算财政拨款收入335.43万元，占本年收入合计44.68%，其他收入241.55万元，占本年收入合计32.08%。事业收入175.75万元，占本年收入合计23.34%。</w:t>
      </w:r>
    </w:p>
    <w:p w:rsidR="004557F8" w:rsidRDefault="006F05CF">
      <w:pPr>
        <w:ind w:firstLineChars="200" w:firstLine="640"/>
        <w:rPr>
          <w:rFonts w:ascii="仿宋" w:eastAsia="仿宋" w:hAnsi="仿宋"/>
          <w:sz w:val="32"/>
          <w:szCs w:val="32"/>
        </w:rPr>
      </w:pPr>
      <w:r>
        <w:rPr>
          <w:rFonts w:ascii="仿宋" w:eastAsia="仿宋" w:hAnsi="仿宋" w:hint="eastAsia"/>
          <w:sz w:val="32"/>
          <w:szCs w:val="32"/>
        </w:rPr>
        <w:t>（图2：收入决算结构图）</w:t>
      </w:r>
    </w:p>
    <w:p w:rsidR="004557F8" w:rsidRDefault="006F05CF">
      <w:pPr>
        <w:pStyle w:val="a3"/>
        <w:spacing w:before="93"/>
      </w:pPr>
      <w:r>
        <w:rPr>
          <w:noProof/>
        </w:rPr>
        <w:drawing>
          <wp:inline distT="0" distB="0" distL="114300" distR="114300">
            <wp:extent cx="4572000" cy="2743200"/>
            <wp:effectExtent l="4445" t="4445" r="14605" b="14605"/>
            <wp:docPr id="243" name="_x0000_i13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557F8" w:rsidRDefault="006F05CF">
      <w:pPr>
        <w:pStyle w:val="a7"/>
        <w:numPr>
          <w:ilvl w:val="0"/>
          <w:numId w:val="5"/>
        </w:numPr>
        <w:spacing w:line="600" w:lineRule="exact"/>
        <w:ind w:firstLineChars="0"/>
        <w:outlineLvl w:val="1"/>
        <w:rPr>
          <w:rStyle w:val="2Char"/>
          <w:rFonts w:ascii="黑体" w:eastAsia="黑体" w:hAnsi="黑体"/>
          <w:b w:val="0"/>
        </w:rPr>
      </w:pPr>
      <w:bookmarkStart w:id="44" w:name="_Toc15396605"/>
      <w:bookmarkStart w:id="45" w:name="_Toc15377207"/>
      <w:bookmarkStart w:id="46" w:name="_Toc6096"/>
      <w:r>
        <w:rPr>
          <w:rFonts w:ascii="黑体" w:eastAsia="黑体" w:hAnsi="黑体" w:hint="eastAsia"/>
          <w:sz w:val="32"/>
          <w:szCs w:val="32"/>
        </w:rPr>
        <w:t>支</w:t>
      </w:r>
      <w:r>
        <w:rPr>
          <w:rStyle w:val="2Char"/>
          <w:rFonts w:ascii="黑体" w:eastAsia="黑体" w:hAnsi="黑体" w:hint="eastAsia"/>
          <w:b w:val="0"/>
        </w:rPr>
        <w:t>出决算</w:t>
      </w:r>
      <w:r>
        <w:rPr>
          <w:rFonts w:ascii="黑体" w:eastAsia="黑体" w:hAnsi="黑体" w:hint="eastAsia"/>
        </w:rPr>
        <w:t>情况说明</w:t>
      </w:r>
      <w:bookmarkEnd w:id="44"/>
      <w:bookmarkEnd w:id="45"/>
      <w:bookmarkEnd w:id="46"/>
    </w:p>
    <w:p w:rsidR="004557F8" w:rsidRDefault="006F05CF">
      <w:pPr>
        <w:spacing w:line="600" w:lineRule="exact"/>
        <w:ind w:firstLineChars="200" w:firstLine="640"/>
        <w:outlineLvl w:val="1"/>
        <w:rPr>
          <w:rFonts w:ascii="仿宋" w:eastAsia="仿宋" w:hAnsi="仿宋"/>
          <w:sz w:val="32"/>
          <w:szCs w:val="32"/>
          <w:shd w:val="pct10" w:color="auto" w:fill="FFFFFF"/>
        </w:rPr>
      </w:pPr>
      <w:bookmarkStart w:id="47" w:name="_Toc16896"/>
      <w:r>
        <w:rPr>
          <w:rFonts w:ascii="仿宋" w:eastAsia="仿宋" w:hAnsi="仿宋" w:cs="仿宋" w:hint="eastAsia"/>
          <w:sz w:val="32"/>
          <w:szCs w:val="32"/>
        </w:rPr>
        <w:t>2021年支出合计752.73万元。其中：基本支出499.65万元，占总支出的66.37%，项目支出253.08万元，占总支出的33.62%。</w:t>
      </w:r>
      <w:bookmarkEnd w:id="47"/>
    </w:p>
    <w:p w:rsidR="004557F8" w:rsidRDefault="006F05CF">
      <w:pPr>
        <w:ind w:firstLineChars="200" w:firstLine="420"/>
        <w:rPr>
          <w:rFonts w:ascii="仿宋" w:eastAsia="仿宋" w:hAnsi="仿宋"/>
          <w:sz w:val="32"/>
          <w:szCs w:val="32"/>
        </w:rPr>
      </w:pPr>
      <w:r>
        <w:rPr>
          <w:noProof/>
        </w:rPr>
        <w:drawing>
          <wp:anchor distT="0" distB="0" distL="114300" distR="114300" simplePos="0" relativeHeight="251659264" behindDoc="1" locked="0" layoutInCell="1" allowOverlap="1">
            <wp:simplePos x="0" y="0"/>
            <wp:positionH relativeFrom="column">
              <wp:posOffset>271145</wp:posOffset>
            </wp:positionH>
            <wp:positionV relativeFrom="paragraph">
              <wp:posOffset>352425</wp:posOffset>
            </wp:positionV>
            <wp:extent cx="4572000" cy="1886585"/>
            <wp:effectExtent l="4445" t="4445" r="14605" b="13970"/>
            <wp:wrapNone/>
            <wp:docPr id="244" name="_x0000_s13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ascii="仿宋" w:eastAsia="仿宋" w:hAnsi="仿宋" w:hint="eastAsia"/>
          <w:sz w:val="32"/>
          <w:szCs w:val="32"/>
        </w:rPr>
        <w:t>（图3：支出决算结构图）</w:t>
      </w:r>
    </w:p>
    <w:p w:rsidR="004557F8" w:rsidRDefault="004557F8">
      <w:pPr>
        <w:spacing w:line="600" w:lineRule="exact"/>
        <w:ind w:firstLineChars="200" w:firstLine="640"/>
        <w:rPr>
          <w:rFonts w:ascii="仿宋_GB2312" w:eastAsia="仿宋_GB2312"/>
          <w:sz w:val="32"/>
          <w:szCs w:val="32"/>
        </w:rPr>
      </w:pPr>
    </w:p>
    <w:p w:rsidR="004557F8" w:rsidRDefault="004557F8">
      <w:pPr>
        <w:spacing w:line="600" w:lineRule="exact"/>
        <w:ind w:firstLineChars="200" w:firstLine="640"/>
        <w:outlineLvl w:val="1"/>
        <w:rPr>
          <w:rFonts w:ascii="黑体" w:eastAsia="黑体" w:hAnsi="黑体"/>
          <w:sz w:val="32"/>
          <w:szCs w:val="32"/>
        </w:rPr>
      </w:pPr>
      <w:bookmarkStart w:id="48" w:name="_Toc9754"/>
      <w:bookmarkStart w:id="49" w:name="_Toc15377208"/>
      <w:bookmarkStart w:id="50" w:name="_Toc15396606"/>
    </w:p>
    <w:p w:rsidR="004557F8" w:rsidRDefault="004557F8">
      <w:pPr>
        <w:spacing w:line="600" w:lineRule="exact"/>
        <w:ind w:firstLineChars="200" w:firstLine="640"/>
        <w:outlineLvl w:val="1"/>
        <w:rPr>
          <w:rFonts w:ascii="黑体" w:eastAsia="黑体" w:hAnsi="黑体"/>
          <w:sz w:val="32"/>
          <w:szCs w:val="32"/>
        </w:rPr>
      </w:pPr>
    </w:p>
    <w:p w:rsidR="004557F8" w:rsidRDefault="004557F8">
      <w:pPr>
        <w:spacing w:line="600" w:lineRule="exact"/>
        <w:ind w:firstLineChars="200" w:firstLine="640"/>
        <w:outlineLvl w:val="1"/>
        <w:rPr>
          <w:rFonts w:ascii="黑体" w:eastAsia="黑体" w:hAnsi="黑体"/>
          <w:sz w:val="32"/>
          <w:szCs w:val="32"/>
        </w:rPr>
      </w:pPr>
    </w:p>
    <w:p w:rsidR="004557F8" w:rsidRDefault="004557F8">
      <w:pPr>
        <w:spacing w:line="600" w:lineRule="exact"/>
        <w:ind w:firstLineChars="200" w:firstLine="640"/>
        <w:outlineLvl w:val="1"/>
        <w:rPr>
          <w:rFonts w:ascii="黑体" w:eastAsia="黑体" w:hAnsi="黑体"/>
          <w:sz w:val="32"/>
          <w:szCs w:val="32"/>
        </w:rPr>
      </w:pPr>
    </w:p>
    <w:p w:rsidR="004557F8" w:rsidRDefault="006F05CF">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Pr>
          <w:rStyle w:val="2Char"/>
          <w:rFonts w:ascii="黑体" w:eastAsia="黑体" w:hAnsi="黑体" w:hint="eastAsia"/>
          <w:b w:val="0"/>
        </w:rPr>
        <w:t>政拨款收</w:t>
      </w:r>
      <w:r w:rsidRPr="00266E8A">
        <w:rPr>
          <w:rFonts w:ascii="黑体" w:eastAsia="黑体" w:hAnsi="黑体" w:hint="eastAsia"/>
          <w:sz w:val="32"/>
          <w:szCs w:val="32"/>
        </w:rPr>
        <w:t>入支出决算总体情况说明</w:t>
      </w:r>
      <w:bookmarkEnd w:id="48"/>
      <w:bookmarkEnd w:id="49"/>
      <w:bookmarkEnd w:id="50"/>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2021年财政拨款收入总计335.43万元。与2020年相比，财政拨款收入减少30.42万元，减少1.09%。主要原因是减少了人员经费的预算。</w:t>
      </w:r>
    </w:p>
    <w:p w:rsidR="004557F8" w:rsidRDefault="006F05CF">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4557F8" w:rsidRDefault="006F05CF">
      <w:pPr>
        <w:ind w:firstLine="640"/>
        <w:rPr>
          <w:rFonts w:ascii="仿宋" w:eastAsia="仿宋" w:hAnsi="仿宋"/>
          <w:b/>
          <w:sz w:val="32"/>
          <w:szCs w:val="32"/>
        </w:rPr>
      </w:pPr>
      <w:r>
        <w:rPr>
          <w:noProof/>
        </w:rPr>
        <w:drawing>
          <wp:inline distT="0" distB="0" distL="114300" distR="114300">
            <wp:extent cx="4572000" cy="2743200"/>
            <wp:effectExtent l="4445" t="4445" r="14605" b="14605"/>
            <wp:docPr id="245" name="_x0000_i13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557F8" w:rsidRDefault="006F05CF">
      <w:pPr>
        <w:spacing w:line="600" w:lineRule="exact"/>
        <w:ind w:firstLineChars="200" w:firstLine="640"/>
        <w:outlineLvl w:val="1"/>
        <w:rPr>
          <w:rStyle w:val="2Char"/>
          <w:rFonts w:ascii="黑体" w:eastAsia="黑体" w:hAnsi="黑体"/>
          <w:b w:val="0"/>
        </w:rPr>
      </w:pPr>
      <w:bookmarkStart w:id="51" w:name="_Toc15396607"/>
      <w:bookmarkStart w:id="52" w:name="_Toc15377209"/>
      <w:bookmarkStart w:id="53" w:name="_Toc5760"/>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w:t>
      </w:r>
      <w:r w:rsidRPr="00266E8A">
        <w:rPr>
          <w:rStyle w:val="2Char"/>
          <w:rFonts w:ascii="黑体" w:eastAsia="黑体" w:hAnsi="黑体" w:hint="eastAsia"/>
          <w:b w:val="0"/>
        </w:rPr>
        <w:t>算</w:t>
      </w:r>
      <w:r w:rsidRPr="00266E8A">
        <w:rPr>
          <w:rFonts w:ascii="黑体" w:eastAsia="黑体" w:hAnsi="黑体" w:hint="eastAsia"/>
          <w:sz w:val="32"/>
          <w:szCs w:val="32"/>
        </w:rPr>
        <w:t>财政拨款支出决算情况说明</w:t>
      </w:r>
      <w:bookmarkEnd w:id="51"/>
      <w:bookmarkEnd w:id="52"/>
      <w:bookmarkEnd w:id="53"/>
    </w:p>
    <w:p w:rsidR="004557F8" w:rsidRDefault="006F05CF">
      <w:pPr>
        <w:spacing w:line="600" w:lineRule="exact"/>
        <w:ind w:firstLineChars="200" w:firstLine="643"/>
        <w:outlineLvl w:val="2"/>
        <w:rPr>
          <w:rFonts w:ascii="仿宋" w:eastAsia="仿宋" w:hAnsi="仿宋"/>
          <w:b/>
          <w:sz w:val="32"/>
          <w:szCs w:val="32"/>
        </w:rPr>
      </w:pPr>
      <w:bookmarkStart w:id="54" w:name="_Toc15377210"/>
      <w:r>
        <w:rPr>
          <w:rFonts w:ascii="仿宋" w:eastAsia="仿宋" w:hAnsi="仿宋" w:hint="eastAsia"/>
          <w:b/>
          <w:sz w:val="32"/>
          <w:szCs w:val="32"/>
        </w:rPr>
        <w:t>（一）一般公共预算财政拨款支出决算总体情况</w:t>
      </w:r>
      <w:bookmarkEnd w:id="54"/>
    </w:p>
    <w:p w:rsidR="004557F8" w:rsidRDefault="006F05CF">
      <w:pPr>
        <w:spacing w:line="560" w:lineRule="exact"/>
        <w:ind w:firstLineChars="200" w:firstLine="640"/>
        <w:rPr>
          <w:rFonts w:ascii="仿宋" w:eastAsia="仿宋" w:hAnsi="仿宋"/>
          <w:sz w:val="32"/>
          <w:szCs w:val="32"/>
        </w:rPr>
      </w:pPr>
      <w:r>
        <w:rPr>
          <w:rFonts w:ascii="仿宋" w:eastAsia="仿宋" w:hAnsi="仿宋" w:cs="仿宋" w:hint="eastAsia"/>
          <w:sz w:val="32"/>
          <w:szCs w:val="32"/>
        </w:rPr>
        <w:t>2021年一般公共预算财政拨款支出335.43万元，占本年支出合计的44.56%。与2020年相比，一般公共预算财政拨款减少30.42万元，减少1.09%。主要原因是减少了人员经费。</w:t>
      </w:r>
    </w:p>
    <w:p w:rsidR="004557F8" w:rsidRDefault="006F05CF">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rsidR="004557F8" w:rsidRDefault="006F05CF">
      <w:pPr>
        <w:ind w:firstLineChars="200" w:firstLine="420"/>
        <w:rPr>
          <w:rFonts w:ascii="仿宋" w:eastAsia="仿宋" w:hAnsi="仿宋"/>
          <w:sz w:val="32"/>
          <w:szCs w:val="32"/>
        </w:rPr>
      </w:pPr>
      <w:r>
        <w:rPr>
          <w:noProof/>
        </w:rPr>
        <w:lastRenderedPageBreak/>
        <w:drawing>
          <wp:inline distT="0" distB="0" distL="114300" distR="114300">
            <wp:extent cx="4572000" cy="2743200"/>
            <wp:effectExtent l="4445" t="4445" r="14605" b="14605"/>
            <wp:docPr id="246" name="_x0000_i13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557F8" w:rsidRDefault="006F05CF">
      <w:pPr>
        <w:spacing w:line="600" w:lineRule="exact"/>
        <w:ind w:firstLineChars="200" w:firstLine="643"/>
        <w:outlineLvl w:val="2"/>
        <w:rPr>
          <w:rFonts w:ascii="仿宋" w:eastAsia="仿宋" w:hAnsi="仿宋"/>
          <w:b/>
          <w:sz w:val="32"/>
          <w:szCs w:val="32"/>
        </w:rPr>
      </w:pPr>
      <w:bookmarkStart w:id="55" w:name="_Toc15377211"/>
      <w:r>
        <w:rPr>
          <w:rFonts w:ascii="仿宋" w:eastAsia="仿宋" w:hAnsi="仿宋" w:hint="eastAsia"/>
          <w:b/>
          <w:sz w:val="32"/>
          <w:szCs w:val="32"/>
        </w:rPr>
        <w:t>（二）一般公共预算财政拨款支出决算结构情况</w:t>
      </w:r>
      <w:bookmarkEnd w:id="55"/>
    </w:p>
    <w:p w:rsidR="004557F8" w:rsidRDefault="006F05CF">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21年一般公共预算财政拨款支出335.43万元，主要是</w:t>
      </w:r>
      <w:r>
        <w:rPr>
          <w:rFonts w:ascii="仿宋" w:eastAsia="仿宋" w:hAnsi="仿宋" w:hint="eastAsia"/>
          <w:b/>
          <w:bCs/>
          <w:sz w:val="32"/>
          <w:szCs w:val="32"/>
        </w:rPr>
        <w:t>卫生健康支出</w:t>
      </w:r>
      <w:r>
        <w:t>（</w:t>
      </w:r>
      <w:r>
        <w:rPr>
          <w:rFonts w:ascii="仿宋" w:eastAsia="仿宋" w:hAnsi="仿宋" w:hint="eastAsia"/>
          <w:b/>
          <w:bCs/>
          <w:sz w:val="32"/>
          <w:szCs w:val="32"/>
        </w:rPr>
        <w:t>类）</w:t>
      </w:r>
      <w:r>
        <w:rPr>
          <w:rFonts w:ascii="仿宋" w:eastAsia="仿宋" w:hAnsi="仿宋" w:hint="eastAsia"/>
          <w:sz w:val="32"/>
          <w:szCs w:val="32"/>
        </w:rPr>
        <w:t>333.93万元，占99.55</w:t>
      </w:r>
      <w:r>
        <w:rPr>
          <w:rFonts w:ascii="仿宋" w:eastAsia="仿宋" w:hAnsi="仿宋"/>
          <w:sz w:val="32"/>
          <w:szCs w:val="32"/>
        </w:rPr>
        <w:t>%</w:t>
      </w:r>
      <w:r>
        <w:rPr>
          <w:rFonts w:ascii="仿宋" w:eastAsia="仿宋" w:hAnsi="仿宋" w:hint="eastAsia"/>
          <w:sz w:val="32"/>
          <w:szCs w:val="32"/>
        </w:rPr>
        <w:t>；</w:t>
      </w:r>
      <w:r>
        <w:rPr>
          <w:rStyle w:val="a5"/>
          <w:rFonts w:ascii="仿宋" w:eastAsia="仿宋" w:hAnsi="仿宋" w:hint="eastAsia"/>
          <w:bCs/>
          <w:color w:val="000000"/>
          <w:sz w:val="32"/>
          <w:szCs w:val="32"/>
        </w:rPr>
        <w:t>农林水支出（类）</w:t>
      </w:r>
      <w:r>
        <w:rPr>
          <w:rFonts w:ascii="仿宋" w:eastAsia="仿宋" w:hAnsi="仿宋" w:hint="eastAsia"/>
          <w:sz w:val="32"/>
          <w:szCs w:val="32"/>
        </w:rPr>
        <w:t>住房保障支出1.5万元，占0.45</w:t>
      </w:r>
      <w:r>
        <w:rPr>
          <w:rFonts w:ascii="仿宋" w:eastAsia="仿宋" w:hAnsi="仿宋"/>
          <w:sz w:val="32"/>
          <w:szCs w:val="32"/>
        </w:rPr>
        <w:t>%</w:t>
      </w:r>
      <w:r>
        <w:rPr>
          <w:rFonts w:ascii="仿宋" w:eastAsia="仿宋" w:hAnsi="仿宋" w:hint="eastAsia"/>
          <w:sz w:val="32"/>
          <w:szCs w:val="32"/>
        </w:rPr>
        <w:t>。</w:t>
      </w:r>
    </w:p>
    <w:p w:rsidR="004557F8" w:rsidRDefault="006F05CF">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rsidR="004557F8" w:rsidRDefault="006F05CF">
      <w:pPr>
        <w:ind w:firstLineChars="200" w:firstLine="420"/>
        <w:rPr>
          <w:rFonts w:ascii="仿宋" w:eastAsia="仿宋" w:hAnsi="仿宋"/>
          <w:sz w:val="32"/>
          <w:szCs w:val="32"/>
        </w:rPr>
      </w:pPr>
      <w:r>
        <w:rPr>
          <w:noProof/>
        </w:rPr>
        <w:drawing>
          <wp:inline distT="0" distB="0" distL="114300" distR="114300">
            <wp:extent cx="4572000" cy="2743200"/>
            <wp:effectExtent l="4445" t="4445" r="14605" b="14605"/>
            <wp:docPr id="247" name="_x0000_i13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557F8" w:rsidRDefault="006F05CF">
      <w:pPr>
        <w:spacing w:line="600" w:lineRule="exact"/>
        <w:ind w:firstLineChars="200" w:firstLine="643"/>
        <w:outlineLvl w:val="2"/>
        <w:rPr>
          <w:rFonts w:ascii="仿宋" w:eastAsia="仿宋" w:hAnsi="仿宋"/>
          <w:b/>
          <w:sz w:val="32"/>
          <w:szCs w:val="32"/>
        </w:rPr>
      </w:pPr>
      <w:bookmarkStart w:id="56" w:name="_Toc15377212"/>
      <w:r>
        <w:rPr>
          <w:rFonts w:ascii="仿宋" w:eastAsia="仿宋" w:hAnsi="仿宋" w:hint="eastAsia"/>
          <w:b/>
          <w:sz w:val="32"/>
          <w:szCs w:val="32"/>
        </w:rPr>
        <w:t>（三）一般公共预算财政拨款支出决算具体情况</w:t>
      </w:r>
      <w:bookmarkEnd w:id="56"/>
    </w:p>
    <w:p w:rsidR="004557F8" w:rsidRDefault="006F05CF">
      <w:pPr>
        <w:spacing w:line="600" w:lineRule="exact"/>
        <w:ind w:firstLineChars="200" w:firstLine="643"/>
        <w:outlineLvl w:val="1"/>
        <w:rPr>
          <w:rFonts w:ascii="仿宋" w:eastAsia="仿宋" w:hAnsi="仿宋"/>
          <w:sz w:val="32"/>
          <w:szCs w:val="32"/>
        </w:rPr>
      </w:pPr>
      <w:bookmarkStart w:id="57" w:name="_Toc15378460"/>
      <w:bookmarkStart w:id="58" w:name="_Toc15377213"/>
      <w:bookmarkStart w:id="59" w:name="_Toc15377444"/>
      <w:bookmarkStart w:id="60" w:name="_Toc24865"/>
      <w:r>
        <w:rPr>
          <w:rFonts w:ascii="仿宋" w:eastAsia="仿宋" w:hAnsi="仿宋" w:hint="eastAsia"/>
          <w:b/>
          <w:sz w:val="32"/>
          <w:szCs w:val="32"/>
        </w:rPr>
        <w:t>2021年一般公共预算支出决算数为335.43</w:t>
      </w:r>
      <w:r>
        <w:rPr>
          <w:rFonts w:ascii="仿宋" w:eastAsia="仿宋" w:hAnsi="仿宋" w:hint="eastAsia"/>
          <w:sz w:val="32"/>
          <w:szCs w:val="32"/>
        </w:rPr>
        <w:t>，</w:t>
      </w:r>
      <w:r>
        <w:rPr>
          <w:rStyle w:val="a5"/>
          <w:rFonts w:ascii="仿宋" w:eastAsia="仿宋" w:hAnsi="仿宋" w:hint="eastAsia"/>
          <w:bCs/>
          <w:sz w:val="32"/>
          <w:szCs w:val="32"/>
        </w:rPr>
        <w:t>完成预算的1</w:t>
      </w:r>
      <w:r>
        <w:rPr>
          <w:rFonts w:ascii="仿宋" w:eastAsia="仿宋" w:hAnsi="仿宋" w:hint="eastAsia"/>
          <w:bCs/>
          <w:sz w:val="32"/>
          <w:szCs w:val="32"/>
        </w:rPr>
        <w:t>00</w:t>
      </w:r>
      <w:r>
        <w:rPr>
          <w:rStyle w:val="a5"/>
          <w:rFonts w:ascii="仿宋" w:eastAsia="仿宋" w:hAnsi="仿宋"/>
          <w:bCs/>
          <w:sz w:val="32"/>
          <w:szCs w:val="32"/>
        </w:rPr>
        <w:t>%</w:t>
      </w:r>
      <w:r>
        <w:rPr>
          <w:rStyle w:val="a5"/>
          <w:rFonts w:ascii="仿宋" w:eastAsia="仿宋" w:hAnsi="仿宋" w:hint="eastAsia"/>
          <w:bCs/>
          <w:sz w:val="32"/>
          <w:szCs w:val="32"/>
        </w:rPr>
        <w:t>。其中：</w:t>
      </w:r>
      <w:bookmarkEnd w:id="57"/>
      <w:bookmarkEnd w:id="58"/>
      <w:bookmarkEnd w:id="59"/>
      <w:bookmarkEnd w:id="60"/>
    </w:p>
    <w:p w:rsidR="004557F8" w:rsidRDefault="006F05CF">
      <w:p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lastRenderedPageBreak/>
        <w:t>1</w:t>
      </w:r>
      <w:r w:rsidR="006941D3" w:rsidRPr="00D83343">
        <w:rPr>
          <w:rStyle w:val="a5"/>
          <w:rFonts w:ascii="仿宋" w:eastAsia="仿宋" w:hAnsi="仿宋"/>
          <w:bCs/>
          <w:sz w:val="32"/>
          <w:szCs w:val="32"/>
          <w:u w:color="46CD7E"/>
        </w:rPr>
        <w:t>.</w:t>
      </w:r>
      <w:r>
        <w:rPr>
          <w:rFonts w:ascii="仿宋" w:eastAsia="仿宋" w:hAnsi="仿宋" w:hint="eastAsia"/>
          <w:b/>
          <w:bCs/>
          <w:sz w:val="32"/>
          <w:szCs w:val="32"/>
        </w:rPr>
        <w:t>卫生健康</w:t>
      </w:r>
      <w:r>
        <w:rPr>
          <w:rStyle w:val="a5"/>
          <w:rFonts w:ascii="仿宋" w:eastAsia="仿宋" w:hAnsi="仿宋" w:hint="eastAsia"/>
          <w:bCs/>
          <w:sz w:val="32"/>
          <w:szCs w:val="32"/>
        </w:rPr>
        <w:t>（类）基层医疗卫生机构（款）乡镇卫生院（项）</w:t>
      </w:r>
      <w:r>
        <w:rPr>
          <w:rStyle w:val="a5"/>
          <w:rFonts w:ascii="仿宋" w:eastAsia="仿宋" w:hAnsi="仿宋"/>
          <w:bCs/>
          <w:sz w:val="32"/>
          <w:szCs w:val="32"/>
        </w:rPr>
        <w:t>:</w:t>
      </w:r>
      <w:r>
        <w:rPr>
          <w:rStyle w:val="a5"/>
          <w:rFonts w:ascii="仿宋" w:eastAsia="仿宋" w:hAnsi="仿宋" w:hint="eastAsia"/>
          <w:b w:val="0"/>
          <w:bCs/>
          <w:sz w:val="32"/>
          <w:szCs w:val="32"/>
        </w:rPr>
        <w:t>支出决算</w:t>
      </w:r>
      <w:r>
        <w:rPr>
          <w:rFonts w:ascii="仿宋" w:eastAsia="仿宋" w:hAnsi="仿宋" w:hint="eastAsia"/>
          <w:bCs/>
          <w:sz w:val="32"/>
          <w:szCs w:val="32"/>
        </w:rPr>
        <w:t>为</w:t>
      </w:r>
      <w:r>
        <w:rPr>
          <w:rStyle w:val="a5"/>
          <w:rFonts w:ascii="仿宋" w:eastAsia="仿宋" w:hAnsi="仿宋" w:hint="eastAsia"/>
          <w:b w:val="0"/>
          <w:bCs/>
          <w:sz w:val="32"/>
          <w:szCs w:val="32"/>
        </w:rPr>
        <w:t>333.93万元，完成预算1</w:t>
      </w:r>
      <w:r>
        <w:rPr>
          <w:rFonts w:ascii="仿宋" w:eastAsia="仿宋" w:hAnsi="仿宋" w:hint="eastAsia"/>
          <w:bCs/>
          <w:sz w:val="32"/>
          <w:szCs w:val="32"/>
        </w:rPr>
        <w:t>00</w:t>
      </w:r>
      <w:r>
        <w:rPr>
          <w:rStyle w:val="a5"/>
          <w:rFonts w:ascii="仿宋" w:eastAsia="仿宋" w:hAnsi="仿宋"/>
          <w:b w:val="0"/>
          <w:bCs/>
          <w:sz w:val="32"/>
          <w:szCs w:val="32"/>
        </w:rPr>
        <w:t>%</w:t>
      </w:r>
      <w:r>
        <w:rPr>
          <w:rStyle w:val="a5"/>
          <w:rFonts w:ascii="仿宋" w:eastAsia="仿宋" w:hAnsi="仿宋" w:hint="eastAsia"/>
          <w:b w:val="0"/>
          <w:bCs/>
          <w:sz w:val="32"/>
          <w:szCs w:val="32"/>
        </w:rPr>
        <w:t>。</w:t>
      </w:r>
    </w:p>
    <w:p w:rsidR="004557F8" w:rsidRDefault="006F05CF">
      <w:pPr>
        <w:spacing w:line="600" w:lineRule="exact"/>
        <w:ind w:firstLineChars="200" w:firstLine="643"/>
        <w:rPr>
          <w:rStyle w:val="a5"/>
          <w:rFonts w:ascii="仿宋" w:eastAsia="仿宋" w:hAnsi="仿宋"/>
          <w:b w:val="0"/>
          <w:bCs/>
          <w:sz w:val="32"/>
          <w:szCs w:val="32"/>
        </w:rPr>
      </w:pPr>
      <w:r>
        <w:rPr>
          <w:rFonts w:ascii="仿宋" w:eastAsia="仿宋" w:hAnsi="仿宋" w:hint="eastAsia"/>
          <w:b/>
          <w:sz w:val="32"/>
          <w:szCs w:val="32"/>
        </w:rPr>
        <w:t>2</w:t>
      </w:r>
      <w:r w:rsidR="006941D3" w:rsidRPr="00D83343">
        <w:rPr>
          <w:rFonts w:ascii="仿宋" w:eastAsia="仿宋" w:hAnsi="仿宋"/>
          <w:b/>
          <w:sz w:val="32"/>
          <w:szCs w:val="32"/>
          <w:u w:color="46CD7E"/>
        </w:rPr>
        <w:t>.</w:t>
      </w:r>
      <w:r>
        <w:rPr>
          <w:rStyle w:val="a5"/>
          <w:rFonts w:ascii="仿宋" w:eastAsia="仿宋" w:hAnsi="仿宋" w:hint="eastAsia"/>
          <w:bCs/>
          <w:color w:val="000000"/>
          <w:sz w:val="32"/>
          <w:szCs w:val="32"/>
        </w:rPr>
        <w:t>卫生健康（类）公共卫生（款）基本公共卫生服务（项）：</w:t>
      </w:r>
      <w:r>
        <w:rPr>
          <w:rStyle w:val="a5"/>
          <w:rFonts w:ascii="仿宋" w:eastAsia="仿宋" w:hAnsi="仿宋" w:hint="eastAsia"/>
          <w:b w:val="0"/>
          <w:bCs/>
          <w:sz w:val="32"/>
          <w:szCs w:val="32"/>
        </w:rPr>
        <w:t>支出决算</w:t>
      </w:r>
      <w:r>
        <w:rPr>
          <w:rFonts w:ascii="仿宋" w:eastAsia="仿宋" w:hAnsi="仿宋" w:hint="eastAsia"/>
          <w:bCs/>
          <w:sz w:val="32"/>
          <w:szCs w:val="32"/>
        </w:rPr>
        <w:t>为</w:t>
      </w:r>
      <w:r>
        <w:rPr>
          <w:rStyle w:val="a5"/>
          <w:rFonts w:ascii="仿宋" w:eastAsia="仿宋" w:hAnsi="仿宋" w:hint="eastAsia"/>
          <w:b w:val="0"/>
          <w:bCs/>
          <w:sz w:val="32"/>
          <w:szCs w:val="32"/>
        </w:rPr>
        <w:t>21</w:t>
      </w:r>
      <w:r>
        <w:rPr>
          <w:rFonts w:ascii="仿宋" w:eastAsia="仿宋" w:hAnsi="仿宋" w:hint="eastAsia"/>
          <w:bCs/>
          <w:sz w:val="32"/>
          <w:szCs w:val="32"/>
        </w:rPr>
        <w:t>9.25</w:t>
      </w:r>
      <w:r>
        <w:rPr>
          <w:rStyle w:val="a5"/>
          <w:rFonts w:ascii="仿宋" w:eastAsia="仿宋" w:hAnsi="仿宋" w:hint="eastAsia"/>
          <w:b w:val="0"/>
          <w:bCs/>
          <w:sz w:val="32"/>
          <w:szCs w:val="32"/>
        </w:rPr>
        <w:t>万元，完成预算的1</w:t>
      </w:r>
      <w:r>
        <w:rPr>
          <w:rFonts w:ascii="仿宋" w:eastAsia="仿宋" w:hAnsi="仿宋" w:hint="eastAsia"/>
          <w:bCs/>
          <w:sz w:val="32"/>
          <w:szCs w:val="32"/>
        </w:rPr>
        <w:t>00</w:t>
      </w:r>
      <w:r>
        <w:rPr>
          <w:rStyle w:val="a5"/>
          <w:rFonts w:ascii="仿宋" w:eastAsia="仿宋" w:hAnsi="仿宋"/>
          <w:b w:val="0"/>
          <w:bCs/>
          <w:sz w:val="32"/>
          <w:szCs w:val="32"/>
        </w:rPr>
        <w:t>%</w:t>
      </w:r>
      <w:r>
        <w:rPr>
          <w:rStyle w:val="a5"/>
          <w:rFonts w:ascii="仿宋" w:eastAsia="仿宋" w:hAnsi="仿宋" w:hint="eastAsia"/>
          <w:b w:val="0"/>
          <w:bCs/>
          <w:sz w:val="32"/>
          <w:szCs w:val="32"/>
        </w:rPr>
        <w:t>。</w:t>
      </w:r>
    </w:p>
    <w:p w:rsidR="004557F8" w:rsidRDefault="00D83343">
      <w:pPr>
        <w:pStyle w:val="a3"/>
        <w:spacing w:before="93"/>
        <w:ind w:firstLineChars="200" w:firstLine="602"/>
        <w:rPr>
          <w:rFonts w:eastAsia="仿宋"/>
          <w:b/>
          <w:bCs/>
        </w:rPr>
      </w:pPr>
      <w:r>
        <w:rPr>
          <w:rFonts w:eastAsia="仿宋"/>
          <w:b/>
          <w:bCs/>
          <w:u w:val="thick" w:color="FFB03A"/>
          <w:shd w:val="clear" w:color="auto" w:fill="FFEFD8"/>
        </w:rPr>
        <w:t>3.</w:t>
      </w:r>
      <w:r w:rsidR="006F05CF">
        <w:rPr>
          <w:rStyle w:val="a5"/>
          <w:rFonts w:ascii="仿宋" w:eastAsia="仿宋" w:hAnsi="仿宋" w:hint="eastAsia"/>
          <w:bCs/>
          <w:color w:val="000000"/>
          <w:sz w:val="32"/>
          <w:szCs w:val="32"/>
        </w:rPr>
        <w:t>农林水支出（类）扶贫（款）其他扶贫支出（项）:</w:t>
      </w:r>
      <w:r w:rsidR="006F05CF">
        <w:rPr>
          <w:rStyle w:val="a5"/>
          <w:rFonts w:ascii="仿宋" w:eastAsia="仿宋" w:hAnsi="仿宋" w:hint="eastAsia"/>
          <w:b w:val="0"/>
          <w:bCs/>
          <w:sz w:val="32"/>
          <w:szCs w:val="32"/>
        </w:rPr>
        <w:t>支出决算</w:t>
      </w:r>
      <w:r w:rsidR="006F05CF">
        <w:rPr>
          <w:rFonts w:ascii="仿宋" w:eastAsia="仿宋" w:hAnsi="仿宋" w:hint="eastAsia"/>
          <w:bCs/>
          <w:sz w:val="32"/>
          <w:szCs w:val="32"/>
        </w:rPr>
        <w:t>为</w:t>
      </w:r>
      <w:r w:rsidR="006F05CF">
        <w:rPr>
          <w:rStyle w:val="a5"/>
          <w:rFonts w:ascii="仿宋" w:eastAsia="仿宋" w:hAnsi="仿宋" w:hint="eastAsia"/>
          <w:b w:val="0"/>
          <w:bCs/>
          <w:sz w:val="32"/>
          <w:szCs w:val="32"/>
        </w:rPr>
        <w:t>1</w:t>
      </w:r>
      <w:r w:rsidR="006F05CF">
        <w:rPr>
          <w:rFonts w:ascii="仿宋" w:eastAsia="仿宋" w:hAnsi="仿宋" w:hint="eastAsia"/>
          <w:bCs/>
          <w:sz w:val="32"/>
          <w:szCs w:val="32"/>
        </w:rPr>
        <w:t>.5</w:t>
      </w:r>
      <w:r w:rsidR="006F05CF">
        <w:rPr>
          <w:rStyle w:val="a5"/>
          <w:rFonts w:ascii="仿宋" w:eastAsia="仿宋" w:hAnsi="仿宋" w:hint="eastAsia"/>
          <w:b w:val="0"/>
          <w:bCs/>
          <w:sz w:val="32"/>
          <w:szCs w:val="32"/>
        </w:rPr>
        <w:t>万元，完成预算1</w:t>
      </w:r>
      <w:r w:rsidR="006F05CF">
        <w:rPr>
          <w:rFonts w:ascii="仿宋" w:eastAsia="仿宋" w:hAnsi="仿宋" w:hint="eastAsia"/>
          <w:bCs/>
          <w:sz w:val="32"/>
          <w:szCs w:val="32"/>
        </w:rPr>
        <w:t>00</w:t>
      </w:r>
      <w:r w:rsidR="006F05CF">
        <w:rPr>
          <w:rStyle w:val="a5"/>
          <w:rFonts w:ascii="仿宋" w:eastAsia="仿宋" w:hAnsi="仿宋"/>
          <w:b w:val="0"/>
          <w:bCs/>
          <w:sz w:val="32"/>
          <w:szCs w:val="32"/>
        </w:rPr>
        <w:t>%</w:t>
      </w:r>
      <w:r w:rsidR="006F05CF">
        <w:rPr>
          <w:rStyle w:val="a5"/>
          <w:rFonts w:ascii="仿宋" w:eastAsia="仿宋" w:hAnsi="仿宋" w:hint="eastAsia"/>
          <w:b w:val="0"/>
          <w:bCs/>
          <w:sz w:val="32"/>
          <w:szCs w:val="32"/>
        </w:rPr>
        <w:t>。</w:t>
      </w:r>
    </w:p>
    <w:p w:rsidR="004557F8" w:rsidRDefault="006F05CF">
      <w:pPr>
        <w:tabs>
          <w:tab w:val="right" w:pos="8306"/>
        </w:tabs>
        <w:spacing w:line="600" w:lineRule="exact"/>
        <w:ind w:firstLine="640"/>
        <w:outlineLvl w:val="1"/>
        <w:rPr>
          <w:rStyle w:val="2Char"/>
        </w:rPr>
      </w:pPr>
      <w:bookmarkStart w:id="61" w:name="_Toc15377214"/>
      <w:bookmarkStart w:id="62" w:name="_Toc15396608"/>
      <w:bookmarkStart w:id="63" w:name="_Toc6127"/>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w:t>
      </w:r>
      <w:r w:rsidRPr="00266E8A">
        <w:rPr>
          <w:rStyle w:val="2Char"/>
          <w:rFonts w:ascii="黑体" w:eastAsia="黑体" w:hAnsi="黑体" w:hint="eastAsia"/>
          <w:b w:val="0"/>
        </w:rPr>
        <w:t>算</w:t>
      </w:r>
      <w:r w:rsidRPr="00266E8A">
        <w:rPr>
          <w:rFonts w:ascii="黑体" w:eastAsia="黑体" w:hAnsi="黑体" w:hint="eastAsia"/>
          <w:sz w:val="32"/>
          <w:szCs w:val="32"/>
        </w:rPr>
        <w:t>财政拨款基本支出决算情况说明</w:t>
      </w:r>
      <w:bookmarkEnd w:id="61"/>
      <w:bookmarkEnd w:id="62"/>
      <w:bookmarkEnd w:id="63"/>
      <w:r>
        <w:rPr>
          <w:rStyle w:val="2Char"/>
          <w:rFonts w:ascii="黑体" w:eastAsia="黑体" w:hAnsi="黑体"/>
          <w:b w:val="0"/>
        </w:rPr>
        <w:tab/>
      </w:r>
    </w:p>
    <w:p w:rsidR="004557F8" w:rsidRDefault="006F05CF">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21年一般公共预算财政拨款基本支出82.36万元，其中：</w:t>
      </w:r>
    </w:p>
    <w:p w:rsidR="004557F8" w:rsidRDefault="006F05CF">
      <w:pPr>
        <w:spacing w:line="600" w:lineRule="exact"/>
        <w:ind w:firstLine="645"/>
        <w:rPr>
          <w:rFonts w:ascii="仿宋" w:eastAsia="仿宋" w:hAnsi="仿宋"/>
          <w:sz w:val="32"/>
          <w:szCs w:val="32"/>
        </w:rPr>
      </w:pPr>
      <w:r>
        <w:rPr>
          <w:rFonts w:ascii="仿宋" w:eastAsia="仿宋" w:hAnsi="仿宋" w:hint="eastAsia"/>
          <w:sz w:val="32"/>
          <w:szCs w:val="32"/>
        </w:rPr>
        <w:t>人员缴费82.36万元，主要包括：基本工资61.63万元、津贴补贴3.38万元、伙食补助费0万元、机关事业单位基本养老保险缴费7.03万元、职业年金缴费3.28万元、职工基本医疗保险缴费1.60万元、其他社会保障缴费0.52万元、住房公积金缴费4.92万元等。</w:t>
      </w:r>
    </w:p>
    <w:p w:rsidR="004557F8" w:rsidRDefault="006F05CF">
      <w:pPr>
        <w:spacing w:line="560" w:lineRule="exact"/>
        <w:rPr>
          <w:rFonts w:ascii="仿宋" w:eastAsia="仿宋" w:hAnsi="仿宋" w:cs="仿宋"/>
          <w:sz w:val="32"/>
          <w:szCs w:val="32"/>
        </w:rPr>
      </w:pPr>
      <w:r>
        <w:rPr>
          <w:rFonts w:ascii="仿宋" w:eastAsia="仿宋" w:hAnsi="仿宋" w:hint="eastAsia"/>
          <w:sz w:val="32"/>
          <w:szCs w:val="32"/>
        </w:rPr>
        <w:t>公用经费253.08万元，主要包括：</w:t>
      </w:r>
      <w:r>
        <w:rPr>
          <w:rFonts w:ascii="仿宋" w:eastAsia="仿宋" w:hAnsi="仿宋" w:cs="仿宋" w:hint="eastAsia"/>
          <w:sz w:val="32"/>
          <w:szCs w:val="32"/>
        </w:rPr>
        <w:t>办公费30.18万元、印刷费12.20万元、手续费0.4万元、水费2.8万元、电费9.44万元、差旅费8.67万元、会议费10.72万元、培训费7.7万元、劳务费56.48万元、其他商品和服务费36.42万元等。</w:t>
      </w:r>
    </w:p>
    <w:p w:rsidR="004557F8" w:rsidRDefault="006F05CF">
      <w:pPr>
        <w:spacing w:line="600" w:lineRule="exact"/>
        <w:ind w:firstLine="640"/>
        <w:outlineLvl w:val="1"/>
        <w:rPr>
          <w:rStyle w:val="2Char"/>
          <w:rFonts w:ascii="黑体" w:eastAsia="黑体" w:hAnsi="黑体"/>
          <w:b w:val="0"/>
        </w:rPr>
      </w:pPr>
      <w:bookmarkStart w:id="64" w:name="_Toc15396609"/>
      <w:bookmarkStart w:id="65" w:name="_Toc15377215"/>
      <w:bookmarkStart w:id="66" w:name="_Toc12514"/>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w:t>
      </w:r>
      <w:r w:rsidRPr="00266E8A">
        <w:rPr>
          <w:rFonts w:ascii="黑体" w:eastAsia="黑体" w:hAnsi="黑体" w:hint="eastAsia"/>
          <w:sz w:val="32"/>
          <w:szCs w:val="32"/>
        </w:rPr>
        <w:t>财政拨款支出</w:t>
      </w:r>
      <w:r w:rsidRPr="00266E8A">
        <w:rPr>
          <w:rStyle w:val="2Char"/>
          <w:rFonts w:ascii="黑体" w:eastAsia="黑体" w:hAnsi="黑体" w:hint="eastAsia"/>
          <w:b w:val="0"/>
        </w:rPr>
        <w:t>决算</w:t>
      </w:r>
      <w:r w:rsidRPr="00266E8A">
        <w:rPr>
          <w:rFonts w:ascii="黑体" w:eastAsia="黑体" w:hAnsi="黑体" w:hint="eastAsia"/>
          <w:sz w:val="32"/>
          <w:szCs w:val="32"/>
        </w:rPr>
        <w:t>情况说明</w:t>
      </w:r>
      <w:bookmarkEnd w:id="64"/>
      <w:bookmarkEnd w:id="65"/>
      <w:bookmarkEnd w:id="66"/>
    </w:p>
    <w:p w:rsidR="004557F8" w:rsidRDefault="006F05CF">
      <w:pPr>
        <w:spacing w:line="600" w:lineRule="exact"/>
        <w:ind w:firstLine="640"/>
        <w:outlineLvl w:val="2"/>
        <w:rPr>
          <w:rFonts w:ascii="仿宋" w:eastAsia="仿宋" w:hAnsi="仿宋"/>
          <w:b/>
          <w:sz w:val="32"/>
          <w:szCs w:val="32"/>
        </w:rPr>
      </w:pPr>
      <w:bookmarkStart w:id="67" w:name="_Toc15377216"/>
      <w:r>
        <w:rPr>
          <w:rFonts w:ascii="仿宋" w:eastAsia="仿宋" w:hAnsi="仿宋" w:hint="eastAsia"/>
          <w:b/>
          <w:sz w:val="32"/>
          <w:szCs w:val="32"/>
        </w:rPr>
        <w:t>（一）“三公”经费财政拨款支出决算总体情况说明</w:t>
      </w:r>
      <w:bookmarkEnd w:id="67"/>
    </w:p>
    <w:p w:rsidR="004557F8" w:rsidRDefault="006F05CF">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21年“三公”经费财政拨款支出决算数为0万元，决算数为0万元的主要原因是</w:t>
      </w:r>
      <w:r>
        <w:rPr>
          <w:rFonts w:ascii="仿宋" w:eastAsia="仿宋" w:hAnsi="仿宋" w:hint="eastAsia"/>
          <w:color w:val="000000"/>
          <w:sz w:val="32"/>
          <w:szCs w:val="32"/>
        </w:rPr>
        <w:t>本单位无“三公”经费财政拨款预算收入</w:t>
      </w:r>
      <w:r>
        <w:rPr>
          <w:rFonts w:ascii="仿宋" w:eastAsia="仿宋" w:hAnsi="仿宋" w:hint="eastAsia"/>
          <w:sz w:val="32"/>
          <w:szCs w:val="32"/>
        </w:rPr>
        <w:t>。</w:t>
      </w:r>
    </w:p>
    <w:p w:rsidR="004557F8" w:rsidRDefault="006F05CF">
      <w:pPr>
        <w:spacing w:line="600" w:lineRule="exact"/>
        <w:ind w:firstLine="640"/>
        <w:outlineLvl w:val="2"/>
        <w:rPr>
          <w:rFonts w:ascii="仿宋" w:eastAsia="仿宋" w:hAnsi="仿宋"/>
          <w:b/>
          <w:sz w:val="32"/>
          <w:szCs w:val="32"/>
        </w:rPr>
      </w:pPr>
      <w:bookmarkStart w:id="68" w:name="_Toc15377217"/>
      <w:r>
        <w:rPr>
          <w:rFonts w:ascii="仿宋" w:eastAsia="仿宋" w:hAnsi="仿宋" w:hint="eastAsia"/>
          <w:b/>
          <w:sz w:val="32"/>
          <w:szCs w:val="32"/>
        </w:rPr>
        <w:lastRenderedPageBreak/>
        <w:t>（二）“三公”经费财政拨款支出决算具体情况说明</w:t>
      </w:r>
      <w:bookmarkEnd w:id="68"/>
    </w:p>
    <w:p w:rsidR="004557F8" w:rsidRDefault="006F05CF">
      <w:pPr>
        <w:spacing w:line="560" w:lineRule="exact"/>
        <w:ind w:firstLine="640"/>
        <w:rPr>
          <w:rFonts w:ascii="仿宋" w:eastAsia="仿宋" w:hAnsi="仿宋" w:cs="仿宋"/>
          <w:sz w:val="32"/>
          <w:szCs w:val="32"/>
        </w:rPr>
      </w:pPr>
      <w:r>
        <w:rPr>
          <w:rFonts w:ascii="仿宋" w:eastAsia="仿宋" w:hAnsi="仿宋" w:cs="仿宋" w:hint="eastAsia"/>
          <w:sz w:val="32"/>
          <w:szCs w:val="32"/>
        </w:rPr>
        <w:t>2021年“三公”经费财政拨款支出决算中，因公出国（境）费支出决算0万元，公务用车购置及运行维护费支出决算0万元；公务接待费支出决算0万元。具体情况如下：</w:t>
      </w:r>
    </w:p>
    <w:p w:rsidR="004557F8" w:rsidRDefault="006F05CF">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rsidR="004557F8" w:rsidRDefault="006F05CF">
      <w:pPr>
        <w:pStyle w:val="a3"/>
        <w:spacing w:before="93"/>
        <w:rPr>
          <w:rFonts w:eastAsia="仿宋"/>
        </w:rPr>
      </w:pPr>
      <w:r>
        <w:rPr>
          <w:rFonts w:eastAsia="仿宋" w:hint="eastAsia"/>
          <w:noProof/>
        </w:rPr>
        <w:drawing>
          <wp:inline distT="0" distB="0" distL="114300" distR="114300">
            <wp:extent cx="4590415" cy="2749550"/>
            <wp:effectExtent l="0" t="0" r="635" b="12700"/>
            <wp:docPr id="248" name="_x0000_i1316"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316" descr="图片9"/>
                    <pic:cNvPicPr/>
                  </pic:nvPicPr>
                  <pic:blipFill>
                    <a:blip r:embed="rId35"/>
                    <a:stretch>
                      <a:fillRect/>
                    </a:stretch>
                  </pic:blipFill>
                  <pic:spPr>
                    <a:xfrm>
                      <a:off x="0" y="0"/>
                      <a:ext cx="4590415" cy="2749550"/>
                    </a:xfrm>
                    <a:prstGeom prst="rect">
                      <a:avLst/>
                    </a:prstGeom>
                  </pic:spPr>
                </pic:pic>
              </a:graphicData>
            </a:graphic>
          </wp:inline>
        </w:drawing>
      </w:r>
    </w:p>
    <w:p w:rsidR="004557F8" w:rsidRDefault="006F05CF">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1.因公出国（境）经费支出</w:t>
      </w:r>
      <w:r>
        <w:rPr>
          <w:rFonts w:ascii="仿宋" w:eastAsia="仿宋" w:hAnsi="仿宋" w:cs="仿宋" w:hint="eastAsia"/>
          <w:sz w:val="32"/>
          <w:szCs w:val="32"/>
        </w:rPr>
        <w:t>0万元，年初没有安排出国（境）预算</w:t>
      </w:r>
      <w:r>
        <w:rPr>
          <w:rStyle w:val="a5"/>
          <w:rFonts w:ascii="仿宋" w:eastAsia="仿宋" w:hAnsi="仿宋" w:cs="仿宋" w:hint="eastAsia"/>
          <w:b w:val="0"/>
          <w:bCs/>
          <w:sz w:val="32"/>
          <w:szCs w:val="32"/>
        </w:rPr>
        <w:t>。</w:t>
      </w:r>
      <w:r>
        <w:rPr>
          <w:rFonts w:ascii="仿宋" w:eastAsia="仿宋" w:hAnsi="仿宋" w:cs="仿宋" w:hint="eastAsia"/>
          <w:sz w:val="32"/>
          <w:szCs w:val="32"/>
        </w:rPr>
        <w:t>全年安排因公出国（境）团组0次，出国（境）0人。因公出国（境）支出决算与2020年相比，无变化。</w:t>
      </w:r>
    </w:p>
    <w:p w:rsidR="004557F8" w:rsidRDefault="006F05CF">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2.公务用车购置及运行维护费支出0</w:t>
      </w:r>
      <w:r>
        <w:rPr>
          <w:rFonts w:ascii="仿宋" w:eastAsia="仿宋" w:hAnsi="仿宋" w:cs="仿宋" w:hint="eastAsia"/>
          <w:sz w:val="32"/>
          <w:szCs w:val="32"/>
        </w:rPr>
        <w:t>万元</w:t>
      </w:r>
      <w:r>
        <w:t>，</w:t>
      </w:r>
      <w:r>
        <w:rPr>
          <w:rFonts w:ascii="仿宋" w:eastAsia="仿宋" w:hAnsi="仿宋" w:cs="仿宋" w:hint="eastAsia"/>
          <w:sz w:val="32"/>
          <w:szCs w:val="32"/>
        </w:rPr>
        <w:t>与2019年保持一致。因公车</w:t>
      </w:r>
      <w:proofErr w:type="gramStart"/>
      <w:r>
        <w:rPr>
          <w:rFonts w:ascii="仿宋" w:eastAsia="仿宋" w:hAnsi="仿宋" w:cs="仿宋" w:hint="eastAsia"/>
          <w:sz w:val="32"/>
          <w:szCs w:val="32"/>
        </w:rPr>
        <w:t>改革后局机关</w:t>
      </w:r>
      <w:proofErr w:type="gramEnd"/>
      <w:r>
        <w:rPr>
          <w:rFonts w:ascii="仿宋" w:eastAsia="仿宋" w:hAnsi="仿宋" w:cs="仿宋" w:hint="eastAsia"/>
          <w:sz w:val="32"/>
          <w:szCs w:val="32"/>
        </w:rPr>
        <w:t>没有公务用车车辆，</w:t>
      </w:r>
      <w:r>
        <w:rPr>
          <w:rStyle w:val="a5"/>
          <w:rFonts w:ascii="仿宋" w:eastAsia="仿宋" w:hAnsi="仿宋" w:cs="仿宋" w:hint="eastAsia"/>
          <w:b w:val="0"/>
          <w:bCs/>
          <w:sz w:val="32"/>
          <w:szCs w:val="32"/>
        </w:rPr>
        <w:t>年初也未安排</w:t>
      </w:r>
      <w:r>
        <w:rPr>
          <w:rFonts w:ascii="仿宋" w:eastAsia="仿宋" w:hAnsi="仿宋" w:cs="仿宋" w:hint="eastAsia"/>
          <w:sz w:val="32"/>
          <w:szCs w:val="32"/>
        </w:rPr>
        <w:t>公务用车购置及运行维护费的</w:t>
      </w:r>
      <w:r>
        <w:rPr>
          <w:rStyle w:val="a5"/>
          <w:rFonts w:ascii="仿宋" w:eastAsia="仿宋" w:hAnsi="仿宋" w:cs="仿宋" w:hint="eastAsia"/>
          <w:b w:val="0"/>
          <w:bCs/>
          <w:sz w:val="32"/>
          <w:szCs w:val="32"/>
        </w:rPr>
        <w:t>预算</w:t>
      </w:r>
      <w:r>
        <w:rPr>
          <w:rFonts w:ascii="仿宋" w:eastAsia="仿宋" w:hAnsi="仿宋" w:cs="仿宋" w:hint="eastAsia"/>
          <w:bCs/>
          <w:sz w:val="32"/>
          <w:szCs w:val="32"/>
        </w:rPr>
        <w:t>经费，</w:t>
      </w:r>
      <w:r>
        <w:rPr>
          <w:rFonts w:ascii="仿宋" w:eastAsia="仿宋" w:hAnsi="仿宋" w:cs="仿宋" w:hint="eastAsia"/>
          <w:sz w:val="32"/>
          <w:szCs w:val="32"/>
        </w:rPr>
        <w:t>公职人员外出执行公务选择公共交通工具。</w:t>
      </w:r>
    </w:p>
    <w:p w:rsidR="004557F8" w:rsidRDefault="006F05CF">
      <w:pPr>
        <w:spacing w:line="560" w:lineRule="exact"/>
        <w:ind w:firstLineChars="200" w:firstLine="643"/>
        <w:rPr>
          <w:rFonts w:ascii="仿宋_GB2312" w:eastAsia="仿宋_GB2312"/>
          <w:sz w:val="32"/>
          <w:szCs w:val="32"/>
        </w:rPr>
      </w:pPr>
      <w:r>
        <w:rPr>
          <w:rFonts w:ascii="仿宋" w:eastAsia="仿宋" w:hAnsi="仿宋" w:cs="仿宋" w:hint="eastAsia"/>
          <w:b/>
          <w:sz w:val="32"/>
          <w:szCs w:val="32"/>
        </w:rPr>
        <w:t>3.公务接待费支出</w:t>
      </w:r>
      <w:r>
        <w:rPr>
          <w:rFonts w:ascii="仿宋" w:eastAsia="仿宋" w:hAnsi="仿宋" w:cs="仿宋" w:hint="eastAsia"/>
          <w:sz w:val="32"/>
          <w:szCs w:val="32"/>
        </w:rPr>
        <w:t>0万元。公务接待费支出决算比2019年减少0万元，减少100 %。主要原因是单位没有公务接待相关费用支出。</w:t>
      </w:r>
    </w:p>
    <w:p w:rsidR="004557F8" w:rsidRDefault="004557F8">
      <w:pPr>
        <w:spacing w:line="600" w:lineRule="exact"/>
        <w:ind w:firstLine="640"/>
        <w:rPr>
          <w:rFonts w:ascii="黑体" w:eastAsia="黑体"/>
          <w:sz w:val="32"/>
          <w:szCs w:val="32"/>
        </w:rPr>
      </w:pPr>
      <w:bookmarkStart w:id="69" w:name="_Toc15377218"/>
      <w:bookmarkStart w:id="70" w:name="_Toc15396610"/>
    </w:p>
    <w:p w:rsidR="004557F8" w:rsidRDefault="006F05CF">
      <w:pPr>
        <w:spacing w:line="600" w:lineRule="exact"/>
        <w:ind w:firstLine="640"/>
        <w:outlineLvl w:val="1"/>
        <w:rPr>
          <w:rStyle w:val="2Char"/>
          <w:rFonts w:ascii="黑体" w:eastAsia="黑体" w:hAnsi="黑体"/>
        </w:rPr>
      </w:pPr>
      <w:bookmarkStart w:id="71" w:name="_Toc27047"/>
      <w:r>
        <w:rPr>
          <w:rFonts w:ascii="黑体" w:eastAsia="黑体" w:hint="eastAsia"/>
          <w:sz w:val="32"/>
          <w:szCs w:val="32"/>
        </w:rPr>
        <w:lastRenderedPageBreak/>
        <w:t>八、</w:t>
      </w:r>
      <w:r>
        <w:rPr>
          <w:rStyle w:val="2Char"/>
          <w:rFonts w:ascii="黑体" w:eastAsia="黑体" w:hAnsi="黑体" w:hint="eastAsia"/>
          <w:b w:val="0"/>
        </w:rPr>
        <w:t>政府性基金预算</w:t>
      </w:r>
      <w:r w:rsidRPr="00266E8A">
        <w:rPr>
          <w:rFonts w:ascii="黑体" w:eastAsia="黑体" w:hAnsi="黑体" w:hint="eastAsia"/>
          <w:sz w:val="32"/>
          <w:szCs w:val="32"/>
        </w:rPr>
        <w:t>支出决算情况说明</w:t>
      </w:r>
      <w:bookmarkEnd w:id="69"/>
      <w:bookmarkEnd w:id="70"/>
      <w:bookmarkEnd w:id="71"/>
    </w:p>
    <w:p w:rsidR="004557F8" w:rsidRDefault="006F05CF">
      <w:pPr>
        <w:spacing w:line="560" w:lineRule="exact"/>
        <w:ind w:firstLineChars="200" w:firstLine="640"/>
        <w:rPr>
          <w:rFonts w:ascii="仿宋_GB2312" w:eastAsia="仿宋_GB2312"/>
          <w:sz w:val="32"/>
          <w:szCs w:val="32"/>
        </w:rPr>
      </w:pPr>
      <w:r>
        <w:rPr>
          <w:rFonts w:ascii="仿宋" w:eastAsia="仿宋" w:hAnsi="仿宋" w:cs="仿宋" w:hint="eastAsia"/>
          <w:sz w:val="32"/>
          <w:szCs w:val="32"/>
        </w:rPr>
        <w:t>2021年本单位没有政府基金预算收支。</w:t>
      </w:r>
    </w:p>
    <w:p w:rsidR="004557F8" w:rsidRDefault="006F05CF">
      <w:pPr>
        <w:numPr>
          <w:ilvl w:val="0"/>
          <w:numId w:val="11"/>
        </w:numPr>
        <w:spacing w:line="600" w:lineRule="exact"/>
        <w:ind w:firstLine="640"/>
        <w:outlineLvl w:val="1"/>
        <w:rPr>
          <w:rStyle w:val="2Char"/>
          <w:rFonts w:ascii="黑体" w:eastAsia="黑体" w:hAnsi="黑体"/>
          <w:b w:val="0"/>
        </w:rPr>
      </w:pPr>
      <w:bookmarkStart w:id="72" w:name="_Toc15377219"/>
      <w:bookmarkStart w:id="73" w:name="_Toc15396611"/>
      <w:bookmarkStart w:id="74" w:name="_Toc16747"/>
      <w:r>
        <w:rPr>
          <w:rStyle w:val="2Char"/>
          <w:rFonts w:ascii="黑体" w:eastAsia="黑体" w:hAnsi="黑体" w:hint="eastAsia"/>
          <w:b w:val="0"/>
        </w:rPr>
        <w:t>国有</w:t>
      </w:r>
      <w:r w:rsidRPr="00266E8A">
        <w:rPr>
          <w:rFonts w:ascii="黑体" w:eastAsia="黑体" w:hAnsi="黑体" w:hint="eastAsia"/>
          <w:sz w:val="32"/>
          <w:szCs w:val="32"/>
        </w:rPr>
        <w:t>资本经营</w:t>
      </w:r>
      <w:r w:rsidRPr="00266E8A">
        <w:rPr>
          <w:rStyle w:val="2Char"/>
          <w:rFonts w:ascii="黑体" w:eastAsia="黑体" w:hAnsi="黑体" w:hint="eastAsia"/>
          <w:b w:val="0"/>
        </w:rPr>
        <w:t>预算</w:t>
      </w:r>
      <w:r w:rsidRPr="00266E8A">
        <w:rPr>
          <w:rFonts w:ascii="黑体" w:eastAsia="黑体" w:hAnsi="黑体" w:hint="eastAsia"/>
          <w:sz w:val="32"/>
          <w:szCs w:val="32"/>
        </w:rPr>
        <w:t>支出决算情况说明</w:t>
      </w:r>
      <w:bookmarkEnd w:id="72"/>
      <w:bookmarkEnd w:id="73"/>
      <w:bookmarkEnd w:id="74"/>
    </w:p>
    <w:p w:rsidR="004557F8" w:rsidRDefault="006F05CF">
      <w:pPr>
        <w:spacing w:line="580" w:lineRule="exact"/>
        <w:jc w:val="center"/>
        <w:rPr>
          <w:rFonts w:ascii="方正小标宋简体" w:eastAsia="方正小标宋简体" w:hAnsi="方正小标宋简体" w:cs="方正小标宋简体"/>
          <w:sz w:val="44"/>
          <w:szCs w:val="44"/>
        </w:rPr>
      </w:pPr>
      <w:bookmarkStart w:id="75" w:name="_Toc21862"/>
      <w:bookmarkStart w:id="76" w:name="_Toc21948"/>
      <w:r>
        <w:rPr>
          <w:rFonts w:ascii="仿宋" w:eastAsia="仿宋" w:hAnsi="仿宋" w:cs="仿宋" w:hint="eastAsia"/>
          <w:sz w:val="32"/>
          <w:szCs w:val="32"/>
        </w:rPr>
        <w:t>2021年本单位没有国有资本经营预算拨款支出。</w:t>
      </w:r>
      <w:bookmarkEnd w:id="75"/>
      <w:bookmarkEnd w:id="76"/>
    </w:p>
    <w:p w:rsidR="004557F8" w:rsidRDefault="006F05CF">
      <w:pPr>
        <w:numPr>
          <w:ilvl w:val="0"/>
          <w:numId w:val="11"/>
        </w:numPr>
        <w:spacing w:line="600" w:lineRule="exact"/>
        <w:ind w:firstLine="640"/>
        <w:outlineLvl w:val="1"/>
        <w:rPr>
          <w:rStyle w:val="2Char"/>
          <w:rFonts w:ascii="黑体" w:eastAsia="黑体" w:hAnsi="黑体"/>
          <w:b w:val="0"/>
        </w:rPr>
      </w:pPr>
      <w:bookmarkStart w:id="77" w:name="_Toc15377221"/>
      <w:bookmarkStart w:id="78" w:name="_Toc19730"/>
      <w:bookmarkStart w:id="79" w:name="_Toc15396612"/>
      <w:r>
        <w:rPr>
          <w:rStyle w:val="2Char"/>
          <w:rFonts w:ascii="黑体" w:eastAsia="黑体" w:hAnsi="黑体" w:hint="eastAsia"/>
          <w:b w:val="0"/>
        </w:rPr>
        <w:t>其他重要事项的情况说明</w:t>
      </w:r>
      <w:bookmarkEnd w:id="77"/>
      <w:bookmarkEnd w:id="78"/>
      <w:bookmarkEnd w:id="79"/>
    </w:p>
    <w:p w:rsidR="004557F8" w:rsidRDefault="006F05CF">
      <w:pPr>
        <w:spacing w:line="600" w:lineRule="exact"/>
        <w:ind w:firstLineChars="200" w:firstLine="643"/>
        <w:outlineLvl w:val="2"/>
        <w:rPr>
          <w:rFonts w:ascii="仿宋" w:eastAsia="仿宋" w:hAnsi="仿宋"/>
          <w:sz w:val="32"/>
          <w:szCs w:val="32"/>
        </w:rPr>
      </w:pPr>
      <w:bookmarkStart w:id="80" w:name="_Toc15377222"/>
      <w:r>
        <w:rPr>
          <w:rFonts w:ascii="仿宋" w:eastAsia="仿宋" w:hAnsi="仿宋" w:hint="eastAsia"/>
          <w:b/>
          <w:sz w:val="32"/>
          <w:szCs w:val="32"/>
        </w:rPr>
        <w:t>（一）单位运行经费支出情况</w:t>
      </w:r>
      <w:bookmarkEnd w:id="80"/>
    </w:p>
    <w:p w:rsidR="004557F8" w:rsidRDefault="006F05CF">
      <w:pPr>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2021年，本单位运行经费支出0万元。</w:t>
      </w:r>
    </w:p>
    <w:p w:rsidR="004557F8" w:rsidRDefault="006F05CF">
      <w:pPr>
        <w:autoSpaceDE w:val="0"/>
        <w:autoSpaceDN w:val="0"/>
        <w:adjustRightInd w:val="0"/>
        <w:spacing w:line="600" w:lineRule="exact"/>
        <w:ind w:firstLineChars="200" w:firstLine="643"/>
        <w:jc w:val="left"/>
        <w:outlineLvl w:val="2"/>
        <w:rPr>
          <w:rFonts w:ascii="仿宋" w:eastAsia="仿宋" w:hAnsi="仿宋"/>
          <w:b/>
          <w:sz w:val="32"/>
          <w:szCs w:val="32"/>
        </w:rPr>
      </w:pPr>
      <w:bookmarkStart w:id="81" w:name="_Toc15377223"/>
      <w:r>
        <w:rPr>
          <w:rFonts w:ascii="仿宋" w:eastAsia="仿宋" w:hAnsi="仿宋" w:hint="eastAsia"/>
          <w:b/>
          <w:sz w:val="32"/>
          <w:szCs w:val="32"/>
        </w:rPr>
        <w:t>（二）政府采购支出情况</w:t>
      </w:r>
      <w:bookmarkEnd w:id="81"/>
    </w:p>
    <w:p w:rsidR="004557F8" w:rsidRDefault="006F05C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2021年，本单位政府采购支出总额0万元。</w:t>
      </w:r>
    </w:p>
    <w:p w:rsidR="004557F8" w:rsidRDefault="006F05CF">
      <w:pPr>
        <w:autoSpaceDE w:val="0"/>
        <w:autoSpaceDN w:val="0"/>
        <w:adjustRightInd w:val="0"/>
        <w:spacing w:line="600" w:lineRule="exact"/>
        <w:ind w:firstLineChars="200" w:firstLine="643"/>
        <w:jc w:val="left"/>
        <w:outlineLvl w:val="2"/>
        <w:rPr>
          <w:rFonts w:ascii="仿宋" w:eastAsia="仿宋" w:hAnsi="仿宋"/>
          <w:b/>
          <w:sz w:val="32"/>
          <w:szCs w:val="32"/>
        </w:rPr>
      </w:pPr>
      <w:bookmarkStart w:id="82" w:name="_Toc15377224"/>
      <w:r>
        <w:rPr>
          <w:rFonts w:ascii="仿宋" w:eastAsia="仿宋" w:hAnsi="仿宋" w:hint="eastAsia"/>
          <w:b/>
          <w:sz w:val="32"/>
          <w:szCs w:val="32"/>
        </w:rPr>
        <w:t>（三）国有资产占有使用情况</w:t>
      </w:r>
      <w:bookmarkEnd w:id="82"/>
    </w:p>
    <w:p w:rsidR="004557F8" w:rsidRDefault="006F05CF">
      <w:pPr>
        <w:autoSpaceDE w:val="0"/>
        <w:autoSpaceDN w:val="0"/>
        <w:adjustRightInd w:val="0"/>
        <w:spacing w:line="560" w:lineRule="exact"/>
        <w:ind w:firstLineChars="200" w:firstLine="640"/>
        <w:jc w:val="left"/>
        <w:rPr>
          <w:rFonts w:ascii="仿宋" w:eastAsia="仿宋" w:hAnsi="仿宋" w:cs="仿宋"/>
          <w:b/>
          <w:bCs/>
          <w:color w:val="FF0000"/>
          <w:sz w:val="32"/>
          <w:szCs w:val="32"/>
        </w:rPr>
      </w:pPr>
      <w:r>
        <w:rPr>
          <w:rFonts w:ascii="仿宋" w:eastAsia="仿宋" w:hAnsi="仿宋" w:cs="仿宋" w:hint="eastAsia"/>
          <w:color w:val="000000"/>
          <w:sz w:val="32"/>
          <w:szCs w:val="32"/>
        </w:rPr>
        <w:t>截至2021年12月31日，本单位车辆数为1台，单价50万元以上专用设备1台（套），单价100万元以上专用设备0台（套）。</w:t>
      </w:r>
    </w:p>
    <w:p w:rsidR="004557F8" w:rsidRDefault="006F05CF">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单位在年初预算编制阶段，组织对2个项目开展了预算事前绩效评估，对2个项目编制了绩效目标，预算执行过程中，对2个项目开展了绩效监控，年终执行完毕后，对2个项目开展了绩效目标完成情况梳理填报。</w:t>
      </w:r>
      <w:r>
        <w:rPr>
          <w:rFonts w:ascii="仿宋" w:eastAsia="仿宋" w:hAnsi="仿宋" w:cs="仿宋_GB2312" w:hint="eastAsia"/>
          <w:b/>
          <w:sz w:val="28"/>
          <w:szCs w:val="28"/>
        </w:rPr>
        <w:t>2021年特定目标类单位预算项目绩效目标自评表见附件（第四部分）</w:t>
      </w:r>
    </w:p>
    <w:p w:rsidR="004557F8" w:rsidRDefault="006F05CF">
      <w:pPr>
        <w:adjustRightInd w:val="0"/>
        <w:snapToGrid w:val="0"/>
        <w:spacing w:line="560" w:lineRule="exact"/>
        <w:ind w:firstLine="720"/>
        <w:rPr>
          <w:rFonts w:ascii="仿宋" w:eastAsia="仿宋" w:hAnsi="仿宋" w:cs="仿宋"/>
          <w:sz w:val="32"/>
          <w:szCs w:val="32"/>
          <w:shd w:val="clear" w:color="auto" w:fill="FFFFFF"/>
        </w:rPr>
      </w:pPr>
      <w:r>
        <w:rPr>
          <w:rFonts w:ascii="仿宋" w:eastAsia="仿宋" w:hAnsi="仿宋" w:cs="仿宋" w:hint="eastAsia"/>
          <w:sz w:val="32"/>
          <w:szCs w:val="32"/>
        </w:rPr>
        <w:t>本单位按要求对2021年单位整体支出开展绩效自评，从评价情况来看</w:t>
      </w:r>
      <w:r>
        <w:t>，</w:t>
      </w:r>
      <w:r>
        <w:rPr>
          <w:rFonts w:ascii="仿宋" w:eastAsia="仿宋" w:hAnsi="仿宋" w:cs="仿宋" w:hint="eastAsia"/>
          <w:kern w:val="0"/>
          <w:sz w:val="32"/>
          <w:szCs w:val="32"/>
        </w:rPr>
        <w:t>本单位制定了内部控制建设规划方案和各项业务制度以及业务流程，制定了《单位财务管理制度》《出纳岗位职责》《会计岗位职责》，对会计和出纳的职业素养、</w:t>
      </w:r>
      <w:r>
        <w:rPr>
          <w:rFonts w:ascii="仿宋" w:eastAsia="仿宋" w:hAnsi="仿宋" w:cs="仿宋" w:hint="eastAsia"/>
          <w:kern w:val="0"/>
          <w:sz w:val="32"/>
          <w:szCs w:val="32"/>
        </w:rPr>
        <w:lastRenderedPageBreak/>
        <w:t>工作要求</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明确规定；制定了《通江县诺江镇卫生院固定资产管理办法》，对资产的配置、处置、管理和清查进行了规范。制定了《通江县诺江镇卫生院专项资金管理制度》，严格执行会议费、差旅费、培训费、公务接待</w:t>
      </w:r>
      <w:proofErr w:type="gramStart"/>
      <w:r>
        <w:rPr>
          <w:rFonts w:ascii="仿宋" w:eastAsia="仿宋" w:hAnsi="仿宋" w:cs="仿宋" w:hint="eastAsia"/>
          <w:kern w:val="0"/>
          <w:sz w:val="32"/>
          <w:szCs w:val="32"/>
        </w:rPr>
        <w:t>费相关</w:t>
      </w:r>
      <w:proofErr w:type="gramEnd"/>
      <w:r>
        <w:rPr>
          <w:rFonts w:ascii="仿宋" w:eastAsia="仿宋" w:hAnsi="仿宋" w:cs="仿宋" w:hint="eastAsia"/>
          <w:kern w:val="0"/>
          <w:sz w:val="32"/>
          <w:szCs w:val="32"/>
        </w:rPr>
        <w:t>规定，明确了相应原则和要求、开支范围、程序、办法及标准、审批权限等。上述制度规定基本得到执行。本单位对</w:t>
      </w:r>
      <w:r>
        <w:rPr>
          <w:rFonts w:ascii="仿宋" w:eastAsia="仿宋" w:hAnsi="仿宋" w:cs="仿宋" w:hint="eastAsia"/>
          <w:sz w:val="32"/>
          <w:szCs w:val="32"/>
        </w:rPr>
        <w:t>4个项目开展了绩效评价，从评价情况来看：</w:t>
      </w:r>
      <w:r>
        <w:rPr>
          <w:rFonts w:ascii="仿宋" w:eastAsia="仿宋" w:hAnsi="仿宋" w:cs="仿宋" w:hint="eastAsia"/>
          <w:b/>
          <w:sz w:val="32"/>
          <w:szCs w:val="32"/>
          <w:shd w:val="clear" w:color="auto" w:fill="FFFFFF"/>
        </w:rPr>
        <w:t>一是</w:t>
      </w:r>
      <w:r>
        <w:rPr>
          <w:rFonts w:ascii="仿宋" w:eastAsia="仿宋" w:hAnsi="仿宋" w:cs="仿宋" w:hint="eastAsia"/>
          <w:sz w:val="32"/>
          <w:szCs w:val="32"/>
        </w:rPr>
        <w:t>通过驻村帮扶项目的实施，让脱贫户进一步了解脱贫致富帮扶政策，改善了生产生活条件和居住环境，按时完成脱贫攻坚各项目标任务。</w:t>
      </w:r>
      <w:r>
        <w:rPr>
          <w:rFonts w:ascii="仿宋" w:eastAsia="仿宋" w:hAnsi="仿宋" w:cs="仿宋" w:hint="eastAsia"/>
          <w:sz w:val="32"/>
          <w:szCs w:val="32"/>
          <w:lang w:val="zh-CN"/>
        </w:rPr>
        <w:t>受到了当地脱贫户的普遍好评。</w:t>
      </w:r>
      <w:r w:rsidRPr="00D83343">
        <w:rPr>
          <w:rFonts w:ascii="仿宋" w:eastAsia="仿宋" w:hAnsi="仿宋" w:cs="仿宋" w:hint="eastAsia"/>
          <w:b/>
          <w:sz w:val="32"/>
          <w:szCs w:val="32"/>
          <w:u w:val="thick" w:color="FFB03A"/>
          <w:shd w:val="clear" w:color="auto" w:fill="FFEFD8"/>
          <w:lang w:val="zh-CN"/>
        </w:rPr>
        <w:t>二是</w:t>
      </w:r>
      <w:r>
        <w:rPr>
          <w:rFonts w:ascii="仿宋" w:eastAsia="仿宋" w:hAnsi="仿宋" w:cs="仿宋" w:hint="eastAsia"/>
          <w:b/>
          <w:sz w:val="32"/>
          <w:szCs w:val="32"/>
          <w:lang w:val="zh-CN"/>
        </w:rPr>
        <w:t>基本公共卫生服务工作严格按照方案落实了基本公共卫生服务的各项工作</w:t>
      </w:r>
      <w:r>
        <w:rPr>
          <w:rFonts w:ascii="仿宋" w:eastAsia="仿宋" w:hAnsi="仿宋" w:cs="仿宋" w:hint="eastAsia"/>
          <w:sz w:val="32"/>
          <w:szCs w:val="32"/>
          <w:lang w:val="zh-CN"/>
        </w:rPr>
        <w:t>，受到了患者的普遍好评，满意度达95%以上，取得了较好的社会效益。三是基药补助的落实，严格按照药品零差价销售</w:t>
      </w:r>
      <w:r>
        <w:t>，</w:t>
      </w:r>
      <w:r>
        <w:rPr>
          <w:rFonts w:ascii="仿宋" w:eastAsia="仿宋" w:hAnsi="仿宋" w:cs="仿宋" w:hint="eastAsia"/>
          <w:sz w:val="32"/>
          <w:szCs w:val="32"/>
          <w:lang w:val="zh-CN"/>
        </w:rPr>
        <w:t>在药品价格上老百姓得到了真正的廉价药品</w:t>
      </w:r>
      <w:r>
        <w:t>，</w:t>
      </w:r>
      <w:r>
        <w:rPr>
          <w:rFonts w:ascii="仿宋" w:eastAsia="仿宋" w:hAnsi="仿宋" w:cs="仿宋" w:hint="eastAsia"/>
          <w:sz w:val="32"/>
          <w:szCs w:val="32"/>
          <w:lang w:val="zh-CN"/>
        </w:rPr>
        <w:t>让老百姓得到了实惠</w:t>
      </w:r>
      <w:r>
        <w:t>，</w:t>
      </w:r>
      <w:r>
        <w:rPr>
          <w:rFonts w:ascii="仿宋" w:eastAsia="仿宋" w:hAnsi="仿宋" w:cs="仿宋" w:hint="eastAsia"/>
          <w:sz w:val="32"/>
          <w:szCs w:val="32"/>
          <w:lang w:val="zh-CN"/>
        </w:rPr>
        <w:t>四是村卫生室定额补助的实施</w:t>
      </w:r>
      <w:r>
        <w:t>，</w:t>
      </w:r>
      <w:r>
        <w:rPr>
          <w:rFonts w:ascii="仿宋" w:eastAsia="仿宋" w:hAnsi="仿宋" w:cs="仿宋" w:hint="eastAsia"/>
          <w:sz w:val="32"/>
          <w:szCs w:val="32"/>
          <w:lang w:val="zh-CN"/>
        </w:rPr>
        <w:t>让乡村医生放心工作。</w:t>
      </w:r>
    </w:p>
    <w:p w:rsidR="004557F8" w:rsidRDefault="006F05CF">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1.项目绩效目标完成情况。</w:t>
      </w:r>
    </w:p>
    <w:p w:rsidR="004557F8" w:rsidRDefault="006F05CF">
      <w:pPr>
        <w:spacing w:line="560" w:lineRule="exact"/>
        <w:rPr>
          <w:rFonts w:ascii="仿宋" w:eastAsia="仿宋" w:hAnsi="仿宋" w:cs="仿宋"/>
          <w:sz w:val="32"/>
          <w:szCs w:val="32"/>
        </w:rPr>
      </w:pPr>
      <w:r>
        <w:rPr>
          <w:rFonts w:ascii="仿宋" w:eastAsia="仿宋" w:hAnsi="仿宋" w:cs="仿宋" w:hint="eastAsia"/>
          <w:sz w:val="32"/>
          <w:szCs w:val="32"/>
        </w:rPr>
        <w:t>通江</w:t>
      </w:r>
      <w:proofErr w:type="gramStart"/>
      <w:r>
        <w:rPr>
          <w:rFonts w:ascii="仿宋" w:eastAsia="仿宋" w:hAnsi="仿宋" w:cs="仿宋" w:hint="eastAsia"/>
          <w:sz w:val="32"/>
          <w:szCs w:val="32"/>
        </w:rPr>
        <w:t>县诺江</w:t>
      </w:r>
      <w:proofErr w:type="gramEnd"/>
      <w:r>
        <w:rPr>
          <w:rFonts w:ascii="仿宋" w:eastAsia="仿宋" w:hAnsi="仿宋" w:cs="仿宋" w:hint="eastAsia"/>
          <w:sz w:val="32"/>
          <w:szCs w:val="32"/>
        </w:rPr>
        <w:t>镇卫生院在2021年度部门决算中反映项目共计4个，一是基本公共卫生项目，二是驻村帮扶项目。三是基药补助项目，四是村卫生室定额补助项目，现将4个项目绩效目标的完成情况作如下综述。</w:t>
      </w:r>
    </w:p>
    <w:p w:rsidR="004557F8" w:rsidRDefault="006F05CF">
      <w:pPr>
        <w:adjustRightInd w:val="0"/>
        <w:snapToGrid w:val="0"/>
        <w:spacing w:line="560" w:lineRule="exact"/>
        <w:ind w:firstLineChars="249" w:firstLine="800"/>
        <w:rPr>
          <w:rFonts w:ascii="仿宋" w:eastAsia="仿宋" w:hAnsi="仿宋" w:cs="仿宋"/>
          <w:sz w:val="32"/>
          <w:szCs w:val="32"/>
          <w:lang w:val="zh-CN"/>
        </w:rPr>
      </w:pPr>
      <w:r>
        <w:rPr>
          <w:rFonts w:ascii="仿宋" w:eastAsia="仿宋" w:hAnsi="仿宋" w:cs="仿宋" w:hint="eastAsia"/>
          <w:b/>
          <w:sz w:val="32"/>
          <w:szCs w:val="32"/>
        </w:rPr>
        <w:t>﹙1﹚基本公共卫生项目绩效目标完成情况综述。</w:t>
      </w:r>
      <w:r>
        <w:rPr>
          <w:rFonts w:ascii="仿宋" w:eastAsia="仿宋" w:hAnsi="仿宋" w:cs="仿宋" w:hint="eastAsia"/>
          <w:sz w:val="32"/>
          <w:szCs w:val="32"/>
        </w:rPr>
        <w:t>项目资金用于基本公共卫生服务的各项工作，</w:t>
      </w:r>
      <w:r>
        <w:rPr>
          <w:rFonts w:ascii="仿宋" w:eastAsia="仿宋" w:hAnsi="仿宋" w:cs="仿宋" w:hint="eastAsia"/>
          <w:sz w:val="32"/>
          <w:szCs w:val="32"/>
          <w:lang w:val="zh-CN"/>
        </w:rPr>
        <w:t>受到了老百姓的好评，满意度达95%以上，取得了较好的社会效益。</w:t>
      </w:r>
    </w:p>
    <w:p w:rsidR="004557F8" w:rsidRDefault="006F05CF" w:rsidP="00300372">
      <w:pPr>
        <w:snapToGrid w:val="0"/>
        <w:spacing w:beforeLines="50" w:before="156" w:afterLines="50" w:after="156" w:line="595" w:lineRule="exact"/>
        <w:ind w:firstLineChars="249" w:firstLine="800"/>
        <w:rPr>
          <w:rFonts w:ascii="仿宋" w:eastAsia="仿宋" w:hAnsi="仿宋" w:cs="仿宋"/>
          <w:sz w:val="32"/>
          <w:szCs w:val="32"/>
        </w:rPr>
      </w:pPr>
      <w:r>
        <w:rPr>
          <w:rFonts w:ascii="仿宋" w:eastAsia="仿宋" w:hAnsi="仿宋" w:cs="仿宋" w:hint="eastAsia"/>
          <w:b/>
          <w:sz w:val="32"/>
          <w:szCs w:val="32"/>
        </w:rPr>
        <w:t>﹙2﹚驻村帮扶项目绩效目标完成情况综述</w:t>
      </w:r>
    </w:p>
    <w:p w:rsidR="004557F8" w:rsidRDefault="006F05CF">
      <w:pPr>
        <w:adjustRightInd w:val="0"/>
        <w:snapToGrid w:val="0"/>
        <w:spacing w:line="560" w:lineRule="exact"/>
        <w:ind w:firstLineChars="100" w:firstLine="320"/>
        <w:rPr>
          <w:rFonts w:ascii="仿宋_GB2312" w:eastAsia="仿宋_GB2312"/>
          <w:b/>
          <w:sz w:val="28"/>
          <w:szCs w:val="28"/>
          <w:shd w:val="clear" w:color="auto" w:fill="FFFFFF"/>
        </w:rPr>
      </w:pPr>
      <w:r>
        <w:rPr>
          <w:rFonts w:ascii="仿宋" w:eastAsia="仿宋" w:hAnsi="仿宋" w:cs="仿宋" w:hint="eastAsia"/>
          <w:sz w:val="32"/>
          <w:szCs w:val="32"/>
        </w:rPr>
        <w:lastRenderedPageBreak/>
        <w:t>2021年，我院分别对城东村二</w:t>
      </w:r>
      <w:proofErr w:type="gramStart"/>
      <w:r>
        <w:rPr>
          <w:rFonts w:ascii="仿宋" w:eastAsia="仿宋" w:hAnsi="仿宋" w:cs="仿宋" w:hint="eastAsia"/>
          <w:sz w:val="32"/>
          <w:szCs w:val="32"/>
        </w:rPr>
        <w:t>社实行</w:t>
      </w:r>
      <w:proofErr w:type="gramEnd"/>
      <w:r>
        <w:rPr>
          <w:rFonts w:ascii="仿宋" w:eastAsia="仿宋" w:hAnsi="仿宋" w:cs="仿宋" w:hint="eastAsia"/>
          <w:sz w:val="32"/>
          <w:szCs w:val="32"/>
        </w:rPr>
        <w:t>了对口帮扶工作，分别派驻了驻村工作干部1名，帮扶精准扶贫户19户，驻村队员每个月至少22天蹲点驻村，分别对精准扶贫政策进行了宣讲，特别是</w:t>
      </w:r>
      <w:r w:rsidRPr="00D83343">
        <w:rPr>
          <w:rFonts w:ascii="仿宋" w:eastAsia="仿宋" w:hAnsi="仿宋" w:cs="仿宋" w:hint="eastAsia"/>
          <w:sz w:val="32"/>
          <w:szCs w:val="32"/>
          <w:u w:val="thick" w:color="FFB03A"/>
          <w:shd w:val="clear" w:color="auto" w:fill="FFEFD8"/>
        </w:rPr>
        <w:t>健康</w:t>
      </w:r>
      <w:r>
        <w:rPr>
          <w:rFonts w:ascii="仿宋" w:eastAsia="仿宋" w:hAnsi="仿宋" w:cs="仿宋" w:hint="eastAsia"/>
          <w:sz w:val="32"/>
          <w:szCs w:val="32"/>
        </w:rPr>
        <w:t>扶贫政策讲解，深入到村民家中，与帮扶对象谈心谈话、同吃同劳动，了解和解决村民的难点问题。通过驻村帮扶，让贫困户了解脱贫致富帮扶政策，改善了生产生活条件和居住环境，按时完成了脱贫攻坚各项目标任务，绩效目标完成率100%。</w:t>
      </w:r>
      <w:r>
        <w:rPr>
          <w:rFonts w:ascii="仿宋" w:eastAsia="仿宋" w:hAnsi="仿宋" w:cs="仿宋" w:hint="eastAsia"/>
          <w:sz w:val="32"/>
          <w:szCs w:val="32"/>
          <w:lang w:val="zh-CN"/>
        </w:rPr>
        <w:t>脱贫</w:t>
      </w:r>
      <w:proofErr w:type="gramStart"/>
      <w:r>
        <w:rPr>
          <w:rFonts w:ascii="仿宋" w:eastAsia="仿宋" w:hAnsi="仿宋" w:cs="仿宋" w:hint="eastAsia"/>
          <w:sz w:val="32"/>
          <w:szCs w:val="32"/>
          <w:lang w:val="zh-CN"/>
        </w:rPr>
        <w:t>户满意</w:t>
      </w:r>
      <w:proofErr w:type="gramEnd"/>
      <w:r>
        <w:rPr>
          <w:rFonts w:ascii="仿宋" w:eastAsia="仿宋" w:hAnsi="仿宋" w:cs="仿宋" w:hint="eastAsia"/>
          <w:sz w:val="32"/>
          <w:szCs w:val="32"/>
          <w:lang w:val="zh-CN"/>
        </w:rPr>
        <w:t>度达95%以上，取得了较好的社会效益。</w:t>
      </w:r>
    </w:p>
    <w:p w:rsidR="004557F8" w:rsidRDefault="006F05CF">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2.开展绩效评价结果。</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本单位按要求对2021年部门整体支出绩效评价情况开展自评，同时对基本公共卫生和扶贫工作经费等4个项目开展绩效评价。</w:t>
      </w:r>
    </w:p>
    <w:p w:rsidR="004557F8" w:rsidRDefault="004557F8">
      <w:pPr>
        <w:pStyle w:val="a3"/>
        <w:spacing w:before="93"/>
        <w:rPr>
          <w:highlight w:val="yellow"/>
        </w:rPr>
      </w:pPr>
    </w:p>
    <w:p w:rsidR="004557F8" w:rsidRDefault="006F05CF">
      <w:pPr>
        <w:widowControl/>
        <w:jc w:val="left"/>
        <w:rPr>
          <w:rFonts w:ascii="仿宋_GB2312" w:eastAsia="仿宋_GB2312"/>
          <w:b/>
          <w:sz w:val="32"/>
          <w:szCs w:val="32"/>
        </w:rPr>
      </w:pPr>
      <w:r>
        <w:br w:type="page"/>
      </w:r>
    </w:p>
    <w:p w:rsidR="004557F8" w:rsidRDefault="006F05CF">
      <w:pPr>
        <w:numPr>
          <w:ilvl w:val="0"/>
          <w:numId w:val="6"/>
        </w:numPr>
        <w:spacing w:line="600" w:lineRule="exact"/>
        <w:ind w:firstLineChars="150" w:firstLine="660"/>
        <w:jc w:val="center"/>
        <w:outlineLvl w:val="0"/>
        <w:rPr>
          <w:rStyle w:val="1Char"/>
          <w:rFonts w:ascii="黑体" w:eastAsia="黑体" w:hAnsi="黑体"/>
          <w:b w:val="0"/>
        </w:rPr>
      </w:pPr>
      <w:bookmarkStart w:id="83" w:name="_Toc15377225"/>
      <w:bookmarkStart w:id="84" w:name="_Toc15396613"/>
      <w:bookmarkStart w:id="85" w:name="_Toc26040"/>
      <w:r>
        <w:rPr>
          <w:rFonts w:ascii="黑体" w:eastAsia="黑体" w:hAnsi="黑体" w:hint="eastAsia"/>
          <w:sz w:val="44"/>
          <w:szCs w:val="44"/>
        </w:rPr>
        <w:lastRenderedPageBreak/>
        <w:t>名</w:t>
      </w:r>
      <w:r>
        <w:rPr>
          <w:rStyle w:val="1Char"/>
          <w:rFonts w:ascii="黑体" w:eastAsia="黑体" w:hAnsi="黑体" w:hint="eastAsia"/>
          <w:b w:val="0"/>
        </w:rPr>
        <w:t>词解释</w:t>
      </w:r>
      <w:bookmarkEnd w:id="83"/>
      <w:bookmarkEnd w:id="84"/>
      <w:bookmarkEnd w:id="85"/>
    </w:p>
    <w:p w:rsidR="004557F8" w:rsidRDefault="004557F8">
      <w:pPr>
        <w:spacing w:line="600" w:lineRule="exact"/>
        <w:jc w:val="left"/>
        <w:rPr>
          <w:rFonts w:ascii="宋体"/>
          <w:b/>
          <w:sz w:val="44"/>
          <w:szCs w:val="44"/>
        </w:rPr>
      </w:pPr>
    </w:p>
    <w:p w:rsidR="004557F8" w:rsidRDefault="006F05CF">
      <w:pPr>
        <w:pStyle w:val="Default"/>
        <w:spacing w:line="560" w:lineRule="exact"/>
        <w:ind w:firstLineChars="200" w:firstLine="640"/>
        <w:outlineLvl w:val="1"/>
        <w:rPr>
          <w:rFonts w:hAnsi="仿宋"/>
          <w:sz w:val="32"/>
          <w:szCs w:val="32"/>
        </w:rPr>
      </w:pPr>
      <w:bookmarkStart w:id="86" w:name="_Toc27110"/>
      <w:bookmarkStart w:id="87" w:name="_Toc19371"/>
      <w:r>
        <w:rPr>
          <w:rFonts w:hAnsi="仿宋" w:hint="eastAsia"/>
          <w:sz w:val="32"/>
          <w:szCs w:val="32"/>
        </w:rPr>
        <w:t>1.财政拨款收入：指单位从同级财政部门取得的财政预算资金。</w:t>
      </w:r>
      <w:bookmarkEnd w:id="86"/>
      <w:bookmarkEnd w:id="87"/>
    </w:p>
    <w:p w:rsidR="004557F8" w:rsidRDefault="006F05CF">
      <w:pPr>
        <w:pStyle w:val="Default"/>
        <w:spacing w:line="560" w:lineRule="exact"/>
        <w:ind w:firstLineChars="200" w:firstLine="640"/>
        <w:rPr>
          <w:rFonts w:hAnsi="仿宋"/>
          <w:sz w:val="32"/>
          <w:szCs w:val="32"/>
        </w:rPr>
      </w:pPr>
      <w:r>
        <w:rPr>
          <w:rFonts w:hAnsi="仿宋" w:hint="eastAsia"/>
          <w:sz w:val="32"/>
          <w:szCs w:val="32"/>
        </w:rPr>
        <w:t>2.事业收入：指事业单位开展专业业务活动及辅助活动取得的收入。</w:t>
      </w:r>
    </w:p>
    <w:p w:rsidR="004557F8" w:rsidRDefault="006F05CF">
      <w:pPr>
        <w:pStyle w:val="Default"/>
        <w:spacing w:line="560" w:lineRule="exact"/>
        <w:ind w:firstLineChars="200" w:firstLine="640"/>
        <w:rPr>
          <w:rFonts w:hAnsi="仿宋"/>
          <w:sz w:val="32"/>
          <w:szCs w:val="32"/>
        </w:rPr>
      </w:pPr>
      <w:r>
        <w:rPr>
          <w:rFonts w:hAnsi="仿宋" w:hint="eastAsia"/>
          <w:sz w:val="32"/>
          <w:szCs w:val="32"/>
        </w:rPr>
        <w:t>3.经营收入：指事业单位在专业业务活动及其辅助活动之外开展非独立核算经营活动取得的收入。</w:t>
      </w:r>
    </w:p>
    <w:p w:rsidR="004557F8" w:rsidRDefault="006F05CF">
      <w:pPr>
        <w:pStyle w:val="Default"/>
        <w:spacing w:line="560" w:lineRule="exact"/>
        <w:ind w:firstLineChars="200" w:firstLine="640"/>
        <w:rPr>
          <w:rFonts w:hAnsi="仿宋"/>
          <w:sz w:val="32"/>
          <w:szCs w:val="32"/>
        </w:rPr>
      </w:pPr>
      <w:r>
        <w:rPr>
          <w:rFonts w:hAnsi="仿宋" w:hint="eastAsia"/>
          <w:sz w:val="32"/>
          <w:szCs w:val="32"/>
        </w:rPr>
        <w:t>4.其他收入：指单位取得的除上述收入以外的各项收入。</w:t>
      </w:r>
    </w:p>
    <w:p w:rsidR="004557F8" w:rsidRDefault="006F05CF">
      <w:pPr>
        <w:pStyle w:val="Default"/>
        <w:spacing w:line="560" w:lineRule="exact"/>
        <w:ind w:firstLineChars="200" w:firstLine="640"/>
        <w:rPr>
          <w:rFonts w:hAnsi="仿宋"/>
          <w:sz w:val="32"/>
          <w:szCs w:val="32"/>
        </w:rPr>
      </w:pPr>
      <w:r>
        <w:rPr>
          <w:rFonts w:hAnsi="仿宋" w:hint="eastAsia"/>
          <w:sz w:val="32"/>
          <w:szCs w:val="32"/>
        </w:rPr>
        <w:t>5.使用非财政拨款结余：指事业单位使用以前年度积累的非财政拨款结余弥补当年收支差额的金额。</w:t>
      </w:r>
    </w:p>
    <w:p w:rsidR="004557F8" w:rsidRDefault="006F05CF">
      <w:pPr>
        <w:pStyle w:val="Default"/>
        <w:spacing w:line="560" w:lineRule="exact"/>
        <w:ind w:firstLineChars="200" w:firstLine="640"/>
        <w:rPr>
          <w:rFonts w:hAnsi="仿宋"/>
          <w:sz w:val="32"/>
          <w:szCs w:val="32"/>
        </w:rPr>
      </w:pPr>
      <w:r>
        <w:rPr>
          <w:rFonts w:hAnsi="仿宋" w:hint="eastAsia"/>
          <w:sz w:val="32"/>
          <w:szCs w:val="32"/>
        </w:rPr>
        <w:t>6.年初结转和结余：指以前年度尚未完成、结转到</w:t>
      </w:r>
      <w:r w:rsidR="006941D3" w:rsidRPr="00D83343">
        <w:rPr>
          <w:rFonts w:hAnsi="仿宋" w:hint="eastAsia"/>
          <w:sz w:val="32"/>
          <w:szCs w:val="32"/>
          <w:u w:color="46CD7E"/>
        </w:rPr>
        <w:t>本年度</w:t>
      </w:r>
      <w:r>
        <w:rPr>
          <w:rFonts w:hAnsi="仿宋" w:hint="eastAsia"/>
          <w:sz w:val="32"/>
          <w:szCs w:val="32"/>
        </w:rPr>
        <w:t>有关规定继续使用的资金。</w:t>
      </w:r>
    </w:p>
    <w:p w:rsidR="004557F8" w:rsidRDefault="006F05CF">
      <w:pPr>
        <w:pStyle w:val="Default"/>
        <w:spacing w:line="560" w:lineRule="exact"/>
        <w:ind w:firstLineChars="200" w:firstLine="640"/>
        <w:rPr>
          <w:rFonts w:hAnsi="仿宋"/>
          <w:sz w:val="32"/>
          <w:szCs w:val="32"/>
        </w:rPr>
      </w:pPr>
      <w:r>
        <w:rPr>
          <w:rFonts w:hAnsi="仿宋" w:hint="eastAsia"/>
          <w:sz w:val="32"/>
          <w:szCs w:val="32"/>
        </w:rPr>
        <w:t>7.结余分配：指事业单位按照会计制度规定缴纳的所得税、提取的专用结余以及转入非财政拨款结余的金额等。</w:t>
      </w:r>
    </w:p>
    <w:p w:rsidR="004557F8" w:rsidRDefault="006F05CF">
      <w:pPr>
        <w:pStyle w:val="Default"/>
        <w:spacing w:line="560" w:lineRule="exact"/>
        <w:ind w:firstLineChars="200" w:firstLine="640"/>
        <w:rPr>
          <w:rFonts w:hAnsi="仿宋"/>
          <w:sz w:val="32"/>
          <w:szCs w:val="32"/>
        </w:rPr>
      </w:pPr>
      <w:r>
        <w:rPr>
          <w:rFonts w:hAnsi="仿宋" w:hint="eastAsia"/>
          <w:sz w:val="32"/>
          <w:szCs w:val="32"/>
        </w:rPr>
        <w:t>8</w:t>
      </w:r>
      <w:r w:rsidR="006941D3" w:rsidRPr="00D83343">
        <w:rPr>
          <w:rFonts w:hAnsi="仿宋"/>
          <w:sz w:val="32"/>
          <w:szCs w:val="32"/>
          <w:u w:color="46CD7E"/>
        </w:rPr>
        <w:t>.</w:t>
      </w:r>
      <w:r>
        <w:rPr>
          <w:rFonts w:hAnsi="仿宋" w:hint="eastAsia"/>
          <w:sz w:val="32"/>
          <w:szCs w:val="32"/>
        </w:rPr>
        <w:t>年末结转和结余：指单位按有关规定结转到下年或以后年度继续使用的资金。</w:t>
      </w:r>
    </w:p>
    <w:p w:rsidR="004557F8" w:rsidRDefault="006F05CF">
      <w:pPr>
        <w:ind w:firstLineChars="200" w:firstLine="640"/>
        <w:rPr>
          <w:rFonts w:ascii="仿宋" w:eastAsia="仿宋" w:hAnsi="仿宋" w:cs="仿宋"/>
          <w:color w:val="000000"/>
          <w:sz w:val="32"/>
          <w:szCs w:val="32"/>
        </w:rPr>
      </w:pPr>
      <w:r w:rsidRPr="00D83343">
        <w:rPr>
          <w:rFonts w:ascii="仿宋" w:eastAsia="仿宋" w:hAnsi="仿宋" w:cs="仿宋" w:hint="eastAsia"/>
          <w:color w:val="000000"/>
          <w:sz w:val="32"/>
          <w:szCs w:val="32"/>
          <w:u w:color="FFB03A"/>
        </w:rPr>
        <w:t>9.</w:t>
      </w:r>
      <w:r>
        <w:rPr>
          <w:rFonts w:ascii="仿宋" w:eastAsia="仿宋" w:hAnsi="仿宋" w:cs="仿宋" w:hint="eastAsia"/>
          <w:color w:val="000000"/>
          <w:sz w:val="32"/>
          <w:szCs w:val="32"/>
        </w:rPr>
        <w:t>一般公共服务（类）人力资源事务（款）引进人才费用（项）：指反映用于引进外国专家补助、引智成果推广等方面的支出。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10.教育（类）职业教育（款）中专教育（项）: 指各部门举办的各类中等专业学校的支出。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11.社会保障和就业（类）行政事业单位离退休（款）机关事业单位基本养老保险缴费支出（项）:指机关事业单</w:t>
      </w:r>
      <w:r>
        <w:rPr>
          <w:rFonts w:ascii="仿宋" w:eastAsia="仿宋" w:hAnsi="仿宋" w:cs="仿宋" w:hint="eastAsia"/>
          <w:sz w:val="32"/>
          <w:szCs w:val="32"/>
        </w:rPr>
        <w:lastRenderedPageBreak/>
        <w:t>位实施养老保险制度由单位缴纳的基本养老保险支出。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12. 卫生健康支出（类）卫生健康管理事务（款）行政运行（项）:指行政单位（包括实行公务员管理的事业单位）的基本支出。</w:t>
      </w:r>
    </w:p>
    <w:p w:rsidR="004557F8" w:rsidRDefault="006F05CF">
      <w:pPr>
        <w:spacing w:line="560" w:lineRule="exact"/>
        <w:ind w:firstLineChars="200" w:firstLine="640"/>
        <w:rPr>
          <w:rFonts w:ascii="仿宋" w:eastAsia="仿宋" w:hAnsi="仿宋" w:cs="仿宋"/>
          <w:sz w:val="32"/>
          <w:szCs w:val="32"/>
        </w:rPr>
      </w:pPr>
      <w:bookmarkStart w:id="88" w:name="_GoBack"/>
      <w:r w:rsidRPr="00D83343">
        <w:rPr>
          <w:rFonts w:ascii="仿宋" w:eastAsia="仿宋" w:hAnsi="仿宋" w:cs="仿宋" w:hint="eastAsia"/>
          <w:sz w:val="32"/>
          <w:szCs w:val="32"/>
          <w:u w:val="thick" w:color="FFB03A"/>
          <w:shd w:val="clear" w:color="auto" w:fill="FFEFD8"/>
        </w:rPr>
        <w:t>13.</w:t>
      </w:r>
      <w:bookmarkEnd w:id="88"/>
      <w:r>
        <w:rPr>
          <w:rFonts w:ascii="仿宋" w:eastAsia="仿宋" w:hAnsi="仿宋" w:cs="仿宋" w:hint="eastAsia"/>
          <w:sz w:val="32"/>
          <w:szCs w:val="32"/>
        </w:rPr>
        <w:t>卫生健康支出（类）卫生健康管理事务（款）一般行政管理事务（项）:指行政单位（包括实行公务员管理的事业单位）未单独设置项级科目的其他支出。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14.卫生健康支出（类）卫生健康管理事务（款）其他卫生健康管理事务支出（项）:指其他用于卫生健康管理事务方面的支出。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15.卫生健康支出（类）公立医院（款）综合医院（项）:指卫生健康、中医部门所属的城市综合性医院、独立门诊、教学医院、疗养院和县医院的支出。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16.卫生健康支出（类）公立医院（款）中医（民族）医院（项）:指卫生健康、中医部门所属的中医院、中西医结合医院、民族医院的支出。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17.卫生健康支出（类）公立医院（款）传染病医院（项）:指卫生健康、中医部门所属的专门收治各类传染病人的支出。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18.卫生健康支出（类）公立医院（款）其他公立医院支出（项）:指其他用于公立医院方面的支出。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19.卫生健康支出（类）基层医疗卫生机构（款）乡镇卫生院（项）：反映用于乡镇卫生院的支出。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20.卫生健康支出（类）基层医疗卫生机构（款）其他基层医疗卫生机构（项）：指用于村卫生室方面的支出。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21.卫生健康支出（类）公共卫生（款）疾病预防控制机构（项）:指卫生健康部门所属疾病预防控制机构的支出。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22.卫生健康支出（类）公共卫生（款）卫生监督机构（项）:指卫生健康部门所属卫生监督机构的支出。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23.卫生健康支出（类）公共卫生（款）妇幼保健机构（项）:指卫生健康部门所属妇幼保健机构的支出。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24.卫生健康支出（类）公共卫生（款）基本公共卫生服务（项）:指用于基本公共卫生服务支出。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25.卫生健康支出（类）公共卫生（款）重大公共卫生专项（项）:指重大疾病、重大传染病预防控制等重大公共卫生服务支出。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26.卫生健康支出（类）公共卫生（款）其他公共卫生支出（项）:指其他用于公共卫生方面的支出。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27.卫生健康支出（类）中医药（款）中医（民族</w:t>
      </w:r>
      <w:proofErr w:type="gramStart"/>
      <w:r>
        <w:rPr>
          <w:rFonts w:hAnsi="仿宋" w:hint="eastAsia"/>
          <w:color w:val="auto"/>
          <w:sz w:val="32"/>
          <w:szCs w:val="32"/>
        </w:rPr>
        <w:t>医</w:t>
      </w:r>
      <w:proofErr w:type="gramEnd"/>
      <w:r>
        <w:rPr>
          <w:rFonts w:hAnsi="仿宋" w:hint="eastAsia"/>
          <w:color w:val="auto"/>
          <w:sz w:val="32"/>
          <w:szCs w:val="32"/>
        </w:rPr>
        <w:t>）药专项（项）:指中医（民族</w:t>
      </w:r>
      <w:proofErr w:type="gramStart"/>
      <w:r>
        <w:rPr>
          <w:rFonts w:hAnsi="仿宋" w:hint="eastAsia"/>
          <w:color w:val="auto"/>
          <w:sz w:val="32"/>
          <w:szCs w:val="32"/>
        </w:rPr>
        <w:t>医</w:t>
      </w:r>
      <w:proofErr w:type="gramEnd"/>
      <w:r>
        <w:rPr>
          <w:rFonts w:hAnsi="仿宋" w:hint="eastAsia"/>
          <w:color w:val="auto"/>
          <w:sz w:val="32"/>
          <w:szCs w:val="32"/>
        </w:rPr>
        <w:t>）药方面的专项支出。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28.卫生健康支出（类）计划生育服务（款）计划生育服务（项）:指计划生育服务支出。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29.卫生健康支出（类）计划生育事务（款）其他计划生育事务支出（项）:指其他用于计划生育管理事务方面的支出。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30.卫生健康支出（类）食品和药品监督管理事务（款）行政运行（项）:指行政单位（包括实行公务员管理的事业单位）的基本支出。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31.卫生健康支出（类）行政事业单位医疗（款）行政</w:t>
      </w:r>
      <w:r>
        <w:rPr>
          <w:rFonts w:hAnsi="仿宋" w:hint="eastAsia"/>
          <w:color w:val="auto"/>
          <w:sz w:val="32"/>
          <w:szCs w:val="32"/>
        </w:rPr>
        <w:lastRenderedPageBreak/>
        <w:t>单位医疗（项）:指财政部门集中安排的行政单位医疗保险缴费经费，未参加医疗保险的行政单位的公费医疗经费，按国家规定享受离休人员、红军老战士待遇人员的医疗经费。</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32.卫生健康支出（类）行政事业单位医疗（款）事业单位医疗（项）:指财政部门集中安排的事业单位医疗保险缴费经费，未参加医疗保险的事业单位的公费医疗经费，按国家规定享受离休人员待遇的医疗经费。</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33.卫生健康支出（类）行政事业单位医疗（款）其他行政事业单位医疗支出（项）:指其他用于行政事业单位医疗方面的支出。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34.卫生健康支出（类）其他医疗卫生与计划生育支出（款）其他医疗卫生与计划生育支出（项）:指其他用于医疗卫生与计划生育方面的支出。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35.农林水支出（类）扶贫（款）其他扶贫支出（项）:指其他用于扶贫方面的支出。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36.住房保障支出（类）住房改革支出（款）住房公积金（项）:指行政事业单位按人力资源和社会保障部、财政部规定的基本工资和津贴补贴以及规定比例为职工缴纳的住房公积金。</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37.基本支出：指为保障机构正常运转、完成日常工作任务而发生的人员支出和公用支出。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38.项目支出：指在基本支出之外为完成特定行政任务和事业发展目标所发生的支出。</w:t>
      </w:r>
    </w:p>
    <w:p w:rsidR="004557F8" w:rsidRDefault="006F05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39.经营支出：指事业单位在专业业务活动及其辅助活</w:t>
      </w:r>
      <w:r>
        <w:rPr>
          <w:rFonts w:ascii="仿宋" w:eastAsia="仿宋" w:hAnsi="仿宋" w:cs="仿宋" w:hint="eastAsia"/>
          <w:sz w:val="32"/>
          <w:szCs w:val="32"/>
        </w:rPr>
        <w:lastRenderedPageBreak/>
        <w:t>动之外开展非独立核算经营活动发生的支出。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40.“三公”经费：指部门用财政拨款安排的因公出国（境）费、公务用车购置及运行费和公务接待费。其中，因公出国（境）</w:t>
      </w:r>
      <w:proofErr w:type="gramStart"/>
      <w:r>
        <w:rPr>
          <w:rFonts w:hAnsi="仿宋" w:hint="eastAsia"/>
          <w:color w:val="auto"/>
          <w:sz w:val="32"/>
          <w:szCs w:val="32"/>
        </w:rPr>
        <w:t>费反映</w:t>
      </w:r>
      <w:proofErr w:type="gramEnd"/>
      <w:r>
        <w:rPr>
          <w:rFonts w:hAnsi="仿宋" w:hint="eastAsia"/>
          <w:color w:val="auto"/>
          <w:sz w:val="32"/>
          <w:szCs w:val="32"/>
        </w:rPr>
        <w:t>单位公务出国（境）的国际旅费、国外城市间交通费、住宿费、伙食费、培训费、公杂费等支出；公务用车购置及运行</w:t>
      </w:r>
      <w:proofErr w:type="gramStart"/>
      <w:r>
        <w:rPr>
          <w:rFonts w:hAnsi="仿宋" w:hint="eastAsia"/>
          <w:color w:val="auto"/>
          <w:sz w:val="32"/>
          <w:szCs w:val="32"/>
        </w:rPr>
        <w:t>费反映</w:t>
      </w:r>
      <w:proofErr w:type="gramEnd"/>
      <w:r>
        <w:rPr>
          <w:rFonts w:hAnsi="仿宋" w:hint="eastAsia"/>
          <w:color w:val="auto"/>
          <w:sz w:val="32"/>
          <w:szCs w:val="32"/>
        </w:rPr>
        <w:t>单位公务用车车辆购置支出（</w:t>
      </w:r>
      <w:proofErr w:type="gramStart"/>
      <w:r>
        <w:rPr>
          <w:rFonts w:hAnsi="仿宋" w:hint="eastAsia"/>
          <w:color w:val="auto"/>
          <w:sz w:val="32"/>
          <w:szCs w:val="32"/>
        </w:rPr>
        <w:t>含车</w:t>
      </w:r>
      <w:proofErr w:type="gramEnd"/>
      <w:r>
        <w:rPr>
          <w:rFonts w:hAnsi="仿宋" w:hint="eastAsia"/>
          <w:color w:val="auto"/>
          <w:sz w:val="32"/>
          <w:szCs w:val="32"/>
        </w:rPr>
        <w:t>辆购置税）及租用费、燃料费、维修费、过路过桥费、保险费等支出；公务接待</w:t>
      </w:r>
      <w:proofErr w:type="gramStart"/>
      <w:r>
        <w:rPr>
          <w:rFonts w:hAnsi="仿宋" w:hint="eastAsia"/>
          <w:color w:val="auto"/>
          <w:sz w:val="32"/>
          <w:szCs w:val="32"/>
        </w:rPr>
        <w:t>费反映</w:t>
      </w:r>
      <w:proofErr w:type="gramEnd"/>
      <w:r>
        <w:rPr>
          <w:rFonts w:hAnsi="仿宋" w:hint="eastAsia"/>
          <w:color w:val="auto"/>
          <w:sz w:val="32"/>
          <w:szCs w:val="32"/>
        </w:rPr>
        <w:t>单位按规定开支的各类公务接待（含外宾接待）支出。</w:t>
      </w:r>
    </w:p>
    <w:p w:rsidR="004557F8" w:rsidRDefault="006F05CF">
      <w:pPr>
        <w:pStyle w:val="Default"/>
        <w:spacing w:line="560" w:lineRule="exact"/>
        <w:ind w:firstLineChars="200" w:firstLine="640"/>
        <w:rPr>
          <w:rFonts w:hAnsi="仿宋"/>
          <w:color w:val="auto"/>
          <w:sz w:val="32"/>
          <w:szCs w:val="32"/>
        </w:rPr>
      </w:pPr>
      <w:r>
        <w:rPr>
          <w:rFonts w:hAnsi="仿宋" w:hint="eastAsia"/>
          <w:color w:val="auto"/>
          <w:sz w:val="32"/>
          <w:szCs w:val="32"/>
        </w:rPr>
        <w:t>41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557F8" w:rsidRDefault="004557F8">
      <w:pPr>
        <w:pStyle w:val="Default"/>
        <w:spacing w:line="560" w:lineRule="exact"/>
        <w:ind w:firstLineChars="200" w:firstLine="640"/>
        <w:rPr>
          <w:rFonts w:hAnsi="仿宋"/>
          <w:color w:val="auto"/>
          <w:sz w:val="32"/>
          <w:szCs w:val="32"/>
        </w:rPr>
      </w:pPr>
    </w:p>
    <w:p w:rsidR="004557F8" w:rsidRDefault="006F05CF">
      <w:pPr>
        <w:numPr>
          <w:ilvl w:val="0"/>
          <w:numId w:val="6"/>
        </w:numPr>
        <w:spacing w:line="600" w:lineRule="exact"/>
        <w:ind w:firstLineChars="150" w:firstLine="660"/>
        <w:jc w:val="center"/>
        <w:outlineLvl w:val="0"/>
        <w:rPr>
          <w:rStyle w:val="1Char"/>
          <w:rFonts w:ascii="黑体" w:eastAsia="黑体" w:hAnsi="黑体"/>
          <w:b w:val="0"/>
        </w:rPr>
      </w:pPr>
      <w:bookmarkStart w:id="89" w:name="_Toc8721"/>
      <w:bookmarkStart w:id="90" w:name="_Toc15396614"/>
      <w:bookmarkStart w:id="91" w:name="_Toc15377226"/>
      <w:r>
        <w:rPr>
          <w:rStyle w:val="1Char"/>
          <w:rFonts w:ascii="黑体" w:eastAsia="黑体" w:hAnsi="黑体" w:hint="eastAsia"/>
          <w:b w:val="0"/>
        </w:rPr>
        <w:t>附件</w:t>
      </w:r>
      <w:bookmarkEnd w:id="89"/>
      <w:bookmarkEnd w:id="90"/>
    </w:p>
    <w:tbl>
      <w:tblPr>
        <w:tblpPr w:leftFromText="180" w:rightFromText="180" w:vertAnchor="text" w:horzAnchor="page" w:tblpX="1411" w:tblpY="964"/>
        <w:tblOverlap w:val="never"/>
        <w:tblW w:w="9577" w:type="dxa"/>
        <w:tblLayout w:type="fixed"/>
        <w:tblLook w:val="0600" w:firstRow="0" w:lastRow="0" w:firstColumn="0" w:lastColumn="0" w:noHBand="1" w:noVBand="1"/>
      </w:tblPr>
      <w:tblGrid>
        <w:gridCol w:w="1977"/>
        <w:gridCol w:w="1142"/>
        <w:gridCol w:w="1635"/>
        <w:gridCol w:w="1189"/>
        <w:gridCol w:w="1224"/>
        <w:gridCol w:w="2410"/>
      </w:tblGrid>
      <w:tr w:rsidR="004557F8">
        <w:trPr>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pStyle w:val="a3"/>
              <w:spacing w:before="93"/>
              <w:outlineLvl w:val="1"/>
              <w:rPr>
                <w:rFonts w:ascii="宋体" w:eastAsia="宋体" w:hAnsi="宋体" w:cs="宋体"/>
                <w:sz w:val="18"/>
                <w:szCs w:val="18"/>
              </w:rPr>
            </w:pPr>
            <w:r>
              <w:rPr>
                <w:rStyle w:val="1Char"/>
                <w:rFonts w:ascii="宋体" w:eastAsia="宋体" w:hAnsi="宋体" w:cs="宋体" w:hint="eastAsia"/>
                <w:b w:val="0"/>
                <w:sz w:val="28"/>
                <w:szCs w:val="28"/>
              </w:rPr>
              <w:t>附件1</w:t>
            </w:r>
            <w:bookmarkStart w:id="92" w:name="_Toc32335"/>
            <w:r>
              <w:rPr>
                <w:rFonts w:ascii="宋体" w:eastAsia="宋体" w:hAnsi="宋体" w:cs="宋体" w:hint="eastAsia"/>
                <w:sz w:val="18"/>
                <w:szCs w:val="18"/>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textAlignment w:val="center"/>
              <w:rPr>
                <w:rFonts w:ascii="宋体" w:hAnsi="宋体" w:cs="宋体"/>
                <w:sz w:val="18"/>
                <w:szCs w:val="18"/>
              </w:rPr>
            </w:pPr>
            <w:r>
              <w:rPr>
                <w:rFonts w:ascii="宋体" w:hAnsi="宋体" w:cs="宋体" w:hint="eastAsia"/>
                <w:sz w:val="18"/>
                <w:szCs w:val="18"/>
              </w:rPr>
              <w:t>通江县卫生健康局558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textAlignment w:val="center"/>
              <w:rPr>
                <w:rFonts w:ascii="宋体" w:hAnsi="宋体" w:cs="宋体"/>
                <w:sz w:val="18"/>
                <w:szCs w:val="18"/>
              </w:rPr>
            </w:pPr>
            <w:r>
              <w:rPr>
                <w:rFonts w:ascii="宋体" w:hAnsi="宋体" w:cs="宋体" w:hint="eastAsia"/>
                <w:sz w:val="18"/>
                <w:szCs w:val="18"/>
              </w:rPr>
              <w:t>通江</w:t>
            </w:r>
            <w:proofErr w:type="gramStart"/>
            <w:r>
              <w:rPr>
                <w:rFonts w:ascii="宋体" w:hAnsi="宋体" w:cs="宋体" w:hint="eastAsia"/>
                <w:sz w:val="18"/>
                <w:szCs w:val="18"/>
              </w:rPr>
              <w:t>县诺江</w:t>
            </w:r>
            <w:proofErr w:type="gramEnd"/>
            <w:r>
              <w:rPr>
                <w:rFonts w:ascii="宋体" w:hAnsi="宋体" w:cs="宋体" w:hint="eastAsia"/>
                <w:sz w:val="18"/>
                <w:szCs w:val="18"/>
              </w:rPr>
              <w:t>镇卫生院</w:t>
            </w:r>
          </w:p>
        </w:tc>
      </w:tr>
      <w:tr w:rsidR="004557F8">
        <w:trPr>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项目预算</w:t>
            </w:r>
          </w:p>
          <w:p w:rsidR="004557F8" w:rsidRDefault="006F05CF">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执行情况</w:t>
            </w:r>
          </w:p>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sz w:val="18"/>
                <w:szCs w:val="18"/>
              </w:rPr>
              <w:t>335.43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sz w:val="18"/>
                <w:szCs w:val="18"/>
              </w:rPr>
              <w:t>335.43</w:t>
            </w:r>
          </w:p>
        </w:tc>
      </w:tr>
      <w:tr w:rsidR="004557F8">
        <w:trPr>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sz w:val="18"/>
                <w:szCs w:val="18"/>
              </w:rPr>
              <w:t>335.43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kern w:val="0"/>
                <w:sz w:val="18"/>
                <w:szCs w:val="18"/>
              </w:rPr>
            </w:pPr>
            <w:r>
              <w:rPr>
                <w:rFonts w:ascii="宋体" w:hAnsi="宋体" w:cs="宋体" w:hint="eastAsia"/>
                <w:kern w:val="0"/>
                <w:sz w:val="18"/>
                <w:szCs w:val="18"/>
              </w:rPr>
              <w:t>其中：</w:t>
            </w:r>
          </w:p>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sz w:val="18"/>
                <w:szCs w:val="18"/>
              </w:rPr>
              <w:t>335.43</w:t>
            </w:r>
          </w:p>
        </w:tc>
      </w:tr>
      <w:tr w:rsidR="004557F8">
        <w:trPr>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4557F8">
            <w:pPr>
              <w:widowControl/>
              <w:spacing w:line="320" w:lineRule="exact"/>
              <w:jc w:val="left"/>
              <w:textAlignment w:val="center"/>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left"/>
              <w:textAlignment w:val="center"/>
              <w:rPr>
                <w:rFonts w:ascii="宋体" w:hAnsi="宋体" w:cs="宋体"/>
                <w:sz w:val="18"/>
                <w:szCs w:val="18"/>
              </w:rPr>
            </w:pPr>
            <w:r>
              <w:rPr>
                <w:rFonts w:ascii="宋体" w:hAnsi="宋体" w:cs="宋体" w:hint="eastAsia"/>
                <w:kern w:val="0"/>
                <w:sz w:val="18"/>
                <w:szCs w:val="18"/>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4557F8">
            <w:pPr>
              <w:widowControl/>
              <w:spacing w:line="320" w:lineRule="exact"/>
              <w:jc w:val="center"/>
              <w:textAlignment w:val="center"/>
              <w:rPr>
                <w:rFonts w:ascii="宋体" w:hAnsi="宋体" w:cs="宋体"/>
                <w:sz w:val="18"/>
                <w:szCs w:val="18"/>
              </w:rPr>
            </w:pPr>
          </w:p>
        </w:tc>
      </w:tr>
      <w:tr w:rsidR="004557F8">
        <w:trPr>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年度总体目标</w:t>
            </w:r>
          </w:p>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目标实际完成情况</w:t>
            </w:r>
          </w:p>
        </w:tc>
      </w:tr>
      <w:tr w:rsidR="004557F8">
        <w:trPr>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目标1：改善老百姓看病</w:t>
            </w:r>
            <w:proofErr w:type="gramStart"/>
            <w:r>
              <w:rPr>
                <w:rFonts w:ascii="宋体" w:hAnsi="宋体" w:cs="宋体" w:hint="eastAsia"/>
                <w:color w:val="000000"/>
                <w:kern w:val="0"/>
                <w:sz w:val="18"/>
                <w:szCs w:val="18"/>
              </w:rPr>
              <w:t>难看病贵的</w:t>
            </w:r>
            <w:proofErr w:type="gramEnd"/>
            <w:r>
              <w:rPr>
                <w:rFonts w:ascii="宋体" w:hAnsi="宋体" w:cs="宋体" w:hint="eastAsia"/>
                <w:color w:val="000000"/>
                <w:kern w:val="0"/>
                <w:sz w:val="18"/>
                <w:szCs w:val="18"/>
              </w:rPr>
              <w:t>问题</w:t>
            </w:r>
            <w:r>
              <w:t>。</w:t>
            </w:r>
          </w:p>
          <w:p w:rsidR="004557F8" w:rsidRDefault="006F05C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目标2：提升医疗服务能力</w:t>
            </w:r>
            <w:r>
              <w:t>。</w:t>
            </w:r>
          </w:p>
          <w:p w:rsidR="004557F8" w:rsidRDefault="006F05C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目标3：实现财政资金全方位、全过程、全覆盖</w:t>
            </w:r>
            <w:r>
              <w:rPr>
                <w:rFonts w:ascii="宋体" w:hAnsi="宋体" w:cs="宋体" w:hint="eastAsia"/>
                <w:color w:val="000000"/>
                <w:kern w:val="0"/>
                <w:sz w:val="18"/>
                <w:szCs w:val="18"/>
              </w:rPr>
              <w:lastRenderedPageBreak/>
              <w:t>绩效管理，开展绩效监控和绩效评价。</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4557F8" w:rsidRDefault="006F05CF">
            <w:pPr>
              <w:widowControl/>
              <w:spacing w:line="320" w:lineRule="exact"/>
              <w:jc w:val="left"/>
              <w:textAlignment w:val="top"/>
              <w:rPr>
                <w:rFonts w:ascii="宋体" w:hAnsi="宋体" w:cs="宋体"/>
                <w:sz w:val="18"/>
                <w:szCs w:val="18"/>
              </w:rPr>
            </w:pPr>
            <w:r>
              <w:rPr>
                <w:rFonts w:ascii="宋体" w:hAnsi="宋体" w:cs="宋体" w:hint="eastAsia"/>
                <w:color w:val="000000"/>
                <w:kern w:val="0"/>
                <w:sz w:val="18"/>
                <w:szCs w:val="18"/>
              </w:rPr>
              <w:lastRenderedPageBreak/>
              <w:t>1、实行了全部西药、中成药零加成，减轻了老百姓看病贵的负担；2、精准扶贫经费按时按标准发放到驻村工作人员，扶贫工作</w:t>
            </w:r>
            <w:r>
              <w:rPr>
                <w:rFonts w:ascii="宋体" w:hAnsi="宋体" w:cs="宋体" w:hint="eastAsia"/>
                <w:color w:val="000000"/>
                <w:kern w:val="0"/>
                <w:sz w:val="18"/>
                <w:szCs w:val="18"/>
              </w:rPr>
              <w:lastRenderedPageBreak/>
              <w:t>有序开展；3、顺利完成2020年度基本公共卫生工作，改善了老百姓的就医环境，减轻了老百姓的就医负担，提高了老百姓的满意度。</w:t>
            </w:r>
          </w:p>
        </w:tc>
      </w:tr>
      <w:tr w:rsidR="004557F8">
        <w:trPr>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lastRenderedPageBreak/>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一级</w:t>
            </w:r>
          </w:p>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二级</w:t>
            </w:r>
          </w:p>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kern w:val="0"/>
                <w:sz w:val="18"/>
                <w:szCs w:val="18"/>
              </w:rPr>
            </w:pPr>
            <w:r>
              <w:rPr>
                <w:rFonts w:ascii="宋体" w:hAnsi="宋体" w:cs="宋体" w:hint="eastAsia"/>
                <w:kern w:val="0"/>
                <w:sz w:val="18"/>
                <w:szCs w:val="18"/>
              </w:rPr>
              <w:t>三级</w:t>
            </w:r>
          </w:p>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center"/>
              <w:rPr>
                <w:rFonts w:ascii="宋体" w:hAnsi="宋体" w:cs="宋体"/>
                <w:sz w:val="18"/>
                <w:szCs w:val="18"/>
              </w:rPr>
            </w:pPr>
            <w:r>
              <w:rPr>
                <w:rFonts w:ascii="宋体" w:hAnsi="宋体" w:cs="宋体" w:hint="eastAsia"/>
                <w:kern w:val="0"/>
                <w:sz w:val="18"/>
                <w:szCs w:val="18"/>
              </w:rPr>
              <w:t>实际完成指标值</w:t>
            </w:r>
          </w:p>
        </w:tc>
      </w:tr>
      <w:tr w:rsidR="004557F8">
        <w:trPr>
          <w:trHeight w:val="415"/>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完成</w:t>
            </w:r>
          </w:p>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工资福利保障人数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textAlignment w:val="bottom"/>
              <w:rPr>
                <w:rFonts w:ascii="宋体" w:hAnsi="宋体" w:cs="宋体"/>
                <w:sz w:val="18"/>
                <w:szCs w:val="18"/>
              </w:rPr>
            </w:pPr>
            <w:r>
              <w:rPr>
                <w:rFonts w:ascii="宋体" w:hAnsi="宋体" w:cs="宋体" w:hint="eastAsia"/>
                <w:sz w:val="18"/>
                <w:szCs w:val="18"/>
              </w:rPr>
              <w:t>30人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30人</w:t>
            </w:r>
          </w:p>
        </w:tc>
      </w:tr>
      <w:tr w:rsidR="004557F8">
        <w:trPr>
          <w:trHeight w:val="415"/>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乡村医生培训次数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≥8次</w:t>
            </w:r>
          </w:p>
        </w:tc>
      </w:tr>
      <w:tr w:rsidR="004557F8">
        <w:trPr>
          <w:trHeight w:val="555"/>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预防接种人次数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≥498次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≥498次</w:t>
            </w:r>
          </w:p>
        </w:tc>
      </w:tr>
      <w:tr w:rsidR="004557F8">
        <w:trPr>
          <w:trHeight w:val="415"/>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医务人员培训次数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≥10次</w:t>
            </w:r>
          </w:p>
        </w:tc>
      </w:tr>
      <w:tr w:rsidR="004557F8">
        <w:trPr>
          <w:trHeight w:val="585"/>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tabs>
                <w:tab w:val="center" w:pos="769"/>
                <w:tab w:val="right" w:pos="1419"/>
              </w:tabs>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工资福利到位率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100%</w:t>
            </w:r>
          </w:p>
        </w:tc>
      </w:tr>
      <w:tr w:rsidR="004557F8">
        <w:trPr>
          <w:trHeight w:val="664"/>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医务人员及乡村医生培训合格率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r>
      <w:tr w:rsidR="004557F8">
        <w:trPr>
          <w:trHeight w:val="480"/>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left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项目执行率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=100%</w:t>
            </w:r>
          </w:p>
        </w:tc>
      </w:tr>
      <w:tr w:rsidR="004557F8">
        <w:trPr>
          <w:trHeight w:val="480"/>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left w:val="single" w:sz="4" w:space="0" w:color="000000"/>
              <w:bottom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color w:val="000000"/>
                <w:kern w:val="0"/>
                <w:sz w:val="18"/>
                <w:szCs w:val="18"/>
              </w:rPr>
            </w:pPr>
            <w:r>
              <w:rPr>
                <w:rFonts w:ascii="宋体" w:hAnsi="宋体" w:cs="宋体" w:hint="eastAsia"/>
                <w:color w:val="000000"/>
                <w:kern w:val="0"/>
                <w:sz w:val="18"/>
                <w:szCs w:val="18"/>
              </w:rPr>
              <w:t>工资福利总额</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color w:val="000000"/>
                <w:kern w:val="0"/>
                <w:sz w:val="20"/>
                <w:szCs w:val="20"/>
              </w:rPr>
            </w:pPr>
            <w:r>
              <w:rPr>
                <w:rFonts w:ascii="宋体" w:hAnsi="宋体" w:cs="宋体" w:hint="eastAsia"/>
                <w:color w:val="000000"/>
                <w:kern w:val="0"/>
                <w:sz w:val="20"/>
                <w:szCs w:val="20"/>
              </w:rPr>
              <w:t>≤264.2万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color w:val="000000"/>
                <w:kern w:val="0"/>
                <w:sz w:val="20"/>
                <w:szCs w:val="20"/>
              </w:rPr>
            </w:pPr>
            <w:r>
              <w:rPr>
                <w:rFonts w:ascii="宋体" w:hAnsi="宋体" w:cs="宋体" w:hint="eastAsia"/>
                <w:color w:val="000000"/>
                <w:kern w:val="0"/>
                <w:sz w:val="20"/>
                <w:szCs w:val="20"/>
              </w:rPr>
              <w:t>≤264.2万</w:t>
            </w:r>
          </w:p>
        </w:tc>
      </w:tr>
      <w:tr w:rsidR="004557F8">
        <w:trPr>
          <w:trHeight w:val="480"/>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效益</w:t>
            </w:r>
          </w:p>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经济效益指标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sz w:val="18"/>
                <w:szCs w:val="18"/>
              </w:rPr>
              <w:t>职工人均收入</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≥5万元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≥5万元</w:t>
            </w:r>
          </w:p>
        </w:tc>
      </w:tr>
      <w:tr w:rsidR="004557F8">
        <w:trPr>
          <w:trHeight w:val="480"/>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社会效益指标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F8" w:rsidRDefault="006F05CF">
            <w:pPr>
              <w:widowControl/>
              <w:jc w:val="center"/>
              <w:textAlignment w:val="center"/>
              <w:rPr>
                <w:rFonts w:ascii="宋体" w:hAnsi="宋体" w:cs="宋体"/>
                <w:color w:val="000000"/>
                <w:sz w:val="12"/>
                <w:szCs w:val="12"/>
              </w:rPr>
            </w:pPr>
            <w:r>
              <w:rPr>
                <w:rFonts w:ascii="宋体" w:hAnsi="宋体" w:cs="宋体" w:hint="eastAsia"/>
                <w:color w:val="000000"/>
                <w:kern w:val="0"/>
                <w:szCs w:val="21"/>
              </w:rPr>
              <w:t>驻村人员、帮扶对象幸福指数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≥90%</w:t>
            </w:r>
          </w:p>
        </w:tc>
      </w:tr>
      <w:tr w:rsidR="004557F8">
        <w:trPr>
          <w:trHeight w:val="577"/>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ind w:leftChars="87" w:left="363" w:hangingChars="100" w:hanging="180"/>
              <w:jc w:val="left"/>
              <w:textAlignment w:val="bottom"/>
              <w:rPr>
                <w:rFonts w:ascii="宋体" w:hAnsi="宋体" w:cs="宋体"/>
                <w:sz w:val="18"/>
                <w:szCs w:val="18"/>
              </w:rPr>
            </w:pPr>
            <w:r>
              <w:rPr>
                <w:rFonts w:ascii="宋体" w:hAnsi="宋体" w:cs="宋体" w:hint="eastAsia"/>
                <w:kern w:val="0"/>
                <w:sz w:val="18"/>
                <w:szCs w:val="18"/>
              </w:rPr>
              <w:t>生态效益指标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Cs w:val="21"/>
              </w:rPr>
              <w:t>能耗下降率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≥10%</w:t>
            </w:r>
          </w:p>
        </w:tc>
      </w:tr>
      <w:tr w:rsidR="004557F8">
        <w:trPr>
          <w:trHeight w:val="480"/>
        </w:trPr>
        <w:tc>
          <w:tcPr>
            <w:tcW w:w="1977" w:type="dxa"/>
            <w:vMerge/>
            <w:tcBorders>
              <w:left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4557F8">
            <w:pPr>
              <w:spacing w:line="320" w:lineRule="exact"/>
              <w:jc w:val="center"/>
              <w:rPr>
                <w:rFonts w:ascii="宋体" w:hAnsi="宋体" w:cs="宋体"/>
                <w:sz w:val="18"/>
                <w:szCs w:val="1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可持续影响指标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4557F8">
            <w:pPr>
              <w:widowControl/>
              <w:spacing w:line="320" w:lineRule="exact"/>
              <w:jc w:val="center"/>
              <w:textAlignment w:val="bottom"/>
              <w:rPr>
                <w:rFonts w:ascii="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4557F8">
            <w:pPr>
              <w:widowControl/>
              <w:spacing w:line="320" w:lineRule="exact"/>
              <w:jc w:val="center"/>
              <w:textAlignment w:val="bottom"/>
              <w:rPr>
                <w:rFonts w:ascii="宋体" w:hAnsi="宋体" w:cs="宋体"/>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4557F8">
            <w:pPr>
              <w:widowControl/>
              <w:spacing w:line="320" w:lineRule="exact"/>
              <w:jc w:val="center"/>
              <w:textAlignment w:val="bottom"/>
              <w:rPr>
                <w:rFonts w:ascii="宋体" w:hAnsi="宋体" w:cs="宋体"/>
                <w:sz w:val="18"/>
                <w:szCs w:val="18"/>
              </w:rPr>
            </w:pPr>
          </w:p>
        </w:tc>
      </w:tr>
      <w:tr w:rsidR="004557F8">
        <w:trPr>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4557F8" w:rsidRDefault="004557F8">
            <w:pPr>
              <w:spacing w:line="320" w:lineRule="exact"/>
              <w:jc w:val="center"/>
              <w:rPr>
                <w:rFonts w:ascii="宋体" w:hAnsi="宋体" w:cs="宋体"/>
                <w:sz w:val="18"/>
                <w:szCs w:val="1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w:t>
            </w:r>
          </w:p>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kern w:val="0"/>
                <w:sz w:val="18"/>
                <w:szCs w:val="18"/>
              </w:rPr>
            </w:pPr>
            <w:r>
              <w:rPr>
                <w:rFonts w:ascii="宋体" w:hAnsi="宋体" w:cs="宋体" w:hint="eastAsia"/>
                <w:kern w:val="0"/>
                <w:sz w:val="18"/>
                <w:szCs w:val="18"/>
              </w:rPr>
              <w:t>满意度</w:t>
            </w:r>
          </w:p>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18"/>
                <w:szCs w:val="18"/>
              </w:rPr>
              <w:t>群众满意度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57F8" w:rsidRDefault="006F05CF">
            <w:pPr>
              <w:widowControl/>
              <w:spacing w:line="320" w:lineRule="exact"/>
              <w:jc w:val="center"/>
              <w:textAlignment w:val="bottom"/>
              <w:rPr>
                <w:rFonts w:ascii="宋体" w:hAnsi="宋体" w:cs="宋体"/>
                <w:sz w:val="18"/>
                <w:szCs w:val="18"/>
              </w:rPr>
            </w:pPr>
            <w:r>
              <w:rPr>
                <w:rFonts w:ascii="宋体" w:hAnsi="宋体" w:cs="宋体" w:hint="eastAsia"/>
                <w:color w:val="000000"/>
                <w:kern w:val="0"/>
                <w:sz w:val="20"/>
                <w:szCs w:val="20"/>
              </w:rPr>
              <w:t>≥90%</w:t>
            </w:r>
            <w:bookmarkEnd w:id="92"/>
          </w:p>
        </w:tc>
      </w:tr>
    </w:tbl>
    <w:p w:rsidR="004557F8" w:rsidRDefault="004557F8">
      <w:pPr>
        <w:pStyle w:val="a3"/>
        <w:spacing w:before="93"/>
        <w:outlineLvl w:val="1"/>
        <w:rPr>
          <w:rFonts w:eastAsia="宋体"/>
        </w:rPr>
      </w:pPr>
    </w:p>
    <w:p w:rsidR="004557F8" w:rsidRDefault="004557F8">
      <w:pPr>
        <w:spacing w:line="600" w:lineRule="exact"/>
        <w:jc w:val="center"/>
        <w:rPr>
          <w:rFonts w:ascii="黑体" w:eastAsia="黑体" w:hAnsi="黑体"/>
          <w:sz w:val="44"/>
          <w:szCs w:val="44"/>
        </w:rPr>
      </w:pPr>
      <w:bookmarkStart w:id="93" w:name="_Toc15396618"/>
    </w:p>
    <w:p w:rsidR="004557F8" w:rsidRDefault="004557F8">
      <w:pPr>
        <w:spacing w:line="600" w:lineRule="exact"/>
        <w:jc w:val="center"/>
        <w:outlineLvl w:val="0"/>
        <w:rPr>
          <w:rFonts w:ascii="黑体" w:eastAsia="黑体" w:hAnsi="黑体"/>
          <w:sz w:val="44"/>
          <w:szCs w:val="44"/>
        </w:rPr>
      </w:pPr>
      <w:bookmarkStart w:id="94" w:name="_Toc8886"/>
    </w:p>
    <w:p w:rsidR="004557F8" w:rsidRDefault="004557F8">
      <w:pPr>
        <w:spacing w:line="600" w:lineRule="exact"/>
        <w:jc w:val="center"/>
        <w:outlineLvl w:val="0"/>
        <w:rPr>
          <w:rFonts w:ascii="黑体" w:eastAsia="黑体" w:hAnsi="黑体"/>
          <w:sz w:val="44"/>
          <w:szCs w:val="44"/>
        </w:rPr>
      </w:pPr>
    </w:p>
    <w:p w:rsidR="004557F8" w:rsidRDefault="006F05CF">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五部分附表</w:t>
      </w:r>
      <w:bookmarkStart w:id="95" w:name="_Toc15396619"/>
      <w:bookmarkEnd w:id="91"/>
      <w:bookmarkEnd w:id="93"/>
      <w:bookmarkEnd w:id="94"/>
    </w:p>
    <w:p w:rsidR="004557F8" w:rsidRDefault="004557F8">
      <w:pPr>
        <w:pStyle w:val="21"/>
        <w:spacing w:before="0" w:after="0" w:line="640" w:lineRule="exact"/>
        <w:rPr>
          <w:rFonts w:ascii="仿宋" w:eastAsia="仿宋" w:hAnsi="仿宋"/>
          <w:b w:val="0"/>
        </w:rPr>
      </w:pPr>
      <w:bookmarkStart w:id="96" w:name="_Toc17354"/>
    </w:p>
    <w:p w:rsidR="004557F8" w:rsidRDefault="006F05CF">
      <w:pPr>
        <w:pStyle w:val="21"/>
        <w:spacing w:before="0" w:after="0" w:line="640" w:lineRule="exact"/>
        <w:rPr>
          <w:rFonts w:ascii="仿宋" w:eastAsia="仿宋" w:hAnsi="仿宋"/>
        </w:rPr>
      </w:pPr>
      <w:r>
        <w:rPr>
          <w:rFonts w:ascii="仿宋" w:eastAsia="仿宋" w:hAnsi="仿宋" w:hint="eastAsia"/>
          <w:b w:val="0"/>
        </w:rPr>
        <w:t>一、收</w:t>
      </w:r>
      <w:r>
        <w:rPr>
          <w:rStyle w:val="2Char"/>
          <w:rFonts w:ascii="仿宋" w:eastAsia="仿宋" w:hAnsi="仿宋" w:hint="eastAsia"/>
        </w:rPr>
        <w:t>入支出决算</w:t>
      </w:r>
      <w:r>
        <w:rPr>
          <w:rFonts w:ascii="仿宋" w:eastAsia="仿宋" w:hAnsi="仿宋" w:hint="eastAsia"/>
          <w:b w:val="0"/>
          <w:bCs w:val="0"/>
        </w:rPr>
        <w:t>总表</w:t>
      </w:r>
      <w:bookmarkEnd w:id="95"/>
      <w:bookmarkEnd w:id="96"/>
    </w:p>
    <w:p w:rsidR="004557F8" w:rsidRDefault="006F05CF">
      <w:pPr>
        <w:pStyle w:val="21"/>
        <w:spacing w:before="0" w:after="0" w:line="640" w:lineRule="exact"/>
        <w:rPr>
          <w:rFonts w:ascii="仿宋" w:eastAsia="仿宋" w:hAnsi="仿宋"/>
        </w:rPr>
      </w:pPr>
      <w:bookmarkStart w:id="97" w:name="_Toc18598"/>
      <w:bookmarkStart w:id="98" w:name="_Toc15396620"/>
      <w:r>
        <w:rPr>
          <w:rFonts w:ascii="仿宋" w:eastAsia="仿宋" w:hAnsi="仿宋" w:hint="eastAsia"/>
          <w:b w:val="0"/>
        </w:rPr>
        <w:t>二、收</w:t>
      </w:r>
      <w:r>
        <w:rPr>
          <w:rStyle w:val="2Char"/>
          <w:rFonts w:ascii="仿宋" w:eastAsia="仿宋" w:hAnsi="仿宋" w:hint="eastAsia"/>
        </w:rPr>
        <w:t>入决算</w:t>
      </w:r>
      <w:r>
        <w:rPr>
          <w:rFonts w:ascii="仿宋" w:eastAsia="仿宋" w:hAnsi="仿宋" w:hint="eastAsia"/>
          <w:b w:val="0"/>
          <w:bCs w:val="0"/>
        </w:rPr>
        <w:t>表</w:t>
      </w:r>
      <w:bookmarkEnd w:id="97"/>
      <w:bookmarkEnd w:id="98"/>
    </w:p>
    <w:p w:rsidR="004557F8" w:rsidRDefault="006F05CF">
      <w:pPr>
        <w:pStyle w:val="21"/>
        <w:spacing w:before="0" w:after="0" w:line="640" w:lineRule="exact"/>
        <w:rPr>
          <w:rFonts w:ascii="仿宋" w:eastAsia="仿宋" w:hAnsi="仿宋"/>
        </w:rPr>
      </w:pPr>
      <w:bookmarkStart w:id="99" w:name="_Toc2299"/>
      <w:bookmarkStart w:id="100"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w:t>
      </w:r>
      <w:r>
        <w:rPr>
          <w:rFonts w:ascii="仿宋" w:eastAsia="仿宋" w:hAnsi="仿宋" w:hint="eastAsia"/>
          <w:b w:val="0"/>
          <w:bCs w:val="0"/>
        </w:rPr>
        <w:t>表</w:t>
      </w:r>
      <w:bookmarkEnd w:id="99"/>
      <w:bookmarkEnd w:id="100"/>
    </w:p>
    <w:p w:rsidR="004557F8" w:rsidRDefault="006F05CF">
      <w:pPr>
        <w:pStyle w:val="21"/>
        <w:spacing w:before="0" w:after="0" w:line="640" w:lineRule="exact"/>
        <w:rPr>
          <w:rFonts w:ascii="仿宋" w:eastAsia="仿宋" w:hAnsi="仿宋"/>
          <w:b w:val="0"/>
        </w:rPr>
      </w:pPr>
      <w:bookmarkStart w:id="101" w:name="_Toc1459"/>
      <w:bookmarkStart w:id="10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w:t>
      </w:r>
      <w:r>
        <w:rPr>
          <w:rFonts w:ascii="仿宋" w:eastAsia="仿宋" w:hAnsi="仿宋" w:hint="eastAsia"/>
          <w:b w:val="0"/>
          <w:bCs w:val="0"/>
        </w:rPr>
        <w:t>入支出决算总表</w:t>
      </w:r>
      <w:bookmarkEnd w:id="101"/>
      <w:bookmarkEnd w:id="102"/>
    </w:p>
    <w:p w:rsidR="004557F8" w:rsidRDefault="006F05CF">
      <w:pPr>
        <w:pStyle w:val="21"/>
        <w:spacing w:before="0" w:after="0" w:line="640" w:lineRule="exact"/>
        <w:rPr>
          <w:rStyle w:val="2Char"/>
          <w:rFonts w:ascii="仿宋" w:eastAsia="仿宋" w:hAnsi="仿宋"/>
        </w:rPr>
      </w:pPr>
      <w:bookmarkStart w:id="103" w:name="_Toc5905"/>
      <w:bookmarkStart w:id="104"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w:t>
      </w:r>
      <w:r>
        <w:rPr>
          <w:rFonts w:ascii="仿宋" w:eastAsia="仿宋" w:hAnsi="仿宋" w:hint="eastAsia"/>
          <w:b w:val="0"/>
          <w:bCs w:val="0"/>
        </w:rPr>
        <w:t>明细表</w:t>
      </w:r>
      <w:bookmarkStart w:id="105" w:name="_Toc15396624"/>
      <w:bookmarkEnd w:id="103"/>
      <w:bookmarkEnd w:id="104"/>
    </w:p>
    <w:p w:rsidR="004557F8" w:rsidRDefault="006F05CF">
      <w:pPr>
        <w:pStyle w:val="21"/>
        <w:spacing w:before="0" w:after="0" w:line="640" w:lineRule="exact"/>
        <w:rPr>
          <w:rFonts w:ascii="仿宋" w:eastAsia="仿宋" w:hAnsi="仿宋"/>
        </w:rPr>
      </w:pPr>
      <w:bookmarkStart w:id="106" w:name="_Toc19028"/>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财政拨款支出决算表</w:t>
      </w:r>
      <w:bookmarkEnd w:id="105"/>
      <w:bookmarkEnd w:id="106"/>
    </w:p>
    <w:p w:rsidR="004557F8" w:rsidRDefault="006F05CF">
      <w:pPr>
        <w:pStyle w:val="21"/>
        <w:spacing w:before="0" w:after="0" w:line="640" w:lineRule="exact"/>
        <w:rPr>
          <w:rFonts w:ascii="仿宋" w:eastAsia="仿宋" w:hAnsi="仿宋"/>
        </w:rPr>
      </w:pPr>
      <w:bookmarkStart w:id="107" w:name="_Toc16552"/>
      <w:bookmarkStart w:id="108"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财政拨款支出决算明细表</w:t>
      </w:r>
      <w:bookmarkEnd w:id="107"/>
      <w:bookmarkEnd w:id="108"/>
    </w:p>
    <w:p w:rsidR="004557F8" w:rsidRDefault="006F05CF">
      <w:pPr>
        <w:pStyle w:val="21"/>
        <w:spacing w:before="0" w:after="0" w:line="640" w:lineRule="exact"/>
        <w:rPr>
          <w:rFonts w:ascii="仿宋" w:eastAsia="仿宋" w:hAnsi="仿宋"/>
        </w:rPr>
      </w:pPr>
      <w:bookmarkStart w:id="109" w:name="_Toc15396626"/>
      <w:bookmarkStart w:id="110" w:name="_Toc6853"/>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财政拨款基本支出决算表</w:t>
      </w:r>
      <w:bookmarkEnd w:id="109"/>
      <w:bookmarkEnd w:id="110"/>
    </w:p>
    <w:p w:rsidR="004557F8" w:rsidRDefault="006F05CF">
      <w:pPr>
        <w:pStyle w:val="21"/>
        <w:spacing w:before="0" w:after="0" w:line="640" w:lineRule="exact"/>
        <w:rPr>
          <w:rFonts w:ascii="仿宋" w:eastAsia="仿宋" w:hAnsi="仿宋"/>
        </w:rPr>
      </w:pPr>
      <w:bookmarkStart w:id="111" w:name="_Toc15396627"/>
      <w:bookmarkStart w:id="112" w:name="_Toc19663"/>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财政拨款项目支出决算表</w:t>
      </w:r>
      <w:bookmarkEnd w:id="111"/>
      <w:bookmarkEnd w:id="112"/>
    </w:p>
    <w:p w:rsidR="004557F8" w:rsidRDefault="006F05CF">
      <w:pPr>
        <w:pStyle w:val="21"/>
        <w:spacing w:before="0" w:after="0" w:line="640" w:lineRule="exact"/>
        <w:rPr>
          <w:rFonts w:ascii="仿宋" w:eastAsia="仿宋" w:hAnsi="仿宋"/>
        </w:rPr>
      </w:pPr>
      <w:bookmarkStart w:id="113" w:name="_Toc20094"/>
      <w:bookmarkStart w:id="11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财政拨款“三公”经费支出决算表</w:t>
      </w:r>
      <w:bookmarkEnd w:id="113"/>
      <w:bookmarkEnd w:id="114"/>
    </w:p>
    <w:p w:rsidR="004557F8" w:rsidRDefault="006F05CF">
      <w:pPr>
        <w:pStyle w:val="21"/>
        <w:spacing w:before="0" w:after="0" w:line="640" w:lineRule="exact"/>
        <w:rPr>
          <w:rFonts w:ascii="仿宋" w:eastAsia="仿宋" w:hAnsi="仿宋"/>
        </w:rPr>
      </w:pPr>
      <w:bookmarkStart w:id="115" w:name="_Toc14142"/>
      <w:bookmarkStart w:id="116"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w:t>
      </w:r>
      <w:r>
        <w:rPr>
          <w:rStyle w:val="2Char"/>
          <w:rFonts w:ascii="仿宋" w:eastAsia="仿宋" w:hAnsi="仿宋" w:hint="eastAsia"/>
        </w:rPr>
        <w:t>收</w:t>
      </w:r>
      <w:r>
        <w:rPr>
          <w:rFonts w:ascii="仿宋" w:eastAsia="仿宋" w:hAnsi="仿宋" w:hint="eastAsia"/>
          <w:b w:val="0"/>
          <w:bCs w:val="0"/>
        </w:rPr>
        <w:t>入支出决算表</w:t>
      </w:r>
      <w:bookmarkEnd w:id="115"/>
      <w:bookmarkEnd w:id="116"/>
    </w:p>
    <w:p w:rsidR="004557F8" w:rsidRDefault="006F05CF">
      <w:pPr>
        <w:pStyle w:val="21"/>
        <w:spacing w:before="0" w:after="0" w:line="640" w:lineRule="exact"/>
        <w:rPr>
          <w:rFonts w:ascii="仿宋" w:eastAsia="仿宋" w:hAnsi="仿宋"/>
        </w:rPr>
      </w:pPr>
      <w:bookmarkStart w:id="117" w:name="_Toc21509"/>
      <w:bookmarkStart w:id="118"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财政拨款“三公”经费支出决算表</w:t>
      </w:r>
      <w:bookmarkEnd w:id="117"/>
      <w:bookmarkEnd w:id="118"/>
    </w:p>
    <w:p w:rsidR="004557F8" w:rsidRDefault="006F05CF">
      <w:pPr>
        <w:pStyle w:val="21"/>
        <w:spacing w:before="0" w:after="0" w:line="640" w:lineRule="exact"/>
        <w:rPr>
          <w:rStyle w:val="2Char"/>
          <w:rFonts w:ascii="仿宋" w:eastAsia="仿宋" w:hAnsi="仿宋"/>
        </w:rPr>
      </w:pPr>
      <w:bookmarkStart w:id="119" w:name="_Toc22345"/>
      <w:bookmarkStart w:id="120"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w:t>
      </w:r>
      <w:r>
        <w:rPr>
          <w:rFonts w:ascii="仿宋" w:eastAsia="仿宋" w:hAnsi="仿宋" w:hint="eastAsia"/>
          <w:b w:val="0"/>
          <w:bCs w:val="0"/>
        </w:rPr>
        <w:t>资本经营</w:t>
      </w:r>
      <w:r>
        <w:rPr>
          <w:rStyle w:val="2Char"/>
          <w:rFonts w:ascii="仿宋" w:eastAsia="仿宋" w:hAnsi="仿宋" w:hint="eastAsia"/>
        </w:rPr>
        <w:t>预算财政拨款收</w:t>
      </w:r>
      <w:r>
        <w:rPr>
          <w:rFonts w:ascii="仿宋" w:eastAsia="仿宋" w:hAnsi="仿宋" w:hint="eastAsia"/>
          <w:b w:val="0"/>
          <w:bCs w:val="0"/>
        </w:rPr>
        <w:t>入</w:t>
      </w:r>
      <w:r>
        <w:rPr>
          <w:rStyle w:val="2Char"/>
          <w:rFonts w:ascii="仿宋" w:eastAsia="仿宋" w:hAnsi="仿宋" w:hint="eastAsia"/>
        </w:rPr>
        <w:t>支出决算</w:t>
      </w:r>
      <w:r>
        <w:rPr>
          <w:rFonts w:ascii="仿宋" w:eastAsia="仿宋" w:hAnsi="仿宋" w:hint="eastAsia"/>
          <w:b w:val="0"/>
          <w:bCs w:val="0"/>
        </w:rPr>
        <w:t>表</w:t>
      </w:r>
      <w:bookmarkEnd w:id="119"/>
      <w:bookmarkEnd w:id="120"/>
    </w:p>
    <w:p w:rsidR="004557F8" w:rsidRDefault="006F05CF">
      <w:pPr>
        <w:spacing w:line="640" w:lineRule="exact"/>
        <w:rPr>
          <w:rFonts w:eastAsia="仿宋"/>
          <w:sz w:val="32"/>
          <w:szCs w:val="32"/>
        </w:rPr>
      </w:pPr>
      <w:bookmarkStart w:id="121" w:name="_Toc25764"/>
      <w:r>
        <w:rPr>
          <w:rStyle w:val="2Char"/>
          <w:rFonts w:ascii="仿宋" w:eastAsia="仿宋" w:hAnsi="仿宋" w:hint="eastAsia"/>
          <w:b w:val="0"/>
          <w:bCs w:val="0"/>
        </w:rPr>
        <w:t>十四、</w:t>
      </w:r>
      <w:r w:rsidRPr="00266E8A">
        <w:rPr>
          <w:rFonts w:ascii="仿宋" w:eastAsia="仿宋" w:hAnsi="仿宋" w:hint="eastAsia"/>
          <w:sz w:val="32"/>
          <w:szCs w:val="32"/>
        </w:rPr>
        <w:t>国有资本经营预算财政拨款支出决算表</w:t>
      </w:r>
      <w:bookmarkEnd w:id="121"/>
    </w:p>
    <w:sectPr w:rsidR="004557F8" w:rsidSect="00962B2A">
      <w:footerReference w:type="default" r:id="rId36"/>
      <w:footerReference w:type="first" r:id="rId3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451" w:rsidRDefault="00175451" w:rsidP="004557F8">
      <w:r>
        <w:separator/>
      </w:r>
    </w:p>
  </w:endnote>
  <w:endnote w:type="continuationSeparator" w:id="0">
    <w:p w:rsidR="00175451" w:rsidRDefault="00175451" w:rsidP="0045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1"/>
      <w:jc w:val="center"/>
    </w:pPr>
    <w:r>
      <w:fldChar w:fldCharType="begin"/>
    </w:r>
    <w:r w:rsidR="006F05CF">
      <w:instrText>PAGE   \* MERGEFORMAT</w:instrText>
    </w:r>
    <w:r>
      <w:fldChar w:fldCharType="separate"/>
    </w:r>
    <w:r w:rsidR="006F05CF">
      <w:rPr>
        <w:lang w:val="zh-CN"/>
      </w:rPr>
      <w:t>8</w:t>
    </w:r>
    <w:r>
      <w:fldChar w:fldCharType="end"/>
    </w:r>
  </w:p>
  <w:p w:rsidR="004557F8" w:rsidRDefault="004557F8">
    <w:pPr>
      <w:pStyle w:val="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EndPr/>
    <w:sdtContent>
      <w:p w:rsidR="004557F8" w:rsidRDefault="004557F8">
        <w:pPr>
          <w:pStyle w:val="1"/>
          <w:jc w:val="center"/>
        </w:pPr>
        <w:r>
          <w:fldChar w:fldCharType="begin"/>
        </w:r>
        <w:r w:rsidR="006F05CF">
          <w:instrText>PAGE   \* MERGEFORMAT</w:instrText>
        </w:r>
        <w:r>
          <w:fldChar w:fldCharType="separate"/>
        </w:r>
        <w:r w:rsidR="00300372" w:rsidRPr="00300372">
          <w:rPr>
            <w:noProof/>
            <w:lang w:val="zh-CN"/>
          </w:rPr>
          <w:t>16</w:t>
        </w:r>
        <w:r>
          <w:fldChar w:fldCharType="end"/>
        </w:r>
      </w:p>
    </w:sdtContent>
  </w:sdt>
  <w:p w:rsidR="004557F8" w:rsidRDefault="004557F8">
    <w:pPr>
      <w:pStyle w:val="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451" w:rsidRDefault="00175451" w:rsidP="004557F8">
      <w:r>
        <w:separator/>
      </w:r>
    </w:p>
  </w:footnote>
  <w:footnote w:type="continuationSeparator" w:id="0">
    <w:p w:rsidR="00175451" w:rsidRDefault="00175451" w:rsidP="0045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1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7F8" w:rsidRDefault="004557F8">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0EDF"/>
    <w:multiLevelType w:val="singleLevel"/>
    <w:tmpl w:val="7E6ED77A"/>
    <w:lvl w:ilvl="0">
      <w:start w:val="9"/>
      <w:numFmt w:val="chineseCounting"/>
      <w:suff w:val="nothing"/>
      <w:lvlText w:val="%1、"/>
      <w:lvlJc w:val="left"/>
      <w:rPr>
        <w:rFonts w:hint="eastAsia"/>
      </w:rPr>
    </w:lvl>
  </w:abstractNum>
  <w:abstractNum w:abstractNumId="1" w15:restartNumberingAfterBreak="0">
    <w:nsid w:val="141B1205"/>
    <w:multiLevelType w:val="singleLevel"/>
    <w:tmpl w:val="F03258D6"/>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7287FCA"/>
    <w:multiLevelType w:val="multilevel"/>
    <w:tmpl w:val="5E3A34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1E33095"/>
    <w:multiLevelType w:val="multilevel"/>
    <w:tmpl w:val="E5D828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3CE42458"/>
    <w:multiLevelType w:val="multilevel"/>
    <w:tmpl w:val="DB04CC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3CE427C3"/>
    <w:multiLevelType w:val="multilevel"/>
    <w:tmpl w:val="4C5824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3DE07008"/>
    <w:multiLevelType w:val="multilevel"/>
    <w:tmpl w:val="476C7F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430A1B33"/>
    <w:multiLevelType w:val="multilevel"/>
    <w:tmpl w:val="472012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4C993EBE"/>
    <w:multiLevelType w:val="multilevel"/>
    <w:tmpl w:val="803E71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57C90A1C"/>
    <w:multiLevelType w:val="multilevel"/>
    <w:tmpl w:val="E5C2ED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639B6D7F"/>
    <w:multiLevelType w:val="multilevel"/>
    <w:tmpl w:val="F5846320"/>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4"/>
  </w:num>
  <w:num w:numId="3">
    <w:abstractNumId w:val="8"/>
  </w:num>
  <w:num w:numId="4">
    <w:abstractNumId w:val="5"/>
  </w:num>
  <w:num w:numId="5">
    <w:abstractNumId w:val="10"/>
  </w:num>
  <w:num w:numId="6">
    <w:abstractNumId w:val="1"/>
  </w:num>
  <w:num w:numId="7">
    <w:abstractNumId w:val="7"/>
  </w:num>
  <w:num w:numId="8">
    <w:abstractNumId w:val="9"/>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WI2YzA4YjJhZDc4ZjM0MmEzNjBjNDRjNTAzZGY4ZGQifQ=="/>
  </w:docVars>
  <w:rsids>
    <w:rsidRoot w:val="004557F8"/>
    <w:rsid w:val="00175451"/>
    <w:rsid w:val="00300372"/>
    <w:rsid w:val="004557F8"/>
    <w:rsid w:val="006941D3"/>
    <w:rsid w:val="006F05CF"/>
    <w:rsid w:val="00D8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0EEC"/>
  <w15:docId w15:val="{37CFEFF1-A4FA-45C5-8032-C6695455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B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9"/>
    <w:qFormat/>
    <w:rsid w:val="00962B2A"/>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unhideWhenUsed/>
    <w:qFormat/>
    <w:rsid w:val="00962B2A"/>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962B2A"/>
    <w:pPr>
      <w:keepNext/>
      <w:keepLines/>
      <w:spacing w:before="260" w:after="260" w:line="416" w:lineRule="auto"/>
      <w:outlineLvl w:val="2"/>
    </w:pPr>
    <w:rPr>
      <w:b/>
      <w:bCs/>
      <w:sz w:val="32"/>
      <w:szCs w:val="32"/>
    </w:rPr>
  </w:style>
  <w:style w:type="paragraph" w:styleId="a3">
    <w:name w:val="Body Text"/>
    <w:basedOn w:val="a"/>
    <w:uiPriority w:val="99"/>
    <w:qFormat/>
    <w:rsid w:val="00962B2A"/>
    <w:pPr>
      <w:spacing w:beforeLines="30"/>
    </w:pPr>
    <w:rPr>
      <w:rFonts w:ascii="仿宋_GB2312" w:eastAsia="仿宋_GB2312"/>
      <w:kern w:val="0"/>
      <w:sz w:val="30"/>
    </w:rPr>
  </w:style>
  <w:style w:type="paragraph" w:customStyle="1" w:styleId="TOC31">
    <w:name w:val="TOC 31"/>
    <w:basedOn w:val="a"/>
    <w:next w:val="a"/>
    <w:uiPriority w:val="39"/>
    <w:unhideWhenUsed/>
    <w:qFormat/>
    <w:rsid w:val="00962B2A"/>
    <w:pPr>
      <w:tabs>
        <w:tab w:val="right" w:leader="dot" w:pos="8296"/>
      </w:tabs>
      <w:ind w:leftChars="400" w:left="840"/>
    </w:pPr>
  </w:style>
  <w:style w:type="paragraph" w:styleId="a4">
    <w:name w:val="Balloon Text"/>
    <w:basedOn w:val="a"/>
    <w:uiPriority w:val="99"/>
    <w:semiHidden/>
    <w:unhideWhenUsed/>
    <w:qFormat/>
    <w:rsid w:val="00962B2A"/>
    <w:rPr>
      <w:sz w:val="18"/>
      <w:szCs w:val="18"/>
    </w:rPr>
  </w:style>
  <w:style w:type="paragraph" w:customStyle="1" w:styleId="1">
    <w:name w:val="页脚1"/>
    <w:basedOn w:val="a"/>
    <w:uiPriority w:val="99"/>
    <w:qFormat/>
    <w:rsid w:val="00962B2A"/>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962B2A"/>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962B2A"/>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962B2A"/>
    <w:pPr>
      <w:tabs>
        <w:tab w:val="right" w:leader="dot" w:pos="8296"/>
      </w:tabs>
      <w:ind w:leftChars="200" w:left="420"/>
    </w:pPr>
  </w:style>
  <w:style w:type="character" w:styleId="a5">
    <w:name w:val="Strong"/>
    <w:basedOn w:val="a0"/>
    <w:uiPriority w:val="99"/>
    <w:qFormat/>
    <w:rsid w:val="00962B2A"/>
    <w:rPr>
      <w:b/>
    </w:rPr>
  </w:style>
  <w:style w:type="character" w:styleId="a6">
    <w:name w:val="Hyperlink"/>
    <w:basedOn w:val="a0"/>
    <w:uiPriority w:val="99"/>
    <w:unhideWhenUsed/>
    <w:qFormat/>
    <w:rsid w:val="00962B2A"/>
    <w:rPr>
      <w:color w:val="0000FF" w:themeColor="hyperlink"/>
      <w:u w:val="single"/>
    </w:rPr>
  </w:style>
  <w:style w:type="character" w:customStyle="1" w:styleId="HeaderChar">
    <w:name w:val="Header Char"/>
    <w:basedOn w:val="a0"/>
    <w:uiPriority w:val="99"/>
    <w:semiHidden/>
    <w:qFormat/>
    <w:rsid w:val="00962B2A"/>
    <w:rPr>
      <w:rFonts w:ascii="Times New Roman" w:hAnsi="Times New Roman"/>
      <w:sz w:val="18"/>
      <w:szCs w:val="18"/>
    </w:rPr>
  </w:style>
  <w:style w:type="character" w:customStyle="1" w:styleId="Char">
    <w:name w:val="页眉 Char"/>
    <w:uiPriority w:val="99"/>
    <w:semiHidden/>
    <w:qFormat/>
    <w:locked/>
    <w:rsid w:val="00962B2A"/>
    <w:rPr>
      <w:sz w:val="18"/>
    </w:rPr>
  </w:style>
  <w:style w:type="character" w:customStyle="1" w:styleId="FooterChar">
    <w:name w:val="Footer Char"/>
    <w:basedOn w:val="a0"/>
    <w:uiPriority w:val="99"/>
    <w:semiHidden/>
    <w:qFormat/>
    <w:rsid w:val="00962B2A"/>
    <w:rPr>
      <w:rFonts w:ascii="Times New Roman" w:hAnsi="Times New Roman"/>
      <w:sz w:val="18"/>
      <w:szCs w:val="18"/>
    </w:rPr>
  </w:style>
  <w:style w:type="character" w:customStyle="1" w:styleId="Char0">
    <w:name w:val="页脚 Char"/>
    <w:uiPriority w:val="99"/>
    <w:qFormat/>
    <w:locked/>
    <w:rsid w:val="00962B2A"/>
    <w:rPr>
      <w:sz w:val="18"/>
    </w:rPr>
  </w:style>
  <w:style w:type="character" w:customStyle="1" w:styleId="BodyTextChar">
    <w:name w:val="Body Text Char"/>
    <w:basedOn w:val="a0"/>
    <w:uiPriority w:val="99"/>
    <w:semiHidden/>
    <w:qFormat/>
    <w:rsid w:val="00962B2A"/>
    <w:rPr>
      <w:rFonts w:ascii="Times New Roman" w:hAnsi="Times New Roman"/>
      <w:szCs w:val="24"/>
    </w:rPr>
  </w:style>
  <w:style w:type="character" w:customStyle="1" w:styleId="Char1">
    <w:name w:val="正文文本 Char"/>
    <w:uiPriority w:val="99"/>
    <w:qFormat/>
    <w:locked/>
    <w:rsid w:val="00962B2A"/>
    <w:rPr>
      <w:rFonts w:ascii="仿宋_GB2312" w:eastAsia="仿宋_GB2312" w:hAnsi="Times New Roman"/>
      <w:sz w:val="24"/>
    </w:rPr>
  </w:style>
  <w:style w:type="paragraph" w:customStyle="1" w:styleId="Default">
    <w:name w:val="Default"/>
    <w:uiPriority w:val="99"/>
    <w:qFormat/>
    <w:rsid w:val="00962B2A"/>
    <w:pPr>
      <w:widowControl w:val="0"/>
      <w:autoSpaceDE w:val="0"/>
      <w:autoSpaceDN w:val="0"/>
      <w:adjustRightInd w:val="0"/>
    </w:pPr>
    <w:rPr>
      <w:rFonts w:ascii="仿宋" w:eastAsia="仿宋" w:hAnsi="Calibri" w:cs="仿宋"/>
      <w:color w:val="000000"/>
      <w:sz w:val="24"/>
      <w:szCs w:val="24"/>
    </w:rPr>
  </w:style>
  <w:style w:type="paragraph" w:styleId="a7">
    <w:name w:val="List Paragraph"/>
    <w:basedOn w:val="a"/>
    <w:uiPriority w:val="34"/>
    <w:qFormat/>
    <w:rsid w:val="00962B2A"/>
    <w:pPr>
      <w:ind w:firstLineChars="200" w:firstLine="420"/>
    </w:pPr>
  </w:style>
  <w:style w:type="character" w:customStyle="1" w:styleId="1Char">
    <w:name w:val="标题 1 Char"/>
    <w:basedOn w:val="a0"/>
    <w:link w:val="11"/>
    <w:uiPriority w:val="9"/>
    <w:qFormat/>
    <w:rsid w:val="00962B2A"/>
    <w:rPr>
      <w:rFonts w:ascii="Times New Roman" w:hAnsi="Times New Roman"/>
      <w:b/>
      <w:bCs/>
      <w:kern w:val="44"/>
      <w:sz w:val="44"/>
      <w:szCs w:val="44"/>
    </w:rPr>
  </w:style>
  <w:style w:type="character" w:customStyle="1" w:styleId="2Char">
    <w:name w:val="标题 2 Char"/>
    <w:basedOn w:val="a0"/>
    <w:link w:val="21"/>
    <w:uiPriority w:val="9"/>
    <w:qFormat/>
    <w:rsid w:val="00962B2A"/>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962B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962B2A"/>
    <w:rPr>
      <w:rFonts w:ascii="Times New Roman" w:hAnsi="Times New Roman"/>
      <w:kern w:val="2"/>
      <w:sz w:val="18"/>
      <w:szCs w:val="18"/>
    </w:rPr>
  </w:style>
  <w:style w:type="character" w:customStyle="1" w:styleId="3Char">
    <w:name w:val="标题 3 Char"/>
    <w:basedOn w:val="a0"/>
    <w:link w:val="31"/>
    <w:uiPriority w:val="9"/>
    <w:qFormat/>
    <w:rsid w:val="00962B2A"/>
    <w:rPr>
      <w:rFonts w:ascii="Times New Roman" w:hAnsi="Times New Roman"/>
      <w:b/>
      <w:bCs/>
      <w:kern w:val="2"/>
      <w:sz w:val="32"/>
      <w:szCs w:val="32"/>
    </w:rPr>
  </w:style>
  <w:style w:type="paragraph" w:customStyle="1" w:styleId="TOC2">
    <w:name w:val="TOC 标题2"/>
    <w:basedOn w:val="11"/>
    <w:next w:val="a"/>
    <w:uiPriority w:val="39"/>
    <w:unhideWhenUsed/>
    <w:qFormat/>
    <w:rsid w:val="00962B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962B2A"/>
  </w:style>
  <w:style w:type="paragraph" w:customStyle="1" w:styleId="WPSOffice2">
    <w:name w:val="WPSOffice手动目录 2"/>
    <w:qFormat/>
    <w:rsid w:val="00962B2A"/>
    <w:pPr>
      <w:ind w:leftChars="200" w:left="200"/>
    </w:pPr>
  </w:style>
  <w:style w:type="table" w:styleId="a8">
    <w:name w:val="Table Grid"/>
    <w:basedOn w:val="a1"/>
    <w:rsid w:val="00962B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annotation text"/>
    <w:basedOn w:val="a"/>
    <w:uiPriority w:val="99"/>
    <w:semiHidden/>
    <w:unhideWhenUsed/>
    <w:rsid w:val="00962B2A"/>
    <w:pPr>
      <w:jc w:val="left"/>
    </w:pPr>
  </w:style>
  <w:style w:type="character" w:customStyle="1" w:styleId="Char3">
    <w:name w:val="批注文字 Char"/>
    <w:basedOn w:val="a0"/>
    <w:uiPriority w:val="99"/>
    <w:semiHidden/>
    <w:rsid w:val="00962B2A"/>
    <w:rPr>
      <w:kern w:val="2"/>
      <w:sz w:val="21"/>
      <w:szCs w:val="24"/>
    </w:rPr>
  </w:style>
  <w:style w:type="character" w:styleId="aa">
    <w:name w:val="annotation reference"/>
    <w:basedOn w:val="a0"/>
    <w:uiPriority w:val="99"/>
    <w:semiHidden/>
    <w:unhideWhenUsed/>
    <w:rsid w:val="00962B2A"/>
    <w:rPr>
      <w:sz w:val="21"/>
      <w:szCs w:val="21"/>
    </w:rPr>
  </w:style>
  <w:style w:type="paragraph" w:customStyle="1" w:styleId="Header0">
    <w:name w:val="Header0"/>
    <w:basedOn w:val="a"/>
    <w:uiPriority w:val="99"/>
    <w:semiHidden/>
    <w:qFormat/>
    <w:rsid w:val="00266E8A"/>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266E8A"/>
    <w:rPr>
      <w:kern w:val="2"/>
      <w:sz w:val="18"/>
      <w:szCs w:val="18"/>
    </w:rPr>
  </w:style>
  <w:style w:type="paragraph" w:customStyle="1" w:styleId="Footer0">
    <w:name w:val="Footer0"/>
    <w:basedOn w:val="a"/>
    <w:uiPriority w:val="99"/>
    <w:qFormat/>
    <w:rsid w:val="00266E8A"/>
    <w:pPr>
      <w:tabs>
        <w:tab w:val="center" w:pos="4153"/>
        <w:tab w:val="right" w:pos="8306"/>
      </w:tabs>
      <w:snapToGrid w:val="0"/>
      <w:jc w:val="left"/>
    </w:pPr>
    <w:rPr>
      <w:sz w:val="18"/>
      <w:szCs w:val="18"/>
    </w:rPr>
  </w:style>
  <w:style w:type="character" w:customStyle="1" w:styleId="Char11">
    <w:name w:val="页脚 Char1"/>
    <w:basedOn w:val="a0"/>
    <w:uiPriority w:val="99"/>
    <w:rsid w:val="00266E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chart" Target="charts/chart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chart" Target="charts/chart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chart" Target="charts/chart4.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xlsx"/></Relationships>
</file>

<file path=word/charts/_rels/chart2.xml.rels><?xml version="1.0" encoding="UTF-8" standalone="yes"?>
<Relationships xmlns="http://schemas.openxmlformats.org/package/2006/relationships"><Relationship Id="rId1" Type="http://schemas.openxmlformats.org/officeDocument/2006/relationships/oleObject" Target="file:///F:\&#26700;&#38754;\2020&#24180;&#32435;&#20837;&#20065;&#26449;&#21355;&#29983;&#19968;&#20307;&#21270;&#31649;&#29702;&#20065;&#26449;&#21307;&#29983;&#20859;&#32769;&#20445;&#38505;&#34917;&#21161;&#32463;&#3615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6700;&#38754;\2020&#24180;&#32435;&#20837;&#20065;&#26449;&#21355;&#29983;&#19968;&#20307;&#21270;&#31649;&#29702;&#20065;&#26449;&#21307;&#29983;&#20859;&#32769;&#20445;&#38505;&#34917;&#21161;&#32463;&#3615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6700;&#38754;\2020&#24180;&#32435;&#20837;&#20065;&#26449;&#21355;&#29983;&#19968;&#20307;&#21270;&#31649;&#29702;&#20065;&#26449;&#21307;&#29983;&#20859;&#32769;&#20445;&#38505;&#34917;&#21161;&#32463;&#3615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6700;&#38754;\2020&#24180;&#32435;&#20837;&#20065;&#26449;&#21355;&#29983;&#19968;&#20307;&#21270;&#31649;&#29702;&#20065;&#26449;&#21307;&#29983;&#20859;&#32769;&#20445;&#38505;&#34917;&#21161;&#32463;&#3615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6700;&#38754;\2020&#24180;&#32435;&#20837;&#20065;&#26449;&#21355;&#29983;&#19968;&#20307;&#21270;&#31649;&#29702;&#20065;&#26449;&#21307;&#29983;&#20859;&#32769;&#20445;&#38505;&#34917;&#21161;&#32463;&#3615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cat>
            <c:strRef>
              <c:f>Sheet1!$A$2:$A$3</c:f>
              <c:strCache>
                <c:ptCount val="2"/>
                <c:pt idx="0">
                  <c:v>收入</c:v>
                </c:pt>
                <c:pt idx="1">
                  <c:v>支出</c:v>
                </c:pt>
              </c:strCache>
            </c:strRef>
          </c:cat>
          <c:val>
            <c:numRef>
              <c:f>Sheet1!$B$2:$B$3</c:f>
              <c:numCache>
                <c:formatCode>General</c:formatCode>
                <c:ptCount val="2"/>
                <c:pt idx="0">
                  <c:v>628.39</c:v>
                </c:pt>
                <c:pt idx="1">
                  <c:v>628.39</c:v>
                </c:pt>
              </c:numCache>
            </c:numRef>
          </c:val>
          <c:extLst>
            <c:ext xmlns:c16="http://schemas.microsoft.com/office/drawing/2014/chart" uri="{C3380CC4-5D6E-409C-BE32-E72D297353CC}">
              <c16:uniqueId val="{00000000-60E9-465D-95C9-79E015AE717C}"/>
            </c:ext>
          </c:extLst>
        </c:ser>
        <c:ser>
          <c:idx val="1"/>
          <c:order val="1"/>
          <c:tx>
            <c:strRef>
              <c:f>Sheet1!$C$1</c:f>
              <c:strCache>
                <c:ptCount val="1"/>
                <c:pt idx="0">
                  <c:v>2021年</c:v>
                </c:pt>
              </c:strCache>
            </c:strRef>
          </c:tx>
          <c:spPr>
            <a:solidFill>
              <a:schemeClr val="accent2"/>
            </a:solidFill>
            <a:ln>
              <a:noFill/>
            </a:ln>
            <a:effectLst/>
          </c:spPr>
          <c:invertIfNegative val="0"/>
          <c:cat>
            <c:strRef>
              <c:f>Sheet1!$A$2:$A$3</c:f>
              <c:strCache>
                <c:ptCount val="2"/>
                <c:pt idx="0">
                  <c:v>收入</c:v>
                </c:pt>
                <c:pt idx="1">
                  <c:v>支出</c:v>
                </c:pt>
              </c:strCache>
            </c:strRef>
          </c:cat>
          <c:val>
            <c:numRef>
              <c:f>Sheet1!$C$2:$C$3</c:f>
              <c:numCache>
                <c:formatCode>General</c:formatCode>
                <c:ptCount val="2"/>
                <c:pt idx="0">
                  <c:v>752.73</c:v>
                </c:pt>
                <c:pt idx="1">
                  <c:v>752.73</c:v>
                </c:pt>
              </c:numCache>
            </c:numRef>
          </c:val>
          <c:extLst>
            <c:ext xmlns:c16="http://schemas.microsoft.com/office/drawing/2014/chart" uri="{C3380CC4-5D6E-409C-BE32-E72D297353CC}">
              <c16:uniqueId val="{00000001-60E9-465D-95C9-79E015AE717C}"/>
            </c:ext>
          </c:extLst>
        </c:ser>
        <c:ser>
          <c:idx val="2"/>
          <c:order val="2"/>
          <c:tx>
            <c:strRef>
              <c:f>Sheet1!#REF!</c:f>
              <c:strCache>
                <c:ptCount val="1"/>
              </c:strCache>
            </c:strRef>
          </c:tx>
          <c:spPr>
            <a:solidFill>
              <a:schemeClr val="accent3"/>
            </a:solidFill>
            <a:ln>
              <a:noFill/>
            </a:ln>
            <a:effectLst/>
          </c:spPr>
          <c:invertIfNegative val="0"/>
          <c:cat>
            <c:strRef>
              <c:f>Sheet1!$A$2:$A$3</c:f>
              <c:strCache>
                <c:ptCount val="2"/>
                <c:pt idx="0">
                  <c:v>收入</c:v>
                </c:pt>
                <c:pt idx="1">
                  <c:v>支出</c:v>
                </c:pt>
              </c:strCache>
            </c:strRef>
          </c:cat>
          <c:val>
            <c:numRef>
              <c:f>Sheet1!#REF!</c:f>
              <c:numCache>
                <c:formatCode>General</c:formatCode>
                <c:ptCount val="1"/>
                <c:pt idx="0">
                  <c:v>1</c:v>
                </c:pt>
              </c:numCache>
            </c:numRef>
          </c:val>
          <c:extLst>
            <c:ext xmlns:c16="http://schemas.microsoft.com/office/drawing/2014/chart" uri="{C3380CC4-5D6E-409C-BE32-E72D297353CC}">
              <c16:uniqueId val="{00000002-60E9-465D-95C9-79E015AE717C}"/>
            </c:ext>
          </c:extLst>
        </c:ser>
        <c:dLbls>
          <c:showLegendKey val="0"/>
          <c:showVal val="0"/>
          <c:showCatName val="0"/>
          <c:showSerName val="0"/>
          <c:showPercent val="0"/>
          <c:showBubbleSize val="0"/>
        </c:dLbls>
        <c:gapWidth val="219"/>
        <c:overlap val="-27"/>
        <c:axId val="206822784"/>
        <c:axId val="206856192"/>
      </c:barChart>
      <c:catAx>
        <c:axId val="2068227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6856192"/>
        <c:crosses val="autoZero"/>
        <c:auto val="1"/>
        <c:lblAlgn val="ctr"/>
        <c:lblOffset val="100"/>
        <c:noMultiLvlLbl val="0"/>
      </c:catAx>
      <c:valAx>
        <c:axId val="20685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682278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AF46-418E-A046-65A2E069FE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AF46-418E-A046-65A2E069FE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AF46-418E-A046-65A2E069FE9B}"/>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[2020年纳入乡村卫生一体化管理乡村医生养老保险补助经费.xls]Sheet2!$A$2:$A$4</c:f>
              <c:strCache>
                <c:ptCount val="3"/>
                <c:pt idx="0">
                  <c:v>财政拨款收入</c:v>
                </c:pt>
                <c:pt idx="1">
                  <c:v>其他收入</c:v>
                </c:pt>
                <c:pt idx="2">
                  <c:v>事业收入</c:v>
                </c:pt>
              </c:strCache>
            </c:strRef>
          </c:cat>
          <c:val>
            <c:numRef>
              <c:f>[2020年纳入乡村卫生一体化管理乡村医生养老保险补助经费.xls]Sheet2!$B$2:$B$4</c:f>
              <c:numCache>
                <c:formatCode>0.00%</c:formatCode>
                <c:ptCount val="3"/>
                <c:pt idx="0">
                  <c:v>0.4468000000000002</c:v>
                </c:pt>
                <c:pt idx="1">
                  <c:v>0.32080000000000036</c:v>
                </c:pt>
                <c:pt idx="2">
                  <c:v>0.23340000000000011</c:v>
                </c:pt>
              </c:numCache>
            </c:numRef>
          </c:val>
          <c:extLst>
            <c:ext xmlns:c16="http://schemas.microsoft.com/office/drawing/2014/chart" uri="{C3380CC4-5D6E-409C-BE32-E72D297353CC}">
              <c16:uniqueId val="{00000003-AF46-418E-A046-65A2E069FE9B}"/>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EB07-49CF-A681-45BC3CD912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EB07-49CF-A681-45BC3CD91222}"/>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[2020年纳入乡村卫生一体化管理乡村医生养老保险补助经费.xls]Sheet2!$A$2:$A$3</c:f>
              <c:strCache>
                <c:ptCount val="2"/>
                <c:pt idx="0">
                  <c:v>基本支出</c:v>
                </c:pt>
                <c:pt idx="1">
                  <c:v>项目支出</c:v>
                </c:pt>
              </c:strCache>
            </c:strRef>
          </c:cat>
          <c:val>
            <c:numRef>
              <c:f>[2020年纳入乡村卫生一体化管理乡村医生养老保险补助经费.xls]Sheet2!$B$2:$B$3</c:f>
              <c:numCache>
                <c:formatCode>0.00%</c:formatCode>
                <c:ptCount val="2"/>
                <c:pt idx="0">
                  <c:v>0.66370000000000073</c:v>
                </c:pt>
                <c:pt idx="1">
                  <c:v>0.33620000000000022</c:v>
                </c:pt>
              </c:numCache>
            </c:numRef>
          </c:val>
          <c:extLst>
            <c:ext xmlns:c16="http://schemas.microsoft.com/office/drawing/2014/chart" uri="{C3380CC4-5D6E-409C-BE32-E72D297353CC}">
              <c16:uniqueId val="{00000002-EB07-49CF-A681-45BC3CD91222}"/>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[2020年纳入乡村卫生一体化管理乡村医生养老保险补助经费.xls]Sheet2!$A$2</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[2020年纳入乡村卫生一体化管理乡村医生养老保险补助经费.xls]Sheet2!$B$1:$C$1</c:f>
              <c:strCache>
                <c:ptCount val="2"/>
                <c:pt idx="0">
                  <c:v>财政拨款收入</c:v>
                </c:pt>
                <c:pt idx="1">
                  <c:v>财政拨款支出</c:v>
                </c:pt>
              </c:strCache>
            </c:strRef>
          </c:cat>
          <c:val>
            <c:numRef>
              <c:f>[2020年纳入乡村卫生一体化管理乡村医生养老保险补助经费.xls]Sheet2!$B$2:$C$2</c:f>
              <c:numCache>
                <c:formatCode>General</c:formatCode>
                <c:ptCount val="2"/>
                <c:pt idx="0">
                  <c:v>335.42999999999978</c:v>
                </c:pt>
                <c:pt idx="1">
                  <c:v>335.42999999999978</c:v>
                </c:pt>
              </c:numCache>
            </c:numRef>
          </c:val>
          <c:extLst>
            <c:ext xmlns:c16="http://schemas.microsoft.com/office/drawing/2014/chart" uri="{C3380CC4-5D6E-409C-BE32-E72D297353CC}">
              <c16:uniqueId val="{00000000-C67A-4DD9-A9AD-C9D4965B77FE}"/>
            </c:ext>
          </c:extLst>
        </c:ser>
        <c:ser>
          <c:idx val="1"/>
          <c:order val="1"/>
          <c:tx>
            <c:strRef>
              <c:f>[2020年纳入乡村卫生一体化管理乡村医生养老保险补助经费.xls]Sheet2!$A$3</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[2020年纳入乡村卫生一体化管理乡村医生养老保险补助经费.xls]Sheet2!$B$1:$C$1</c:f>
              <c:strCache>
                <c:ptCount val="2"/>
                <c:pt idx="0">
                  <c:v>财政拨款收入</c:v>
                </c:pt>
                <c:pt idx="1">
                  <c:v>财政拨款支出</c:v>
                </c:pt>
              </c:strCache>
            </c:strRef>
          </c:cat>
          <c:val>
            <c:numRef>
              <c:f>[2020年纳入乡村卫生一体化管理乡村医生养老保险补助经费.xls]Sheet2!$B$3:$C$3</c:f>
              <c:numCache>
                <c:formatCode>General</c:formatCode>
                <c:ptCount val="2"/>
                <c:pt idx="0">
                  <c:v>365.85</c:v>
                </c:pt>
                <c:pt idx="1">
                  <c:v>365.85</c:v>
                </c:pt>
              </c:numCache>
            </c:numRef>
          </c:val>
          <c:extLst>
            <c:ext xmlns:c16="http://schemas.microsoft.com/office/drawing/2014/chart" uri="{C3380CC4-5D6E-409C-BE32-E72D297353CC}">
              <c16:uniqueId val="{00000001-C67A-4DD9-A9AD-C9D4965B77FE}"/>
            </c:ext>
          </c:extLst>
        </c:ser>
        <c:dLbls>
          <c:showLegendKey val="0"/>
          <c:showVal val="1"/>
          <c:showCatName val="0"/>
          <c:showSerName val="0"/>
          <c:showPercent val="0"/>
          <c:showBubbleSize val="0"/>
        </c:dLbls>
        <c:gapWidth val="219"/>
        <c:overlap val="-27"/>
        <c:axId val="208286464"/>
        <c:axId val="208355712"/>
      </c:barChart>
      <c:catAx>
        <c:axId val="208286464"/>
        <c:scaling>
          <c:orientation val="minMax"/>
        </c:scaling>
        <c:delete val="0"/>
        <c:axPos val="b"/>
        <c:title>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355712"/>
        <c:crosses val="autoZero"/>
        <c:auto val="1"/>
        <c:lblAlgn val="ctr"/>
        <c:lblOffset val="100"/>
        <c:noMultiLvlLbl val="0"/>
      </c:catAx>
      <c:valAx>
        <c:axId val="208355712"/>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286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[2020年纳入乡村卫生一体化管理乡村医生养老保险补助经费.xls]Sheet2!$A$2</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[2020年纳入乡村卫生一体化管理乡村医生养老保险补助经费.xls]Sheet2!$B$1</c:f>
              <c:strCache>
                <c:ptCount val="1"/>
                <c:pt idx="0">
                  <c:v>财政拨款支出</c:v>
                </c:pt>
              </c:strCache>
            </c:strRef>
          </c:cat>
          <c:val>
            <c:numRef>
              <c:f>[2020年纳入乡村卫生一体化管理乡村医生养老保险补助经费.xls]Sheet2!$B$2</c:f>
              <c:numCache>
                <c:formatCode>General</c:formatCode>
                <c:ptCount val="1"/>
                <c:pt idx="0">
                  <c:v>335.42999999999978</c:v>
                </c:pt>
              </c:numCache>
            </c:numRef>
          </c:val>
          <c:extLst>
            <c:ext xmlns:c16="http://schemas.microsoft.com/office/drawing/2014/chart" uri="{C3380CC4-5D6E-409C-BE32-E72D297353CC}">
              <c16:uniqueId val="{00000000-F6EF-43C8-9E9A-2C8A8A155B35}"/>
            </c:ext>
          </c:extLst>
        </c:ser>
        <c:ser>
          <c:idx val="1"/>
          <c:order val="1"/>
          <c:tx>
            <c:strRef>
              <c:f>[2020年纳入乡村卫生一体化管理乡村医生养老保险补助经费.xls]Sheet2!$A$3</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[2020年纳入乡村卫生一体化管理乡村医生养老保险补助经费.xls]Sheet2!$B$1</c:f>
              <c:strCache>
                <c:ptCount val="1"/>
                <c:pt idx="0">
                  <c:v>财政拨款支出</c:v>
                </c:pt>
              </c:strCache>
            </c:strRef>
          </c:cat>
          <c:val>
            <c:numRef>
              <c:f>[2020年纳入乡村卫生一体化管理乡村医生养老保险补助经费.xls]Sheet2!$B$3</c:f>
              <c:numCache>
                <c:formatCode>General</c:formatCode>
                <c:ptCount val="1"/>
                <c:pt idx="0">
                  <c:v>365.85</c:v>
                </c:pt>
              </c:numCache>
            </c:numRef>
          </c:val>
          <c:extLst>
            <c:ext xmlns:c16="http://schemas.microsoft.com/office/drawing/2014/chart" uri="{C3380CC4-5D6E-409C-BE32-E72D297353CC}">
              <c16:uniqueId val="{00000001-F6EF-43C8-9E9A-2C8A8A155B35}"/>
            </c:ext>
          </c:extLst>
        </c:ser>
        <c:dLbls>
          <c:showLegendKey val="0"/>
          <c:showVal val="1"/>
          <c:showCatName val="0"/>
          <c:showSerName val="0"/>
          <c:showPercent val="0"/>
          <c:showBubbleSize val="0"/>
        </c:dLbls>
        <c:gapWidth val="219"/>
        <c:overlap val="-27"/>
        <c:axId val="208698368"/>
        <c:axId val="209135104"/>
      </c:barChart>
      <c:catAx>
        <c:axId val="208698368"/>
        <c:scaling>
          <c:orientation val="minMax"/>
        </c:scaling>
        <c:delete val="0"/>
        <c:axPos val="b"/>
        <c:title>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135104"/>
        <c:crosses val="autoZero"/>
        <c:auto val="1"/>
        <c:lblAlgn val="ctr"/>
        <c:lblOffset val="100"/>
        <c:noMultiLvlLbl val="0"/>
      </c:catAx>
      <c:valAx>
        <c:axId val="209135104"/>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698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45AF-458F-8108-61D54FEAF9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45AF-458F-8108-61D54FEAF9FC}"/>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[2020年纳入乡村卫生一体化管理乡村医生养老保险补助经费.xls]Sheet2!$A$2:$A$3</c:f>
              <c:strCache>
                <c:ptCount val="2"/>
                <c:pt idx="0">
                  <c:v>卫生健康支出</c:v>
                </c:pt>
                <c:pt idx="1">
                  <c:v>农林水支出</c:v>
                </c:pt>
              </c:strCache>
            </c:strRef>
          </c:cat>
          <c:val>
            <c:numRef>
              <c:f>[2020年纳入乡村卫生一体化管理乡村医生养老保险补助经费.xls]Sheet2!$B$2:$B$3</c:f>
              <c:numCache>
                <c:formatCode>0.00%</c:formatCode>
                <c:ptCount val="2"/>
                <c:pt idx="0">
                  <c:v>0.99549999999999961</c:v>
                </c:pt>
                <c:pt idx="1">
                  <c:v>4.5000000000000014E-3</c:v>
                </c:pt>
              </c:numCache>
            </c:numRef>
          </c:val>
          <c:extLst>
            <c:ext xmlns:c16="http://schemas.microsoft.com/office/drawing/2014/chart" uri="{C3380CC4-5D6E-409C-BE32-E72D297353CC}">
              <c16:uniqueId val="{00000002-45AF-458F-8108-61D54FEAF9FC}"/>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8973BBE3F23544D7B40F964A9972B192</vt:lp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8973BBE3F23544D7B40F964A9972B192</vt:lpwstr>
  </property>
</Properties>
</file>

<file path=customXml/item11.xml><?xml version="1.0" encoding="utf-8"?>
<Properties xmlns="http://schemas.openxmlformats.org/officeDocument/2006/extended-properties" xmlns:vt="http://schemas.openxmlformats.org/officeDocument/2006/docPropsVTypes">
  <Template>Normal</Template>
  <TotalTime>17</TotalTime>
  <Pages>21</Pages>
  <Words>1589</Words>
  <Characters>9063</Characters>
  <Application>Microsoft Office Word</Application>
  <DocSecurity>0</DocSecurity>
  <Lines>75</Lines>
  <Paragraphs>21</Paragraphs>
  <ScaleCrop>false</ScaleCrop>
  <Company>四川省财政厅</Company>
  <LinksUpToDate>false</LinksUpToDate>
  <CharactersWithSpaces>10631</CharactersWithSpaces>
  <SharedDoc>false</SharedDoc>
  <HyperlinksChanged>false</HyperlinksChanged>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2022-11-03T02:22:39Z</dcterms:modified>
</cp:coreProperties>
</file>

<file path=customXml/item13.xml><?xml version="1.0" encoding="utf-8"?>
<s:customData xmlns="http://www.wps.cn/officeDocument/2013/wpsCustomData" xmlns:s="http://www.wps.cn/officeDocument/2013/wpsCustomData">
  <customSectProps>
    <customSectPr/>
    <customSectPr/>
    <customSectPr/>
  </customSectProps>
</s:customDat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33</cp:revision>
  <cp:lastPrinted>2022-08-06T02:23:00Z</cp:lastPrinted>
  <dcterms:created xsi:type="dcterms:W3CDTF">2020-08-05T01:49:00Z</dcterms:created>
  <dcterms:modified xsi:type="dcterms:W3CDTF">2023-02-24T01:43:00Z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33</cp:revision>
  <cp:lastPrinted>2022-08-06T02:23:00Z</cp:lastPrinted>
  <dcterms:created xsi:type="dcterms:W3CDTF">2020-08-05T01:49:00Z</dcterms:created>
  <dcterms:modified xsi:type="dcterms:W3CDTF">2023-02-24T01:43:00Z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8973BBE3F23544D7B40F964A9972B192</vt:lpstr>
  </property>
</Properties>
</file>

<file path=customXml/item5.xml><?xml version="1.0" encoding="utf-8"?>
<Properties xmlns="http://schemas.openxmlformats.org/officeDocument/2006/extended-properties" xmlns:vt="http://schemas.openxmlformats.org/officeDocument/2006/docPropsVTypes">
  <Template>Normal.dotm</Template>
  <Company>四川省财政厅</Company>
  <Pages>24</Pages>
  <Words>8352</Words>
  <Characters>9007</Characters>
  <Lines>61</Lines>
  <Paragraphs>17</Paragraphs>
  <TotalTime>9</TotalTime>
  <ScaleCrop>false</ScaleCrop>
  <LinksUpToDate>false</LinksUpToDate>
  <CharactersWithSpaces>9139</CharactersWithSpaces>
  <Application>WPS Office_11.1.0.9208_F1E327BC-269C-435d-A152-05C5408002CA</Application>
  <DocSecurity>0</DocSecurity>
</Properties>
</file>

<file path=customXml/item6.xml><?xml version="1.0" encoding="utf-8"?>
<Properties xmlns:vt="http://schemas.openxmlformats.org/officeDocument/2006/docPropsVTypes" xmlns="http://schemas.openxmlformats.org/officeDocument/2006/extended-properties">
  <Template>Normal</Template>
  <TotalTime>17</TotalTime>
  <Pages>21</Pages>
  <Words>1589</Words>
  <Characters>9063</Characters>
  <Application>Microsoft Office Word</Application>
  <DocSecurity>0</DocSecurity>
  <Lines>75</Lines>
  <Paragraphs>21</Paragraphs>
  <Company>四川省财政厅</Company>
  <CharactersWithSpaces>10631</CharactersWithSpaces>
  <AppVersion>12.0000</AppVersion>
</Properties>
</file>

<file path=customXml/item7.xml><?xml version="1.0" encoding="utf-8"?>
<Properties xmlns:vt="http://schemas.openxmlformats.org/officeDocument/2006/docPropsVTypes" xmlns="http://schemas.openxmlformats.org/officeDocument/2006/extended-properties">
  <Template>Normal.dotm</Template>
  <TotalTime>9</TotalTime>
  <Pages>24</Pages>
  <Words>8352</Words>
  <Characters>9007</Characters>
  <Application>WPS Office_11.1.0.9208_F1E327BC-269C-435d-A152-05C5408002CA</Application>
  <DocSecurity>0</DocSecurity>
  <Lines>61</Lines>
  <Paragraphs>17</Paragraphs>
  <Company>四川省财政厅</Company>
  <CharactersWithSpaces>9139</CharactersWithSpaces>
  <AppVersion>14.0000</AppVersion>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8973BBE3F23544D7B40F964A9972B192</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2022-11-03T02:22:39Z</dcterms:modified>
  <dc:title>四川省***</dc:title>
  <cp:revision>32</cp:revision>
</cp:coreProperties>
</file>

<file path=customXml/itemProps1.xml><?xml version="1.0" encoding="utf-8"?>
<ds:datastoreItem xmlns:ds="http://schemas.openxmlformats.org/officeDocument/2006/customXml" ds:itemID="{334B9D87-E4F2-4B7D-AE6D-DADBF98A10BD}">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9D83F7FA-F3D8-4EF6-9043-31E28368AC94}">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54112BE0-D8B6-4A13-B7BF-17E34402E3EE}">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9A523D42-08C7-4953-9F95-2E932D75ED7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60C1F4DC-F95A-42FC-995D-2312D8E896AE}">
  <ds:schemaRefs>
    <ds:schemaRef ds:uri="http://schemas.openxmlformats.org/officeDocument/2006/bibliography"/>
  </ds:schemaRefs>
</ds:datastoreItem>
</file>

<file path=customXml/itemProps2.xml><?xml version="1.0" encoding="utf-8"?>
<ds:datastoreItem xmlns:ds="http://schemas.openxmlformats.org/officeDocument/2006/customXml" ds:itemID="{5C55DF95-7099-4223-A18D-54BEABA607D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EA1F2D9-6F66-4667-93D2-C56450A0AE0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580D78B-2926-4B28-B85D-EA637B6C59A4}">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6F96315F-C3CD-4A51-83D3-943A89DD0D32}">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5C94AF9F-243D-4F82-93AB-9EFB908E30F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859DDAE-10A8-4520-B8B9-E771513B5EA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223EFFC-8BC8-4ACC-9D0B-6F927350EA79}">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85CB4C20-33B5-4534-B6DE-5E7A749E13C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1596</Words>
  <Characters>9102</Characters>
  <Application>Microsoft Office Word</Application>
  <DocSecurity>0</DocSecurity>
  <Lines>75</Lines>
  <Paragraphs>21</Paragraphs>
  <ScaleCrop>false</ScaleCrop>
  <Company>四川省财政厅</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36</cp:revision>
  <cp:lastPrinted>2022-08-06T02:23:00Z</cp:lastPrinted>
  <dcterms:created xsi:type="dcterms:W3CDTF">2020-08-05T01:49:00Z</dcterms:created>
  <dcterms:modified xsi:type="dcterms:W3CDTF">2023-07-24T11:18:00Z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8973BBE3F23544D7B40F964A9972B192</vt:lpwstr>
  </property>
</Properties>
</file>