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EE4" w:rsidRDefault="00300EE4">
      <w:pPr>
        <w:spacing w:line="600" w:lineRule="exact"/>
        <w:jc w:val="center"/>
        <w:rPr>
          <w:rFonts w:ascii="方正小标宋简体" w:eastAsia="方正小标宋简体" w:hAnsi="宋体"/>
          <w:sz w:val="72"/>
          <w:szCs w:val="72"/>
        </w:rPr>
      </w:pPr>
      <w:bookmarkStart w:id="0" w:name="_Toc15306267"/>
    </w:p>
    <w:p w:rsidR="00300EE4" w:rsidRDefault="00300EE4">
      <w:pPr>
        <w:spacing w:line="600" w:lineRule="exact"/>
        <w:jc w:val="center"/>
        <w:rPr>
          <w:rFonts w:ascii="方正小标宋简体" w:eastAsia="方正小标宋简体" w:hAnsi="宋体"/>
          <w:sz w:val="72"/>
          <w:szCs w:val="72"/>
        </w:rPr>
      </w:pPr>
    </w:p>
    <w:p w:rsidR="00300EE4" w:rsidRDefault="00300EE4">
      <w:pPr>
        <w:spacing w:line="600" w:lineRule="exact"/>
        <w:jc w:val="center"/>
        <w:rPr>
          <w:rFonts w:ascii="方正小标宋简体" w:eastAsia="方正小标宋简体" w:hAnsi="宋体"/>
          <w:sz w:val="72"/>
          <w:szCs w:val="72"/>
        </w:rPr>
      </w:pPr>
    </w:p>
    <w:p w:rsidR="00300EE4" w:rsidRDefault="00300EE4">
      <w:pPr>
        <w:spacing w:line="600" w:lineRule="exact"/>
        <w:jc w:val="center"/>
        <w:rPr>
          <w:rFonts w:ascii="方正小标宋简体" w:eastAsia="方正小标宋简体" w:hAnsi="宋体"/>
          <w:sz w:val="72"/>
          <w:szCs w:val="72"/>
        </w:rPr>
      </w:pPr>
    </w:p>
    <w:p w:rsidR="00300EE4" w:rsidRDefault="00D11B9D">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1" w:name="_Toc15396475"/>
      <w:bookmarkStart w:id="2" w:name="_Toc15378441"/>
      <w:bookmarkStart w:id="3" w:name="_Toc15377193"/>
      <w:bookmarkStart w:id="4" w:name="_Toc15377425"/>
      <w:bookmarkStart w:id="5" w:name="_Toc15396597"/>
      <w:bookmarkStart w:id="6" w:name="_Toc29553"/>
      <w:r>
        <w:rPr>
          <w:rFonts w:ascii="方正小标宋简体" w:eastAsia="方正小标宋简体" w:hAnsi="方正小标宋简体" w:cs="方正小标宋简体" w:hint="eastAsia"/>
          <w:sz w:val="52"/>
          <w:szCs w:val="52"/>
        </w:rPr>
        <w:t>20</w:t>
      </w:r>
      <w:r>
        <w:rPr>
          <w:rFonts w:ascii="方正小标宋简体" w:eastAsia="方正小标宋简体" w:hAnsi="方正小标宋简体" w:cs="方正小标宋简体" w:hint="eastAsia"/>
          <w:sz w:val="52"/>
          <w:szCs w:val="52"/>
        </w:rPr>
        <w:t>21</w:t>
      </w:r>
      <w:r>
        <w:rPr>
          <w:rFonts w:ascii="方正小标宋简体" w:eastAsia="方正小标宋简体" w:hAnsi="方正小标宋简体" w:cs="方正小标宋简体" w:hint="eastAsia"/>
          <w:sz w:val="52"/>
          <w:szCs w:val="52"/>
        </w:rPr>
        <w:t>年度</w:t>
      </w:r>
      <w:bookmarkEnd w:id="1"/>
      <w:bookmarkEnd w:id="2"/>
      <w:bookmarkEnd w:id="3"/>
      <w:bookmarkEnd w:id="4"/>
      <w:bookmarkEnd w:id="5"/>
      <w:bookmarkEnd w:id="6"/>
    </w:p>
    <w:p w:rsidR="00300EE4" w:rsidRDefault="00D11B9D">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7" w:name="_Toc16578"/>
      <w:bookmarkStart w:id="8" w:name="_Toc15396476"/>
      <w:bookmarkStart w:id="9" w:name="_Toc15377194"/>
      <w:bookmarkStart w:id="10" w:name="_Toc15378442"/>
      <w:bookmarkStart w:id="11" w:name="_Toc15396598"/>
      <w:bookmarkStart w:id="12" w:name="_Toc15306268"/>
      <w:bookmarkStart w:id="13" w:name="_Toc15377426"/>
      <w:bookmarkEnd w:id="0"/>
      <w:r>
        <w:rPr>
          <w:rFonts w:ascii="方正小标宋简体" w:eastAsia="方正小标宋简体" w:hAnsi="方正小标宋简体" w:cs="方正小标宋简体" w:hint="eastAsia"/>
          <w:sz w:val="52"/>
          <w:szCs w:val="52"/>
        </w:rPr>
        <w:t>通江县森林火灾扑救中心</w:t>
      </w:r>
      <w:bookmarkEnd w:id="7"/>
    </w:p>
    <w:p w:rsidR="00300EE4" w:rsidRDefault="00D11B9D">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14" w:name="_Toc5968"/>
      <w:r>
        <w:rPr>
          <w:rFonts w:ascii="方正小标宋简体" w:eastAsia="方正小标宋简体" w:hAnsi="方正小标宋简体" w:cs="方正小标宋简体" w:hint="eastAsia"/>
          <w:sz w:val="52"/>
          <w:szCs w:val="52"/>
        </w:rPr>
        <w:t>单位</w:t>
      </w:r>
      <w:r>
        <w:rPr>
          <w:rFonts w:ascii="方正小标宋简体" w:eastAsia="方正小标宋简体" w:hAnsi="方正小标宋简体" w:cs="方正小标宋简体" w:hint="eastAsia"/>
          <w:sz w:val="52"/>
          <w:szCs w:val="52"/>
        </w:rPr>
        <w:t>决算</w:t>
      </w:r>
      <w:bookmarkEnd w:id="8"/>
      <w:bookmarkEnd w:id="9"/>
      <w:bookmarkEnd w:id="10"/>
      <w:bookmarkEnd w:id="11"/>
      <w:bookmarkEnd w:id="12"/>
      <w:bookmarkEnd w:id="13"/>
      <w:bookmarkEnd w:id="14"/>
    </w:p>
    <w:p w:rsidR="00300EE4" w:rsidRDefault="00D11B9D">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300EE4" w:rsidRDefault="00300EE4">
      <w:pPr>
        <w:widowControl/>
        <w:jc w:val="center"/>
        <w:rPr>
          <w:rFonts w:ascii="黑体" w:eastAsia="黑体" w:hAnsi="黑体" w:cstheme="minorBidi"/>
          <w:sz w:val="28"/>
          <w:szCs w:val="28"/>
        </w:rPr>
      </w:pPr>
    </w:p>
    <w:p w:rsidR="00300EE4" w:rsidRDefault="00D11B9D">
      <w:pPr>
        <w:pStyle w:val="TOC1"/>
      </w:pPr>
      <w:r>
        <w:rPr>
          <w:rFonts w:hint="eastAsia"/>
        </w:rPr>
        <w:t>公开时间：</w:t>
      </w:r>
      <w:r>
        <w:rPr>
          <w:rFonts w:hint="eastAsia"/>
        </w:rPr>
        <w:t>20</w:t>
      </w:r>
      <w:r>
        <w:rPr>
          <w:rFonts w:hint="eastAsia"/>
        </w:rPr>
        <w:t>22</w:t>
      </w:r>
      <w:r>
        <w:rPr>
          <w:rFonts w:hint="eastAsia"/>
        </w:rPr>
        <w:t>年</w:t>
      </w:r>
      <w:r>
        <w:rPr>
          <w:rFonts w:hint="eastAsia"/>
        </w:rPr>
        <w:t>9</w:t>
      </w:r>
      <w:r>
        <w:rPr>
          <w:rFonts w:hint="eastAsia"/>
        </w:rPr>
        <w:t>月</w:t>
      </w:r>
      <w:r>
        <w:rPr>
          <w:rFonts w:hint="eastAsia"/>
        </w:rPr>
        <w:t>1</w:t>
      </w:r>
      <w:r>
        <w:rPr>
          <w:rFonts w:hint="eastAsia"/>
        </w:rPr>
        <w:t>日</w:t>
      </w:r>
    </w:p>
    <w:p w:rsidR="00300EE4" w:rsidRDefault="00300EE4"/>
    <w:bookmarkStart w:id="15" w:name="_Toc15377196"/>
    <w:bookmarkStart w:id="16" w:name="_Toc15396599"/>
    <w:p w:rsidR="00300EE4" w:rsidRDefault="00D11B9D">
      <w:pPr>
        <w:pStyle w:val="WPSOffice1"/>
        <w:tabs>
          <w:tab w:val="right" w:leader="dot" w:pos="8306"/>
        </w:tabs>
        <w:rPr>
          <w:b/>
        </w:rPr>
      </w:pPr>
      <w:r>
        <w:rPr>
          <w:rFonts w:ascii="黑体" w:eastAsia="黑体" w:hAnsi="黑体" w:hint="eastAsia"/>
          <w:sz w:val="28"/>
          <w:szCs w:val="28"/>
        </w:rPr>
        <w:fldChar w:fldCharType="begin"/>
      </w:r>
      <w:r>
        <w:rPr>
          <w:rFonts w:ascii="黑体" w:eastAsia="黑体" w:hAnsi="黑体" w:hint="eastAsia"/>
          <w:sz w:val="28"/>
          <w:szCs w:val="28"/>
        </w:rPr>
        <w:instrText xml:space="preserve">TOC \o "1-2" \h \u </w:instrText>
      </w:r>
      <w:r>
        <w:rPr>
          <w:rFonts w:ascii="黑体" w:eastAsia="黑体" w:hAnsi="黑体" w:hint="eastAsia"/>
          <w:sz w:val="28"/>
          <w:szCs w:val="28"/>
        </w:rPr>
        <w:fldChar w:fldCharType="separate"/>
      </w:r>
    </w:p>
    <w:p w:rsidR="00300EE4" w:rsidRDefault="00D11B9D">
      <w:pPr>
        <w:pStyle w:val="WPSOffice1"/>
        <w:tabs>
          <w:tab w:val="right" w:leader="dot" w:pos="8306"/>
        </w:tabs>
        <w:rPr>
          <w:b/>
        </w:rPr>
      </w:pPr>
      <w:hyperlink w:anchor="_Toc21265" w:history="1">
        <w:r>
          <w:rPr>
            <w:rFonts w:ascii="黑体" w:eastAsia="黑体" w:hAnsi="黑体" w:hint="eastAsia"/>
            <w:b/>
          </w:rPr>
          <w:t>第一部分</w:t>
        </w:r>
        <w:r>
          <w:rPr>
            <w:rFonts w:ascii="黑体" w:eastAsia="黑体" w:hAnsi="黑体" w:hint="eastAsia"/>
            <w:b/>
          </w:rPr>
          <w:t xml:space="preserve"> </w:t>
        </w:r>
        <w:r>
          <w:rPr>
            <w:rFonts w:ascii="黑体" w:eastAsia="黑体" w:hAnsi="黑体" w:hint="eastAsia"/>
            <w:b/>
          </w:rPr>
          <w:t>单位</w:t>
        </w:r>
        <w:r>
          <w:rPr>
            <w:rFonts w:ascii="黑体" w:eastAsia="黑体" w:hAnsi="黑体" w:hint="eastAsia"/>
            <w:b/>
          </w:rPr>
          <w:t>概况</w:t>
        </w:r>
        <w:r>
          <w:rPr>
            <w:b/>
          </w:rPr>
          <w:tab/>
        </w:r>
        <w:r>
          <w:rPr>
            <w:b/>
          </w:rPr>
          <w:fldChar w:fldCharType="begin"/>
        </w:r>
        <w:r>
          <w:rPr>
            <w:b/>
          </w:rPr>
          <w:instrText xml:space="preserve"> PAGEREF _Toc21265 </w:instrText>
        </w:r>
        <w:r>
          <w:rPr>
            <w:b/>
          </w:rPr>
          <w:fldChar w:fldCharType="separate"/>
        </w:r>
        <w:r>
          <w:rPr>
            <w:b/>
          </w:rPr>
          <w:t>3</w:t>
        </w:r>
        <w:r>
          <w:rPr>
            <w:b/>
          </w:rPr>
          <w:fldChar w:fldCharType="end"/>
        </w:r>
      </w:hyperlink>
    </w:p>
    <w:p w:rsidR="00300EE4" w:rsidRDefault="00D11B9D">
      <w:pPr>
        <w:pStyle w:val="WPSOffice2"/>
        <w:tabs>
          <w:tab w:val="right" w:leader="dot" w:pos="8306"/>
        </w:tabs>
        <w:ind w:left="420"/>
      </w:pPr>
      <w:hyperlink w:anchor="_Toc12481" w:history="1">
        <w:r>
          <w:rPr>
            <w:rFonts w:ascii="黑体" w:eastAsia="黑体" w:hAnsi="黑体" w:hint="eastAsia"/>
          </w:rPr>
          <w:t>一、</w:t>
        </w:r>
        <w:r>
          <w:rPr>
            <w:rFonts w:ascii="黑体" w:eastAsia="黑体" w:hAnsi="黑体" w:hint="eastAsia"/>
          </w:rPr>
          <w:t>职能</w:t>
        </w:r>
        <w:r>
          <w:rPr>
            <w:rFonts w:ascii="黑体" w:eastAsia="黑体" w:hAnsi="黑体" w:hint="eastAsia"/>
          </w:rPr>
          <w:t>简介</w:t>
        </w:r>
        <w:r>
          <w:tab/>
        </w:r>
        <w:r>
          <w:fldChar w:fldCharType="begin"/>
        </w:r>
        <w:r>
          <w:instrText xml:space="preserve"> PAGEREF _Toc12481 </w:instrText>
        </w:r>
        <w:r>
          <w:fldChar w:fldCharType="separate"/>
        </w:r>
        <w:r>
          <w:t>3</w:t>
        </w:r>
        <w:r>
          <w:fldChar w:fldCharType="end"/>
        </w:r>
      </w:hyperlink>
    </w:p>
    <w:p w:rsidR="00300EE4" w:rsidRDefault="00D11B9D">
      <w:pPr>
        <w:pStyle w:val="WPSOffice2"/>
        <w:tabs>
          <w:tab w:val="right" w:leader="dot" w:pos="8306"/>
        </w:tabs>
        <w:ind w:left="420"/>
      </w:pPr>
      <w:hyperlink w:anchor="_Toc14154" w:history="1">
        <w:r>
          <w:rPr>
            <w:rFonts w:ascii="黑体" w:eastAsia="黑体" w:hAnsi="黑体" w:hint="eastAsia"/>
            <w:szCs w:val="32"/>
          </w:rPr>
          <w:t>二、</w:t>
        </w:r>
        <w:r>
          <w:rPr>
            <w:rFonts w:ascii="黑体" w:eastAsia="黑体" w:hAnsi="黑体" w:hint="eastAsia"/>
            <w:szCs w:val="32"/>
          </w:rPr>
          <w:t>2021</w:t>
        </w:r>
        <w:r>
          <w:rPr>
            <w:rFonts w:ascii="黑体" w:eastAsia="黑体" w:hAnsi="黑体" w:hint="eastAsia"/>
            <w:szCs w:val="32"/>
          </w:rPr>
          <w:t>年重点</w:t>
        </w:r>
        <w:r>
          <w:rPr>
            <w:rFonts w:ascii="黑体" w:eastAsia="黑体" w:hAnsi="黑体" w:hint="eastAsia"/>
            <w:szCs w:val="32"/>
          </w:rPr>
          <w:t>工作</w:t>
        </w:r>
        <w:r>
          <w:rPr>
            <w:rFonts w:ascii="黑体" w:eastAsia="黑体" w:hAnsi="黑体" w:hint="eastAsia"/>
            <w:szCs w:val="32"/>
          </w:rPr>
          <w:t>完成情况</w:t>
        </w:r>
        <w:r>
          <w:tab/>
        </w:r>
        <w:r>
          <w:fldChar w:fldCharType="begin"/>
        </w:r>
        <w:r>
          <w:instrText xml:space="preserve"> PAGEREF _Toc14154 </w:instrText>
        </w:r>
        <w:r>
          <w:fldChar w:fldCharType="separate"/>
        </w:r>
        <w:r>
          <w:t>3</w:t>
        </w:r>
        <w:r>
          <w:fldChar w:fldCharType="end"/>
        </w:r>
      </w:hyperlink>
    </w:p>
    <w:p w:rsidR="00300EE4" w:rsidRDefault="00D11B9D">
      <w:pPr>
        <w:pStyle w:val="WPSOffice1"/>
        <w:tabs>
          <w:tab w:val="right" w:leader="dot" w:pos="8306"/>
        </w:tabs>
        <w:rPr>
          <w:b/>
        </w:rPr>
      </w:pPr>
      <w:hyperlink w:anchor="_Toc3472" w:history="1">
        <w:r>
          <w:rPr>
            <w:rFonts w:ascii="黑体" w:eastAsia="黑体" w:hAnsi="黑体" w:hint="eastAsia"/>
            <w:b/>
            <w:bCs/>
            <w:szCs w:val="36"/>
          </w:rPr>
          <w:t>第二部分</w:t>
        </w:r>
        <w:r>
          <w:rPr>
            <w:rFonts w:ascii="黑体" w:eastAsia="黑体" w:hAnsi="黑体" w:hint="eastAsia"/>
            <w:b/>
            <w:bCs/>
            <w:szCs w:val="36"/>
          </w:rPr>
          <w:t xml:space="preserve"> </w:t>
        </w:r>
        <w:r>
          <w:rPr>
            <w:rFonts w:ascii="黑体" w:eastAsia="黑体" w:hAnsi="黑体" w:hint="eastAsia"/>
            <w:b/>
            <w:bCs/>
            <w:szCs w:val="36"/>
          </w:rPr>
          <w:t>2021</w:t>
        </w:r>
        <w:r>
          <w:rPr>
            <w:rFonts w:ascii="黑体" w:eastAsia="黑体" w:hAnsi="黑体" w:hint="eastAsia"/>
            <w:b/>
            <w:bCs/>
            <w:szCs w:val="36"/>
          </w:rPr>
          <w:t>年度</w:t>
        </w:r>
        <w:r>
          <w:rPr>
            <w:rFonts w:ascii="黑体" w:eastAsia="黑体" w:hAnsi="黑体" w:hint="eastAsia"/>
            <w:b/>
            <w:bCs/>
            <w:szCs w:val="36"/>
          </w:rPr>
          <w:t>单位</w:t>
        </w:r>
        <w:r>
          <w:rPr>
            <w:rFonts w:ascii="黑体" w:eastAsia="黑体" w:hAnsi="黑体" w:hint="eastAsia"/>
            <w:b/>
            <w:bCs/>
            <w:szCs w:val="36"/>
          </w:rPr>
          <w:t>决算情况说明</w:t>
        </w:r>
        <w:r>
          <w:rPr>
            <w:b/>
          </w:rPr>
          <w:tab/>
        </w:r>
        <w:r>
          <w:rPr>
            <w:b/>
          </w:rPr>
          <w:fldChar w:fldCharType="begin"/>
        </w:r>
        <w:r>
          <w:rPr>
            <w:b/>
          </w:rPr>
          <w:instrText xml:space="preserve"> PAGEREF _Toc3472 </w:instrText>
        </w:r>
        <w:r>
          <w:rPr>
            <w:b/>
          </w:rPr>
          <w:fldChar w:fldCharType="separate"/>
        </w:r>
        <w:r>
          <w:rPr>
            <w:b/>
          </w:rPr>
          <w:t>4</w:t>
        </w:r>
        <w:r>
          <w:rPr>
            <w:b/>
          </w:rPr>
          <w:fldChar w:fldCharType="end"/>
        </w:r>
      </w:hyperlink>
    </w:p>
    <w:p w:rsidR="00300EE4" w:rsidRDefault="00D11B9D">
      <w:pPr>
        <w:pStyle w:val="WPSOffice2"/>
        <w:tabs>
          <w:tab w:val="right" w:leader="dot" w:pos="8306"/>
        </w:tabs>
        <w:ind w:left="420"/>
      </w:pPr>
      <w:hyperlink w:anchor="_Toc13070" w:history="1">
        <w:r>
          <w:rPr>
            <w:rFonts w:ascii="黑体" w:eastAsia="黑体" w:hAnsi="黑体" w:hint="eastAsia"/>
            <w:szCs w:val="32"/>
          </w:rPr>
          <w:t>一、</w:t>
        </w:r>
        <w:r>
          <w:rPr>
            <w:rFonts w:ascii="黑体" w:eastAsia="黑体" w:hAnsi="黑体" w:hint="eastAsia"/>
            <w:szCs w:val="32"/>
          </w:rPr>
          <w:t>收</w:t>
        </w:r>
        <w:r>
          <w:rPr>
            <w:rFonts w:ascii="黑体" w:eastAsia="黑体" w:hAnsi="黑体" w:hint="eastAsia"/>
          </w:rPr>
          <w:t>入支出决算总体情况说明</w:t>
        </w:r>
        <w:r>
          <w:tab/>
        </w:r>
        <w:r>
          <w:fldChar w:fldCharType="begin"/>
        </w:r>
        <w:r>
          <w:instrText xml:space="preserve"> PAGEREF _Toc13070 </w:instrText>
        </w:r>
        <w:r>
          <w:fldChar w:fldCharType="separate"/>
        </w:r>
        <w:r>
          <w:t>4</w:t>
        </w:r>
        <w:r>
          <w:fldChar w:fldCharType="end"/>
        </w:r>
      </w:hyperlink>
    </w:p>
    <w:p w:rsidR="00300EE4" w:rsidRDefault="00D11B9D">
      <w:pPr>
        <w:pStyle w:val="WPSOffice2"/>
        <w:tabs>
          <w:tab w:val="right" w:leader="dot" w:pos="8306"/>
        </w:tabs>
        <w:ind w:left="420"/>
      </w:pPr>
      <w:hyperlink w:anchor="_Toc22490" w:history="1">
        <w:r>
          <w:rPr>
            <w:rFonts w:ascii="黑体" w:eastAsia="黑体" w:hAnsi="黑体" w:hint="eastAsia"/>
            <w:szCs w:val="32"/>
          </w:rPr>
          <w:t>二、</w:t>
        </w:r>
        <w:r>
          <w:rPr>
            <w:rFonts w:ascii="黑体" w:eastAsia="黑体" w:hAnsi="黑体" w:hint="eastAsia"/>
            <w:szCs w:val="32"/>
          </w:rPr>
          <w:t>收</w:t>
        </w:r>
        <w:r>
          <w:rPr>
            <w:rFonts w:ascii="黑体" w:eastAsia="黑体" w:hAnsi="黑体" w:hint="eastAsia"/>
          </w:rPr>
          <w:t>入决算情况说明</w:t>
        </w:r>
        <w:r>
          <w:tab/>
        </w:r>
        <w:r>
          <w:fldChar w:fldCharType="begin"/>
        </w:r>
        <w:r>
          <w:instrText xml:space="preserve"> PAGEREF _Toc22490 </w:instrText>
        </w:r>
        <w:r>
          <w:fldChar w:fldCharType="separate"/>
        </w:r>
        <w:r>
          <w:t>4</w:t>
        </w:r>
        <w:r>
          <w:fldChar w:fldCharType="end"/>
        </w:r>
      </w:hyperlink>
    </w:p>
    <w:p w:rsidR="00300EE4" w:rsidRDefault="00D11B9D">
      <w:pPr>
        <w:pStyle w:val="WPSOffice2"/>
        <w:tabs>
          <w:tab w:val="right" w:leader="dot" w:pos="8306"/>
        </w:tabs>
        <w:ind w:left="420"/>
      </w:pPr>
      <w:hyperlink w:anchor="_Toc2120" w:history="1">
        <w:r>
          <w:rPr>
            <w:rFonts w:ascii="黑体" w:eastAsia="黑体" w:hAnsi="黑体" w:hint="eastAsia"/>
            <w:szCs w:val="32"/>
          </w:rPr>
          <w:t>三、</w:t>
        </w:r>
        <w:r>
          <w:rPr>
            <w:rFonts w:ascii="黑体" w:eastAsia="黑体" w:hAnsi="黑体" w:hint="eastAsia"/>
            <w:szCs w:val="32"/>
          </w:rPr>
          <w:t>支</w:t>
        </w:r>
        <w:r>
          <w:rPr>
            <w:rFonts w:ascii="黑体" w:eastAsia="黑体" w:hAnsi="黑体" w:hint="eastAsia"/>
          </w:rPr>
          <w:t>出决算情况说明</w:t>
        </w:r>
        <w:r>
          <w:tab/>
        </w:r>
        <w:r>
          <w:fldChar w:fldCharType="begin"/>
        </w:r>
        <w:r>
          <w:instrText xml:space="preserve"> PAGEREF _Toc2120 </w:instrText>
        </w:r>
        <w:r>
          <w:fldChar w:fldCharType="separate"/>
        </w:r>
        <w:r>
          <w:t>5</w:t>
        </w:r>
        <w:r>
          <w:fldChar w:fldCharType="end"/>
        </w:r>
      </w:hyperlink>
    </w:p>
    <w:p w:rsidR="00300EE4" w:rsidRDefault="00D11B9D">
      <w:pPr>
        <w:pStyle w:val="WPSOffice2"/>
        <w:tabs>
          <w:tab w:val="right" w:leader="dot" w:pos="8306"/>
        </w:tabs>
        <w:ind w:left="420"/>
      </w:pPr>
      <w:hyperlink w:anchor="_Toc26354" w:history="1">
        <w:r>
          <w:rPr>
            <w:rFonts w:ascii="黑体" w:eastAsia="黑体" w:hAnsi="黑体" w:hint="eastAsia"/>
            <w:szCs w:val="32"/>
          </w:rPr>
          <w:t>四、财</w:t>
        </w:r>
        <w:r>
          <w:rPr>
            <w:rFonts w:ascii="黑体" w:eastAsia="黑体" w:hAnsi="黑体" w:hint="eastAsia"/>
          </w:rPr>
          <w:t>政拨款收入支出决算总体情况说明</w:t>
        </w:r>
        <w:r>
          <w:tab/>
        </w:r>
        <w:r>
          <w:fldChar w:fldCharType="begin"/>
        </w:r>
        <w:r>
          <w:instrText xml:space="preserve"> PAGEREF _Toc26354 </w:instrText>
        </w:r>
        <w:r>
          <w:fldChar w:fldCharType="separate"/>
        </w:r>
        <w:r>
          <w:t>5</w:t>
        </w:r>
        <w:r>
          <w:fldChar w:fldCharType="end"/>
        </w:r>
      </w:hyperlink>
    </w:p>
    <w:p w:rsidR="00300EE4" w:rsidRDefault="00D11B9D">
      <w:pPr>
        <w:pStyle w:val="WPSOffice2"/>
        <w:tabs>
          <w:tab w:val="right" w:leader="dot" w:pos="8306"/>
        </w:tabs>
        <w:ind w:left="420"/>
      </w:pPr>
      <w:hyperlink w:anchor="_Toc30846" w:history="1">
        <w:r>
          <w:rPr>
            <w:rFonts w:ascii="黑体" w:eastAsia="黑体" w:hAnsi="黑体" w:hint="eastAsia"/>
            <w:szCs w:val="32"/>
          </w:rPr>
          <w:t>五、一</w:t>
        </w:r>
        <w:r>
          <w:rPr>
            <w:rFonts w:ascii="黑体" w:eastAsia="黑体" w:hAnsi="黑体" w:hint="eastAsia"/>
          </w:rPr>
          <w:t>般公共预算财政拨款支出决算情况说明</w:t>
        </w:r>
        <w:r>
          <w:tab/>
        </w:r>
        <w:r>
          <w:fldChar w:fldCharType="begin"/>
        </w:r>
        <w:r>
          <w:instrText xml:space="preserve"> PAGEREF _Toc30846 </w:instrText>
        </w:r>
        <w:r>
          <w:fldChar w:fldCharType="separate"/>
        </w:r>
        <w:r>
          <w:t>6</w:t>
        </w:r>
        <w:r>
          <w:fldChar w:fldCharType="end"/>
        </w:r>
      </w:hyperlink>
    </w:p>
    <w:p w:rsidR="00300EE4" w:rsidRDefault="00D11B9D">
      <w:pPr>
        <w:pStyle w:val="WPSOffice2"/>
        <w:tabs>
          <w:tab w:val="right" w:leader="dot" w:pos="8306"/>
        </w:tabs>
        <w:ind w:left="420"/>
      </w:pPr>
      <w:hyperlink w:anchor="_Toc24902" w:history="1">
        <w:r>
          <w:rPr>
            <w:rFonts w:ascii="黑体" w:eastAsia="黑体" w:hint="eastAsia"/>
            <w:szCs w:val="32"/>
          </w:rPr>
          <w:t>六、</w:t>
        </w:r>
        <w:r>
          <w:rPr>
            <w:rFonts w:ascii="黑体" w:eastAsia="黑体" w:hAnsi="黑体" w:hint="eastAsia"/>
            <w:szCs w:val="32"/>
          </w:rPr>
          <w:t>一</w:t>
        </w:r>
        <w:r>
          <w:rPr>
            <w:rFonts w:ascii="黑体" w:eastAsia="黑体" w:hAnsi="黑体" w:hint="eastAsia"/>
          </w:rPr>
          <w:t>般公共预算财政拨款基本支出决算情况说明</w:t>
        </w:r>
        <w:r>
          <w:tab/>
        </w:r>
        <w:r>
          <w:fldChar w:fldCharType="begin"/>
        </w:r>
        <w:r>
          <w:instrText xml:space="preserve"> PAGEREF _Toc24902 </w:instrText>
        </w:r>
        <w:r>
          <w:fldChar w:fldCharType="separate"/>
        </w:r>
        <w:r>
          <w:t>7</w:t>
        </w:r>
        <w:r>
          <w:fldChar w:fldCharType="end"/>
        </w:r>
      </w:hyperlink>
    </w:p>
    <w:p w:rsidR="00300EE4" w:rsidRDefault="00D11B9D">
      <w:pPr>
        <w:pStyle w:val="WPSOffice2"/>
        <w:tabs>
          <w:tab w:val="right" w:leader="dot" w:pos="8306"/>
        </w:tabs>
        <w:ind w:left="420"/>
      </w:pPr>
      <w:hyperlink w:anchor="_Toc30972" w:history="1">
        <w:r>
          <w:rPr>
            <w:rFonts w:ascii="黑体" w:eastAsia="黑体" w:hint="eastAsia"/>
            <w:szCs w:val="32"/>
          </w:rPr>
          <w:t>七、</w:t>
        </w:r>
        <w:r>
          <w:rPr>
            <w:rFonts w:ascii="黑体" w:eastAsia="黑体" w:hAnsi="黑体" w:hint="eastAsia"/>
          </w:rPr>
          <w:t>“三公”经费财政拨款支出决</w:t>
        </w:r>
        <w:r>
          <w:rPr>
            <w:rFonts w:ascii="黑体" w:eastAsia="黑体" w:hAnsi="黑体" w:hint="eastAsia"/>
          </w:rPr>
          <w:t>算情况说明</w:t>
        </w:r>
        <w:r>
          <w:tab/>
        </w:r>
        <w:r>
          <w:fldChar w:fldCharType="begin"/>
        </w:r>
        <w:r>
          <w:instrText xml:space="preserve"> PAGEREF _Toc30972 </w:instrText>
        </w:r>
        <w:r>
          <w:fldChar w:fldCharType="separate"/>
        </w:r>
        <w:r>
          <w:t>8</w:t>
        </w:r>
        <w:r>
          <w:fldChar w:fldCharType="end"/>
        </w:r>
      </w:hyperlink>
    </w:p>
    <w:p w:rsidR="00300EE4" w:rsidRDefault="00D11B9D">
      <w:pPr>
        <w:pStyle w:val="WPSOffice2"/>
        <w:tabs>
          <w:tab w:val="right" w:leader="dot" w:pos="8306"/>
        </w:tabs>
        <w:ind w:left="420"/>
      </w:pPr>
      <w:hyperlink w:anchor="_Toc22141" w:history="1">
        <w:r>
          <w:rPr>
            <w:rFonts w:ascii="黑体" w:eastAsia="黑体" w:hint="eastAsia"/>
            <w:szCs w:val="32"/>
          </w:rPr>
          <w:t>八、</w:t>
        </w:r>
        <w:r>
          <w:rPr>
            <w:rFonts w:ascii="黑体" w:eastAsia="黑体" w:hAnsi="黑体" w:hint="eastAsia"/>
          </w:rPr>
          <w:t>政府性基金预算支出决算情况说明</w:t>
        </w:r>
        <w:r>
          <w:tab/>
        </w:r>
        <w:r>
          <w:fldChar w:fldCharType="begin"/>
        </w:r>
        <w:r>
          <w:instrText xml:space="preserve"> PAGEREF _Toc22141 </w:instrText>
        </w:r>
        <w:r>
          <w:fldChar w:fldCharType="separate"/>
        </w:r>
        <w:r>
          <w:t>9</w:t>
        </w:r>
        <w:r>
          <w:fldChar w:fldCharType="end"/>
        </w:r>
      </w:hyperlink>
    </w:p>
    <w:p w:rsidR="00300EE4" w:rsidRDefault="00D11B9D">
      <w:pPr>
        <w:pStyle w:val="WPSOffice2"/>
        <w:tabs>
          <w:tab w:val="right" w:leader="dot" w:pos="8306"/>
        </w:tabs>
        <w:ind w:left="420"/>
      </w:pPr>
      <w:hyperlink w:anchor="_Toc5882" w:history="1">
        <w:r>
          <w:rPr>
            <w:rFonts w:ascii="黑体" w:eastAsia="黑体" w:hAnsi="黑体" w:hint="eastAsia"/>
          </w:rPr>
          <w:t>九、</w:t>
        </w:r>
        <w:r>
          <w:rPr>
            <w:rFonts w:ascii="黑体" w:eastAsia="黑体" w:hAnsi="黑体" w:hint="eastAsia"/>
          </w:rPr>
          <w:t xml:space="preserve"> </w:t>
        </w:r>
        <w:r>
          <w:rPr>
            <w:rFonts w:ascii="黑体" w:eastAsia="黑体" w:hAnsi="黑体" w:hint="eastAsia"/>
          </w:rPr>
          <w:t>国有资本经营预算支出决算情况说明</w:t>
        </w:r>
        <w:r>
          <w:tab/>
        </w:r>
        <w:r>
          <w:fldChar w:fldCharType="begin"/>
        </w:r>
        <w:r>
          <w:instrText xml:space="preserve"> PAGEREF _Toc5882 </w:instrText>
        </w:r>
        <w:r>
          <w:fldChar w:fldCharType="separate"/>
        </w:r>
        <w:r>
          <w:t>9</w:t>
        </w:r>
        <w:r>
          <w:fldChar w:fldCharType="end"/>
        </w:r>
      </w:hyperlink>
    </w:p>
    <w:p w:rsidR="00300EE4" w:rsidRDefault="00D11B9D">
      <w:pPr>
        <w:pStyle w:val="WPSOffice2"/>
        <w:tabs>
          <w:tab w:val="right" w:leader="dot" w:pos="8306"/>
        </w:tabs>
        <w:ind w:left="420"/>
      </w:pPr>
      <w:hyperlink w:anchor="_Toc13744" w:history="1">
        <w:r>
          <w:rPr>
            <w:rFonts w:ascii="黑体" w:eastAsia="黑体" w:hAnsi="黑体" w:hint="eastAsia"/>
          </w:rPr>
          <w:t>十、</w:t>
        </w:r>
        <w:r>
          <w:rPr>
            <w:rFonts w:ascii="黑体" w:eastAsia="黑体" w:hAnsi="黑体" w:hint="eastAsia"/>
          </w:rPr>
          <w:t xml:space="preserve"> </w:t>
        </w:r>
        <w:r>
          <w:rPr>
            <w:rFonts w:ascii="黑体" w:eastAsia="黑体" w:hAnsi="黑体" w:hint="eastAsia"/>
          </w:rPr>
          <w:t>其他重要事项的情况说明</w:t>
        </w:r>
        <w:r>
          <w:tab/>
        </w:r>
        <w:r>
          <w:fldChar w:fldCharType="begin"/>
        </w:r>
        <w:r>
          <w:instrText xml:space="preserve"> PAGEREF _Toc13744 </w:instrText>
        </w:r>
        <w:r>
          <w:fldChar w:fldCharType="separate"/>
        </w:r>
        <w:r>
          <w:t>9</w:t>
        </w:r>
        <w:r>
          <w:fldChar w:fldCharType="end"/>
        </w:r>
      </w:hyperlink>
    </w:p>
    <w:p w:rsidR="00300EE4" w:rsidRDefault="00D11B9D">
      <w:pPr>
        <w:pStyle w:val="WPSOffice1"/>
        <w:tabs>
          <w:tab w:val="right" w:leader="dot" w:pos="8306"/>
        </w:tabs>
        <w:rPr>
          <w:b/>
        </w:rPr>
      </w:pPr>
      <w:hyperlink w:anchor="_Toc14200" w:history="1">
        <w:r>
          <w:rPr>
            <w:rFonts w:ascii="黑体" w:eastAsia="黑体" w:hAnsi="黑体" w:cs="黑体" w:hint="eastAsia"/>
            <w:b/>
            <w:szCs w:val="44"/>
          </w:rPr>
          <w:t>第三部分</w:t>
        </w:r>
        <w:r>
          <w:rPr>
            <w:rFonts w:ascii="黑体" w:eastAsia="黑体" w:hAnsi="黑体" w:cs="黑体" w:hint="eastAsia"/>
            <w:b/>
            <w:szCs w:val="44"/>
          </w:rPr>
          <w:t xml:space="preserve"> </w:t>
        </w:r>
        <w:r>
          <w:rPr>
            <w:rFonts w:ascii="黑体" w:eastAsia="黑体" w:hAnsi="黑体" w:hint="eastAsia"/>
            <w:b/>
            <w:szCs w:val="44"/>
          </w:rPr>
          <w:t>名</w:t>
        </w:r>
        <w:r>
          <w:rPr>
            <w:rFonts w:ascii="黑体" w:eastAsia="黑体" w:hAnsi="黑体" w:hint="eastAsia"/>
            <w:b/>
          </w:rPr>
          <w:t>词解释</w:t>
        </w:r>
        <w:r>
          <w:rPr>
            <w:b/>
          </w:rPr>
          <w:tab/>
        </w:r>
        <w:r>
          <w:rPr>
            <w:b/>
          </w:rPr>
          <w:fldChar w:fldCharType="begin"/>
        </w:r>
        <w:r>
          <w:rPr>
            <w:b/>
          </w:rPr>
          <w:instrText xml:space="preserve"> PAGEREF _Toc14200 </w:instrText>
        </w:r>
        <w:r>
          <w:rPr>
            <w:b/>
          </w:rPr>
          <w:fldChar w:fldCharType="separate"/>
        </w:r>
        <w:r>
          <w:rPr>
            <w:b/>
          </w:rPr>
          <w:t>11</w:t>
        </w:r>
        <w:r>
          <w:rPr>
            <w:b/>
          </w:rPr>
          <w:fldChar w:fldCharType="end"/>
        </w:r>
      </w:hyperlink>
    </w:p>
    <w:p w:rsidR="00300EE4" w:rsidRDefault="00D11B9D">
      <w:pPr>
        <w:pStyle w:val="WPSOffice1"/>
        <w:tabs>
          <w:tab w:val="right" w:leader="dot" w:pos="8306"/>
        </w:tabs>
        <w:rPr>
          <w:b/>
        </w:rPr>
      </w:pPr>
      <w:hyperlink w:anchor="_Toc23827" w:history="1">
        <w:r>
          <w:rPr>
            <w:rFonts w:ascii="黑体" w:eastAsia="黑体" w:hAnsi="黑体" w:cs="黑体" w:hint="eastAsia"/>
            <w:b/>
            <w:bCs/>
            <w:szCs w:val="44"/>
          </w:rPr>
          <w:t>第四部分</w:t>
        </w:r>
        <w:r>
          <w:rPr>
            <w:rFonts w:ascii="黑体" w:eastAsia="黑体" w:hAnsi="黑体" w:cs="黑体" w:hint="eastAsia"/>
            <w:b/>
            <w:bCs/>
            <w:szCs w:val="44"/>
          </w:rPr>
          <w:t xml:space="preserve">  </w:t>
        </w:r>
        <w:r>
          <w:rPr>
            <w:rFonts w:ascii="黑体" w:eastAsia="黑体" w:hAnsi="黑体" w:cs="黑体" w:hint="eastAsia"/>
            <w:b/>
            <w:bCs/>
            <w:szCs w:val="44"/>
          </w:rPr>
          <w:t>附件</w:t>
        </w:r>
        <w:r>
          <w:rPr>
            <w:b/>
          </w:rPr>
          <w:tab/>
        </w:r>
        <w:r>
          <w:rPr>
            <w:b/>
          </w:rPr>
          <w:fldChar w:fldCharType="begin"/>
        </w:r>
        <w:r>
          <w:rPr>
            <w:b/>
          </w:rPr>
          <w:instrText xml:space="preserve"> PAGEREF _Toc23827 </w:instrText>
        </w:r>
        <w:r>
          <w:rPr>
            <w:b/>
          </w:rPr>
          <w:fldChar w:fldCharType="separate"/>
        </w:r>
        <w:r>
          <w:rPr>
            <w:b/>
          </w:rPr>
          <w:t>12</w:t>
        </w:r>
        <w:r>
          <w:rPr>
            <w:b/>
          </w:rPr>
          <w:fldChar w:fldCharType="end"/>
        </w:r>
      </w:hyperlink>
    </w:p>
    <w:p w:rsidR="00300EE4" w:rsidRDefault="00D11B9D">
      <w:pPr>
        <w:pStyle w:val="WPSOffice1"/>
        <w:tabs>
          <w:tab w:val="right" w:leader="dot" w:pos="8306"/>
        </w:tabs>
        <w:rPr>
          <w:b/>
        </w:rPr>
      </w:pPr>
      <w:hyperlink w:anchor="_Toc23896" w:history="1">
        <w:r>
          <w:rPr>
            <w:rFonts w:ascii="黑体" w:eastAsia="黑体" w:hAnsi="黑体" w:cs="黑体" w:hint="eastAsia"/>
            <w:b/>
            <w:bCs/>
            <w:szCs w:val="44"/>
          </w:rPr>
          <w:t>第五部分</w:t>
        </w:r>
        <w:r>
          <w:rPr>
            <w:rFonts w:ascii="黑体" w:eastAsia="黑体" w:hAnsi="黑体" w:cs="黑体" w:hint="eastAsia"/>
            <w:b/>
            <w:bCs/>
            <w:szCs w:val="44"/>
          </w:rPr>
          <w:t xml:space="preserve"> </w:t>
        </w:r>
        <w:r>
          <w:rPr>
            <w:rFonts w:ascii="黑体" w:eastAsia="黑体" w:hAnsi="黑体" w:cs="黑体" w:hint="eastAsia"/>
            <w:b/>
            <w:bCs/>
            <w:szCs w:val="44"/>
          </w:rPr>
          <w:t>附表</w:t>
        </w:r>
        <w:r>
          <w:rPr>
            <w:b/>
          </w:rPr>
          <w:tab/>
        </w:r>
        <w:r>
          <w:rPr>
            <w:b/>
          </w:rPr>
          <w:fldChar w:fldCharType="begin"/>
        </w:r>
        <w:r>
          <w:rPr>
            <w:b/>
          </w:rPr>
          <w:instrText xml:space="preserve"> PAGEREF _Toc23896 </w:instrText>
        </w:r>
        <w:r>
          <w:rPr>
            <w:b/>
          </w:rPr>
          <w:fldChar w:fldCharType="separate"/>
        </w:r>
        <w:r>
          <w:rPr>
            <w:b/>
          </w:rPr>
          <w:t>13</w:t>
        </w:r>
        <w:r>
          <w:rPr>
            <w:b/>
          </w:rPr>
          <w:fldChar w:fldCharType="end"/>
        </w:r>
      </w:hyperlink>
    </w:p>
    <w:p w:rsidR="00300EE4" w:rsidRDefault="00D11B9D">
      <w:pPr>
        <w:pStyle w:val="WPSOffice2"/>
        <w:tabs>
          <w:tab w:val="right" w:leader="dot" w:pos="8306"/>
        </w:tabs>
        <w:ind w:left="420"/>
      </w:pPr>
      <w:hyperlink w:anchor="_Toc29564" w:history="1">
        <w:r>
          <w:rPr>
            <w:rFonts w:ascii="仿宋" w:eastAsia="仿宋" w:hAnsi="仿宋" w:hint="eastAsia"/>
          </w:rPr>
          <w:t>一、收入支出决算总表</w:t>
        </w:r>
        <w:r>
          <w:tab/>
        </w:r>
        <w:r>
          <w:fldChar w:fldCharType="begin"/>
        </w:r>
        <w:r>
          <w:instrText xml:space="preserve"> PAGEREF _Toc29564 </w:instrText>
        </w:r>
        <w:r>
          <w:fldChar w:fldCharType="separate"/>
        </w:r>
        <w:r>
          <w:t>13</w:t>
        </w:r>
        <w:r>
          <w:fldChar w:fldCharType="end"/>
        </w:r>
      </w:hyperlink>
    </w:p>
    <w:p w:rsidR="00300EE4" w:rsidRDefault="00D11B9D">
      <w:pPr>
        <w:pStyle w:val="WPSOffice2"/>
        <w:tabs>
          <w:tab w:val="right" w:leader="dot" w:pos="8306"/>
        </w:tabs>
        <w:ind w:left="420"/>
      </w:pPr>
      <w:hyperlink w:anchor="_Toc28074" w:history="1">
        <w:r>
          <w:rPr>
            <w:rFonts w:ascii="仿宋" w:eastAsia="仿宋" w:hAnsi="仿宋" w:hint="eastAsia"/>
          </w:rPr>
          <w:t>二</w:t>
        </w:r>
        <w:r>
          <w:rPr>
            <w:rFonts w:ascii="仿宋" w:eastAsia="仿宋" w:hAnsi="仿宋" w:hint="eastAsia"/>
          </w:rPr>
          <w:t>、收</w:t>
        </w:r>
        <w:r>
          <w:rPr>
            <w:rFonts w:ascii="仿宋" w:eastAsia="仿宋" w:hAnsi="仿宋" w:hint="eastAsia"/>
          </w:rPr>
          <w:t>入决算表</w:t>
        </w:r>
        <w:r>
          <w:tab/>
        </w:r>
        <w:r>
          <w:fldChar w:fldCharType="begin"/>
        </w:r>
        <w:r>
          <w:instrText xml:space="preserve"> PAGEREF _Toc28074 </w:instrText>
        </w:r>
        <w:r>
          <w:fldChar w:fldCharType="separate"/>
        </w:r>
        <w:r>
          <w:t>13</w:t>
        </w:r>
        <w:r>
          <w:fldChar w:fldCharType="end"/>
        </w:r>
      </w:hyperlink>
    </w:p>
    <w:p w:rsidR="00300EE4" w:rsidRDefault="00D11B9D">
      <w:pPr>
        <w:pStyle w:val="WPSOffice2"/>
        <w:tabs>
          <w:tab w:val="right" w:leader="dot" w:pos="8306"/>
        </w:tabs>
        <w:ind w:left="420"/>
      </w:pPr>
      <w:hyperlink w:anchor="_Toc1277" w:history="1">
        <w:r>
          <w:rPr>
            <w:rFonts w:ascii="仿宋" w:eastAsia="仿宋" w:hAnsi="仿宋" w:hint="eastAsia"/>
          </w:rPr>
          <w:t>三、</w:t>
        </w:r>
        <w:r>
          <w:rPr>
            <w:rFonts w:ascii="仿宋" w:eastAsia="仿宋" w:hAnsi="仿宋" w:hint="eastAsia"/>
          </w:rPr>
          <w:t>支</w:t>
        </w:r>
        <w:r>
          <w:rPr>
            <w:rFonts w:ascii="仿宋" w:eastAsia="仿宋" w:hAnsi="仿宋" w:hint="eastAsia"/>
          </w:rPr>
          <w:t>出决算表</w:t>
        </w:r>
        <w:r>
          <w:tab/>
        </w:r>
        <w:r>
          <w:fldChar w:fldCharType="begin"/>
        </w:r>
        <w:r>
          <w:instrText xml:space="preserve"> PAGEREF _Toc1277 </w:instrText>
        </w:r>
        <w:r>
          <w:fldChar w:fldCharType="separate"/>
        </w:r>
        <w:r>
          <w:t>13</w:t>
        </w:r>
        <w:r>
          <w:fldChar w:fldCharType="end"/>
        </w:r>
      </w:hyperlink>
    </w:p>
    <w:p w:rsidR="00300EE4" w:rsidRDefault="00D11B9D">
      <w:pPr>
        <w:pStyle w:val="WPSOffice2"/>
        <w:tabs>
          <w:tab w:val="right" w:leader="dot" w:pos="8306"/>
        </w:tabs>
        <w:ind w:left="420"/>
      </w:pPr>
      <w:hyperlink w:anchor="_Toc14937" w:history="1">
        <w:r>
          <w:rPr>
            <w:rFonts w:ascii="仿宋" w:eastAsia="仿宋" w:hAnsi="仿宋" w:hint="eastAsia"/>
          </w:rPr>
          <w:t>四、</w:t>
        </w:r>
        <w:r>
          <w:rPr>
            <w:rFonts w:ascii="仿宋" w:eastAsia="仿宋" w:hAnsi="仿宋" w:hint="eastAsia"/>
          </w:rPr>
          <w:t>财</w:t>
        </w:r>
        <w:r>
          <w:rPr>
            <w:rFonts w:ascii="仿宋" w:eastAsia="仿宋" w:hAnsi="仿宋" w:hint="eastAsia"/>
          </w:rPr>
          <w:t>政拨款收入支出决算总表</w:t>
        </w:r>
        <w:r>
          <w:tab/>
        </w:r>
        <w:r>
          <w:fldChar w:fldCharType="begin"/>
        </w:r>
        <w:r>
          <w:instrText xml:space="preserve"> PAGEREF _Toc14937 </w:instrText>
        </w:r>
        <w:r>
          <w:fldChar w:fldCharType="separate"/>
        </w:r>
        <w:r>
          <w:t>13</w:t>
        </w:r>
        <w:r>
          <w:fldChar w:fldCharType="end"/>
        </w:r>
      </w:hyperlink>
    </w:p>
    <w:p w:rsidR="00300EE4" w:rsidRDefault="00D11B9D">
      <w:pPr>
        <w:pStyle w:val="WPSOffice2"/>
        <w:tabs>
          <w:tab w:val="right" w:leader="dot" w:pos="8306"/>
        </w:tabs>
        <w:ind w:left="420"/>
      </w:pPr>
      <w:hyperlink w:anchor="_Toc16760" w:history="1">
        <w:r>
          <w:rPr>
            <w:rFonts w:ascii="仿宋" w:eastAsia="仿宋" w:hAnsi="仿宋" w:hint="eastAsia"/>
          </w:rPr>
          <w:t>五、</w:t>
        </w:r>
        <w:r>
          <w:rPr>
            <w:rFonts w:ascii="仿宋" w:eastAsia="仿宋" w:hAnsi="仿宋" w:hint="eastAsia"/>
          </w:rPr>
          <w:t>财</w:t>
        </w:r>
        <w:r>
          <w:rPr>
            <w:rFonts w:ascii="仿宋" w:eastAsia="仿宋" w:hAnsi="仿宋" w:hint="eastAsia"/>
          </w:rPr>
          <w:t>政拨款支出决算明细表</w:t>
        </w:r>
        <w:r>
          <w:tab/>
        </w:r>
        <w:r>
          <w:fldChar w:fldCharType="begin"/>
        </w:r>
        <w:r>
          <w:instrText xml:space="preserve"> PAGEREF _Toc16760 </w:instrText>
        </w:r>
        <w:r>
          <w:fldChar w:fldCharType="separate"/>
        </w:r>
        <w:r>
          <w:t>13</w:t>
        </w:r>
        <w:r>
          <w:fldChar w:fldCharType="end"/>
        </w:r>
      </w:hyperlink>
    </w:p>
    <w:p w:rsidR="00300EE4" w:rsidRDefault="00D11B9D">
      <w:pPr>
        <w:pStyle w:val="WPSOffice2"/>
        <w:tabs>
          <w:tab w:val="right" w:leader="dot" w:pos="8306"/>
        </w:tabs>
        <w:ind w:left="420"/>
      </w:pPr>
      <w:hyperlink w:anchor="_Toc10998" w:history="1">
        <w:r>
          <w:rPr>
            <w:rFonts w:ascii="仿宋" w:eastAsia="仿宋" w:hAnsi="仿宋" w:hint="eastAsia"/>
          </w:rPr>
          <w:t>六、</w:t>
        </w:r>
        <w:r>
          <w:rPr>
            <w:rFonts w:ascii="仿宋" w:eastAsia="仿宋" w:hAnsi="仿宋" w:hint="eastAsia"/>
          </w:rPr>
          <w:t>一</w:t>
        </w:r>
        <w:r>
          <w:rPr>
            <w:rFonts w:ascii="仿宋" w:eastAsia="仿宋" w:hAnsi="仿宋" w:hint="eastAsia"/>
          </w:rPr>
          <w:t>般公共预算财政拨款支出决算表</w:t>
        </w:r>
        <w:r>
          <w:tab/>
        </w:r>
        <w:r>
          <w:fldChar w:fldCharType="begin"/>
        </w:r>
        <w:r>
          <w:instrText xml:space="preserve"> PAGEREF _Toc10998 </w:instrText>
        </w:r>
        <w:r>
          <w:fldChar w:fldCharType="separate"/>
        </w:r>
        <w:r>
          <w:t>13</w:t>
        </w:r>
        <w:r>
          <w:fldChar w:fldCharType="end"/>
        </w:r>
      </w:hyperlink>
    </w:p>
    <w:p w:rsidR="00300EE4" w:rsidRDefault="00D11B9D">
      <w:pPr>
        <w:pStyle w:val="WPSOffice2"/>
        <w:tabs>
          <w:tab w:val="right" w:leader="dot" w:pos="8306"/>
        </w:tabs>
        <w:ind w:left="420"/>
      </w:pPr>
      <w:hyperlink w:anchor="_Toc21664" w:history="1">
        <w:r>
          <w:rPr>
            <w:rFonts w:ascii="仿宋" w:eastAsia="仿宋" w:hAnsi="仿宋" w:hint="eastAsia"/>
          </w:rPr>
          <w:t>七、</w:t>
        </w:r>
        <w:r>
          <w:rPr>
            <w:rFonts w:ascii="仿宋" w:eastAsia="仿宋" w:hAnsi="仿宋" w:hint="eastAsia"/>
          </w:rPr>
          <w:t>一</w:t>
        </w:r>
        <w:r>
          <w:rPr>
            <w:rFonts w:ascii="仿宋" w:eastAsia="仿宋" w:hAnsi="仿宋" w:hint="eastAsia"/>
          </w:rPr>
          <w:t>般公共预算财政拨款支出决算明细表</w:t>
        </w:r>
        <w:r>
          <w:tab/>
        </w:r>
        <w:r>
          <w:fldChar w:fldCharType="begin"/>
        </w:r>
        <w:r>
          <w:instrText xml:space="preserve"> PAGEREF _Toc21664 </w:instrText>
        </w:r>
        <w:r>
          <w:fldChar w:fldCharType="separate"/>
        </w:r>
        <w:r>
          <w:t>13</w:t>
        </w:r>
        <w:r>
          <w:fldChar w:fldCharType="end"/>
        </w:r>
      </w:hyperlink>
    </w:p>
    <w:p w:rsidR="00300EE4" w:rsidRDefault="00D11B9D">
      <w:pPr>
        <w:pStyle w:val="WPSOffice2"/>
        <w:tabs>
          <w:tab w:val="right" w:leader="dot" w:pos="8306"/>
        </w:tabs>
        <w:ind w:left="420"/>
      </w:pPr>
      <w:hyperlink w:anchor="_Toc15650" w:history="1">
        <w:r>
          <w:rPr>
            <w:rFonts w:ascii="仿宋" w:eastAsia="仿宋" w:hAnsi="仿宋" w:hint="eastAsia"/>
          </w:rPr>
          <w:t>八、</w:t>
        </w:r>
        <w:r>
          <w:rPr>
            <w:rFonts w:ascii="仿宋" w:eastAsia="仿宋" w:hAnsi="仿宋" w:hint="eastAsia"/>
          </w:rPr>
          <w:t>一</w:t>
        </w:r>
        <w:r>
          <w:rPr>
            <w:rFonts w:ascii="仿宋" w:eastAsia="仿宋" w:hAnsi="仿宋" w:hint="eastAsia"/>
          </w:rPr>
          <w:t>般公共预算财政拨款基本支出决算表</w:t>
        </w:r>
        <w:r>
          <w:tab/>
        </w:r>
        <w:r>
          <w:fldChar w:fldCharType="begin"/>
        </w:r>
        <w:r>
          <w:instrText xml:space="preserve"> PAGEREF _Toc15650 </w:instrText>
        </w:r>
        <w:r>
          <w:fldChar w:fldCharType="separate"/>
        </w:r>
        <w:r>
          <w:t>13</w:t>
        </w:r>
        <w:r>
          <w:fldChar w:fldCharType="end"/>
        </w:r>
      </w:hyperlink>
    </w:p>
    <w:p w:rsidR="00300EE4" w:rsidRDefault="00D11B9D">
      <w:pPr>
        <w:pStyle w:val="WPSOffice2"/>
        <w:tabs>
          <w:tab w:val="right" w:leader="dot" w:pos="8306"/>
        </w:tabs>
        <w:ind w:left="420"/>
      </w:pPr>
      <w:hyperlink w:anchor="_Toc19274" w:history="1">
        <w:r>
          <w:rPr>
            <w:rFonts w:ascii="仿宋" w:eastAsia="仿宋" w:hAnsi="仿宋" w:hint="eastAsia"/>
          </w:rPr>
          <w:t>九、</w:t>
        </w:r>
        <w:r>
          <w:rPr>
            <w:rFonts w:ascii="仿宋" w:eastAsia="仿宋" w:hAnsi="仿宋" w:hint="eastAsia"/>
          </w:rPr>
          <w:t>一</w:t>
        </w:r>
        <w:r>
          <w:rPr>
            <w:rFonts w:ascii="仿宋" w:eastAsia="仿宋" w:hAnsi="仿宋" w:hint="eastAsia"/>
          </w:rPr>
          <w:t>般公共预算财政拨款项目支出决算表</w:t>
        </w:r>
        <w:r>
          <w:tab/>
        </w:r>
        <w:r>
          <w:fldChar w:fldCharType="begin"/>
        </w:r>
        <w:r>
          <w:instrText xml:space="preserve"> PA</w:instrText>
        </w:r>
        <w:r>
          <w:instrText xml:space="preserve">GEREF _Toc19274 </w:instrText>
        </w:r>
        <w:r>
          <w:fldChar w:fldCharType="separate"/>
        </w:r>
        <w:r>
          <w:t>13</w:t>
        </w:r>
        <w:r>
          <w:fldChar w:fldCharType="end"/>
        </w:r>
      </w:hyperlink>
    </w:p>
    <w:p w:rsidR="00300EE4" w:rsidRDefault="00D11B9D">
      <w:pPr>
        <w:pStyle w:val="WPSOffice2"/>
        <w:tabs>
          <w:tab w:val="right" w:leader="dot" w:pos="8306"/>
        </w:tabs>
        <w:ind w:left="420"/>
      </w:pPr>
      <w:hyperlink w:anchor="_Toc8502" w:history="1">
        <w:r>
          <w:rPr>
            <w:rFonts w:ascii="仿宋" w:eastAsia="仿宋" w:hAnsi="仿宋" w:hint="eastAsia"/>
          </w:rPr>
          <w:t>十、</w:t>
        </w:r>
        <w:r>
          <w:rPr>
            <w:rFonts w:ascii="仿宋" w:eastAsia="仿宋" w:hAnsi="仿宋" w:hint="eastAsia"/>
          </w:rPr>
          <w:t>一</w:t>
        </w:r>
        <w:r>
          <w:rPr>
            <w:rFonts w:ascii="仿宋" w:eastAsia="仿宋" w:hAnsi="仿宋" w:hint="eastAsia"/>
          </w:rPr>
          <w:t>般公共预算财政拨款“三公”经费支出决算表</w:t>
        </w:r>
        <w:r>
          <w:tab/>
        </w:r>
        <w:r>
          <w:fldChar w:fldCharType="begin"/>
        </w:r>
        <w:r>
          <w:instrText xml:space="preserve"> PAGEREF _Toc8502 </w:instrText>
        </w:r>
        <w:r>
          <w:fldChar w:fldCharType="separate"/>
        </w:r>
        <w:r>
          <w:t>13</w:t>
        </w:r>
        <w:r>
          <w:fldChar w:fldCharType="end"/>
        </w:r>
      </w:hyperlink>
    </w:p>
    <w:p w:rsidR="00300EE4" w:rsidRDefault="00D11B9D">
      <w:pPr>
        <w:pStyle w:val="WPSOffice2"/>
        <w:tabs>
          <w:tab w:val="right" w:leader="dot" w:pos="8306"/>
        </w:tabs>
        <w:ind w:left="420"/>
      </w:pPr>
      <w:hyperlink w:anchor="_Toc22522" w:history="1">
        <w:r>
          <w:rPr>
            <w:rFonts w:ascii="仿宋" w:eastAsia="仿宋" w:hAnsi="仿宋" w:hint="eastAsia"/>
          </w:rPr>
          <w:t>十一、</w:t>
        </w:r>
        <w:r>
          <w:rPr>
            <w:rFonts w:ascii="仿宋" w:eastAsia="仿宋" w:hAnsi="仿宋" w:hint="eastAsia"/>
          </w:rPr>
          <w:t>政</w:t>
        </w:r>
        <w:r>
          <w:rPr>
            <w:rFonts w:ascii="仿宋" w:eastAsia="仿宋" w:hAnsi="仿宋" w:hint="eastAsia"/>
          </w:rPr>
          <w:t>府性基金预算财政拨款收入支出决算表</w:t>
        </w:r>
        <w:r>
          <w:tab/>
        </w:r>
        <w:r>
          <w:fldChar w:fldCharType="begin"/>
        </w:r>
        <w:r>
          <w:instrText xml:space="preserve"> PAGEREF _Toc22522 </w:instrText>
        </w:r>
        <w:r>
          <w:fldChar w:fldCharType="separate"/>
        </w:r>
        <w:r>
          <w:t>13</w:t>
        </w:r>
        <w:r>
          <w:fldChar w:fldCharType="end"/>
        </w:r>
      </w:hyperlink>
    </w:p>
    <w:p w:rsidR="00300EE4" w:rsidRDefault="00D11B9D">
      <w:pPr>
        <w:pStyle w:val="WPSOffice2"/>
        <w:tabs>
          <w:tab w:val="right" w:leader="dot" w:pos="8306"/>
        </w:tabs>
        <w:ind w:left="420"/>
      </w:pPr>
      <w:hyperlink w:anchor="_Toc7431" w:history="1">
        <w:r>
          <w:rPr>
            <w:rFonts w:ascii="仿宋" w:eastAsia="仿宋" w:hAnsi="仿宋" w:hint="eastAsia"/>
          </w:rPr>
          <w:t>十二、</w:t>
        </w:r>
        <w:r>
          <w:rPr>
            <w:rFonts w:ascii="仿宋" w:eastAsia="仿宋" w:hAnsi="仿宋" w:hint="eastAsia"/>
          </w:rPr>
          <w:t>政</w:t>
        </w:r>
        <w:r>
          <w:rPr>
            <w:rFonts w:ascii="仿宋" w:eastAsia="仿宋" w:hAnsi="仿宋" w:hint="eastAsia"/>
          </w:rPr>
          <w:t>府性基金预算财政拨款“三公”经费支出决算表</w:t>
        </w:r>
        <w:r>
          <w:tab/>
        </w:r>
        <w:r>
          <w:fldChar w:fldCharType="begin"/>
        </w:r>
        <w:r>
          <w:instrText xml:space="preserve"> PAGEREF _Toc7431 </w:instrText>
        </w:r>
        <w:r>
          <w:fldChar w:fldCharType="separate"/>
        </w:r>
        <w:r>
          <w:t>13</w:t>
        </w:r>
        <w:r>
          <w:fldChar w:fldCharType="end"/>
        </w:r>
      </w:hyperlink>
    </w:p>
    <w:p w:rsidR="00300EE4" w:rsidRDefault="00D11B9D">
      <w:pPr>
        <w:pStyle w:val="WPSOffice2"/>
        <w:tabs>
          <w:tab w:val="right" w:leader="dot" w:pos="8306"/>
        </w:tabs>
        <w:ind w:left="420"/>
      </w:pPr>
      <w:hyperlink w:anchor="_Toc6406" w:history="1">
        <w:r>
          <w:rPr>
            <w:rFonts w:ascii="仿宋" w:eastAsia="仿宋" w:hAnsi="仿宋" w:hint="eastAsia"/>
          </w:rPr>
          <w:t>十三、</w:t>
        </w:r>
        <w:r>
          <w:rPr>
            <w:rFonts w:ascii="仿宋" w:eastAsia="仿宋" w:hAnsi="仿宋" w:hint="eastAsia"/>
          </w:rPr>
          <w:t>国</w:t>
        </w:r>
        <w:r>
          <w:rPr>
            <w:rFonts w:ascii="仿宋" w:eastAsia="仿宋" w:hAnsi="仿宋" w:hint="eastAsia"/>
          </w:rPr>
          <w:t>有资本经营预算</w:t>
        </w:r>
        <w:r>
          <w:rPr>
            <w:rFonts w:ascii="仿宋" w:eastAsia="仿宋" w:hAnsi="仿宋" w:hint="eastAsia"/>
          </w:rPr>
          <w:t>财政拨款收入</w:t>
        </w:r>
        <w:r>
          <w:rPr>
            <w:rFonts w:ascii="仿宋" w:eastAsia="仿宋" w:hAnsi="仿宋" w:hint="eastAsia"/>
          </w:rPr>
          <w:t>支出决算表</w:t>
        </w:r>
        <w:r>
          <w:tab/>
        </w:r>
        <w:r>
          <w:fldChar w:fldCharType="begin"/>
        </w:r>
        <w:r>
          <w:instrText xml:space="preserve"> PAGEREF _Toc6406 </w:instrText>
        </w:r>
        <w:r>
          <w:fldChar w:fldCharType="separate"/>
        </w:r>
        <w:r>
          <w:t>13</w:t>
        </w:r>
        <w:r>
          <w:fldChar w:fldCharType="end"/>
        </w:r>
      </w:hyperlink>
    </w:p>
    <w:p w:rsidR="00300EE4" w:rsidRDefault="00D11B9D">
      <w:pPr>
        <w:pStyle w:val="WPSOffice2"/>
        <w:tabs>
          <w:tab w:val="right" w:leader="dot" w:pos="8306"/>
        </w:tabs>
        <w:ind w:left="420"/>
      </w:pPr>
      <w:hyperlink w:anchor="_Toc28161" w:history="1">
        <w:r>
          <w:rPr>
            <w:rFonts w:ascii="仿宋" w:eastAsia="仿宋" w:hAnsi="仿宋" w:hint="eastAsia"/>
          </w:rPr>
          <w:t>十四、国有资本经营预算财政拨款支出决算表</w:t>
        </w:r>
        <w:r>
          <w:tab/>
        </w:r>
        <w:r>
          <w:fldChar w:fldCharType="begin"/>
        </w:r>
        <w:r>
          <w:instrText xml:space="preserve"> PAGEREF _Toc28161 </w:instrText>
        </w:r>
        <w:r>
          <w:fldChar w:fldCharType="separate"/>
        </w:r>
        <w:r>
          <w:t>13</w:t>
        </w:r>
        <w:r>
          <w:fldChar w:fldCharType="end"/>
        </w:r>
      </w:hyperlink>
    </w:p>
    <w:p w:rsidR="00300EE4" w:rsidRDefault="00D11B9D">
      <w:pPr>
        <w:pStyle w:val="1"/>
        <w:jc w:val="center"/>
        <w:rPr>
          <w:rStyle w:val="10"/>
          <w:rFonts w:ascii="黑体" w:eastAsia="黑体" w:hAnsi="黑体"/>
          <w:b/>
        </w:rPr>
      </w:pPr>
      <w:r>
        <w:rPr>
          <w:rFonts w:ascii="黑体" w:eastAsia="黑体" w:hAnsi="黑体" w:hint="eastAsia"/>
          <w:szCs w:val="28"/>
        </w:rPr>
        <w:lastRenderedPageBreak/>
        <w:fldChar w:fldCharType="end"/>
      </w:r>
      <w:bookmarkStart w:id="17" w:name="_Toc21265"/>
      <w:r>
        <w:rPr>
          <w:rFonts w:ascii="黑体" w:eastAsia="黑体" w:hAnsi="黑体" w:hint="eastAsia"/>
          <w:b w:val="0"/>
        </w:rPr>
        <w:t>第一部分</w:t>
      </w:r>
      <w:r>
        <w:rPr>
          <w:rFonts w:ascii="黑体" w:eastAsia="黑体" w:hAnsi="黑体" w:hint="eastAsia"/>
          <w:b w:val="0"/>
        </w:rPr>
        <w:t xml:space="preserve"> </w:t>
      </w:r>
      <w:r>
        <w:rPr>
          <w:rFonts w:ascii="黑体" w:eastAsia="黑体" w:hAnsi="黑体" w:hint="eastAsia"/>
          <w:b w:val="0"/>
        </w:rPr>
        <w:t>单位</w:t>
      </w:r>
      <w:r>
        <w:rPr>
          <w:rStyle w:val="10"/>
          <w:rFonts w:ascii="黑体" w:eastAsia="黑体" w:hAnsi="黑体" w:hint="eastAsia"/>
        </w:rPr>
        <w:t>概况</w:t>
      </w:r>
      <w:bookmarkEnd w:id="15"/>
      <w:bookmarkEnd w:id="16"/>
      <w:bookmarkEnd w:id="17"/>
    </w:p>
    <w:p w:rsidR="00300EE4" w:rsidRDefault="00D11B9D">
      <w:pPr>
        <w:ind w:firstLineChars="200" w:firstLine="640"/>
        <w:outlineLvl w:val="1"/>
        <w:rPr>
          <w:rStyle w:val="20"/>
          <w:rFonts w:ascii="黑体" w:eastAsia="黑体" w:hAnsi="黑体"/>
          <w:b w:val="0"/>
          <w:bCs w:val="0"/>
        </w:rPr>
      </w:pPr>
      <w:bookmarkStart w:id="18" w:name="_Toc12481"/>
      <w:bookmarkStart w:id="19" w:name="_Toc15396600"/>
      <w:bookmarkStart w:id="20" w:name="_Toc15377197"/>
      <w:r>
        <w:rPr>
          <w:rStyle w:val="20"/>
          <w:rFonts w:ascii="黑体" w:eastAsia="黑体" w:hAnsi="黑体" w:hint="eastAsia"/>
          <w:b w:val="0"/>
          <w:bCs w:val="0"/>
        </w:rPr>
        <w:t>一、</w:t>
      </w:r>
      <w:r>
        <w:rPr>
          <w:rStyle w:val="20"/>
          <w:rFonts w:ascii="黑体" w:eastAsia="黑体" w:hAnsi="黑体" w:hint="eastAsia"/>
          <w:b w:val="0"/>
          <w:bCs w:val="0"/>
        </w:rPr>
        <w:t>职能</w:t>
      </w:r>
      <w:r>
        <w:rPr>
          <w:rStyle w:val="20"/>
          <w:rFonts w:ascii="黑体" w:eastAsia="黑体" w:hAnsi="黑体" w:hint="eastAsia"/>
          <w:b w:val="0"/>
          <w:bCs w:val="0"/>
        </w:rPr>
        <w:t>简介</w:t>
      </w:r>
      <w:bookmarkEnd w:id="18"/>
    </w:p>
    <w:p w:rsidR="00300EE4" w:rsidRDefault="00D11B9D">
      <w:pPr>
        <w:ind w:firstLineChars="200" w:firstLine="640"/>
        <w:rPr>
          <w:rFonts w:ascii="仿宋" w:eastAsia="仿宋" w:hAnsi="仿宋" w:cs="仿宋"/>
          <w:sz w:val="32"/>
          <w:szCs w:val="32"/>
        </w:rPr>
      </w:pPr>
      <w:r>
        <w:rPr>
          <w:rFonts w:ascii="仿宋" w:eastAsia="仿宋" w:hAnsi="仿宋" w:cs="仿宋" w:hint="eastAsia"/>
          <w:sz w:val="32"/>
          <w:szCs w:val="32"/>
        </w:rPr>
        <w:t>贯彻执行国家、省、市有关森林防灭火工作方针政策、法律法规及各种规范性文件；负责全县森林火灾</w:t>
      </w:r>
      <w:r w:rsidRPr="00693B76">
        <w:rPr>
          <w:rFonts w:ascii="仿宋" w:eastAsia="仿宋" w:hAnsi="仿宋" w:cs="仿宋" w:hint="eastAsia"/>
          <w:sz w:val="32"/>
          <w:szCs w:val="32"/>
          <w:u w:val="thick" w:color="FFB03A"/>
          <w:shd w:val="clear" w:color="auto" w:fill="FFEFD8"/>
        </w:rPr>
        <w:t>专业</w:t>
      </w:r>
      <w:r>
        <w:rPr>
          <w:rFonts w:ascii="仿宋" w:eastAsia="仿宋" w:hAnsi="仿宋" w:cs="仿宋" w:hint="eastAsia"/>
          <w:sz w:val="32"/>
          <w:szCs w:val="32"/>
        </w:rPr>
        <w:t>扑救工作；协助森林火灾隐患排查治理、火灾事故调查处理等工作；组织开展森林防灭火技术培训、业务指导、应急演练等工作；</w:t>
      </w:r>
      <w:bookmarkStart w:id="21" w:name="_GoBack"/>
      <w:bookmarkEnd w:id="21"/>
      <w:r w:rsidR="00693B76">
        <w:rPr>
          <w:rFonts w:ascii="仿宋" w:eastAsia="仿宋" w:hAnsi="仿宋" w:cs="仿宋" w:hint="eastAsia"/>
          <w:sz w:val="32"/>
          <w:szCs w:val="32"/>
          <w:u w:val="thick" w:color="46CD7E"/>
          <w:shd w:val="clear" w:color="auto" w:fill="DAF5E5"/>
        </w:rPr>
        <w:t>承担</w:t>
      </w:r>
      <w:r>
        <w:rPr>
          <w:rFonts w:ascii="仿宋" w:eastAsia="仿宋" w:hAnsi="仿宋" w:cs="仿宋" w:hint="eastAsia"/>
          <w:sz w:val="32"/>
          <w:szCs w:val="32"/>
        </w:rPr>
        <w:t>县委、县政府及主管部门交办的其他任务。</w:t>
      </w:r>
    </w:p>
    <w:p w:rsidR="00300EE4" w:rsidRDefault="00D11B9D">
      <w:pPr>
        <w:ind w:firstLineChars="200" w:firstLine="640"/>
        <w:outlineLvl w:val="1"/>
        <w:rPr>
          <w:rFonts w:ascii="黑体" w:eastAsia="黑体" w:hAnsi="黑体"/>
          <w:sz w:val="32"/>
          <w:szCs w:val="32"/>
        </w:rPr>
      </w:pPr>
      <w:bookmarkStart w:id="22" w:name="_Toc14154"/>
      <w:r>
        <w:rPr>
          <w:rFonts w:ascii="黑体" w:eastAsia="黑体" w:hAnsi="黑体" w:hint="eastAsia"/>
          <w:sz w:val="32"/>
          <w:szCs w:val="32"/>
        </w:rPr>
        <w:t>二、</w:t>
      </w:r>
      <w:r>
        <w:rPr>
          <w:rFonts w:ascii="黑体" w:eastAsia="黑体" w:hAnsi="黑体" w:hint="eastAsia"/>
          <w:sz w:val="32"/>
          <w:szCs w:val="32"/>
        </w:rPr>
        <w:t>2021</w:t>
      </w:r>
      <w:r>
        <w:rPr>
          <w:rFonts w:ascii="黑体" w:eastAsia="黑体" w:hAnsi="黑体" w:hint="eastAsia"/>
          <w:sz w:val="32"/>
          <w:szCs w:val="32"/>
        </w:rPr>
        <w:t>年重点</w:t>
      </w:r>
      <w:r>
        <w:rPr>
          <w:rFonts w:ascii="黑体" w:eastAsia="黑体" w:hAnsi="黑体" w:hint="eastAsia"/>
          <w:sz w:val="32"/>
          <w:szCs w:val="32"/>
        </w:rPr>
        <w:t>工作</w:t>
      </w:r>
      <w:bookmarkEnd w:id="19"/>
      <w:bookmarkEnd w:id="20"/>
      <w:r>
        <w:rPr>
          <w:rFonts w:ascii="黑体" w:eastAsia="黑体" w:hAnsi="黑体" w:hint="eastAsia"/>
          <w:sz w:val="32"/>
          <w:szCs w:val="32"/>
        </w:rPr>
        <w:t>完成情况</w:t>
      </w:r>
      <w:bookmarkEnd w:id="22"/>
    </w:p>
    <w:p w:rsidR="00300EE4" w:rsidRDefault="00D11B9D">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主要抓实防灭火工作。</w:t>
      </w:r>
    </w:p>
    <w:p w:rsidR="00300EE4" w:rsidRDefault="00D11B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规范用火行为。完成</w:t>
      </w:r>
      <w:r>
        <w:rPr>
          <w:rFonts w:ascii="仿宋_GB2312" w:eastAsia="仿宋_GB2312" w:hAnsi="仿宋_GB2312" w:cs="仿宋_GB2312" w:hint="eastAsia"/>
          <w:sz w:val="32"/>
          <w:szCs w:val="32"/>
        </w:rPr>
        <w:t>张贴省政府</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年森林防火命令、</w:t>
      </w:r>
      <w:r>
        <w:rPr>
          <w:rFonts w:ascii="仿宋_GB2312" w:eastAsia="仿宋_GB2312" w:hAnsi="仿宋_GB2312" w:cs="仿宋_GB2312" w:hint="eastAsia"/>
          <w:sz w:val="32"/>
          <w:szCs w:val="32"/>
        </w:rPr>
        <w:t>违法用火行为专项行动公告等共</w:t>
      </w:r>
      <w:r>
        <w:rPr>
          <w:rFonts w:ascii="仿宋_GB2312" w:eastAsia="仿宋_GB2312" w:hAnsi="仿宋_GB2312" w:cs="仿宋_GB2312" w:hint="eastAsia"/>
          <w:kern w:val="0"/>
          <w:sz w:val="32"/>
          <w:szCs w:val="32"/>
          <w:lang w:bidi="en-US"/>
        </w:rPr>
        <w:t>4</w:t>
      </w:r>
      <w:r>
        <w:rPr>
          <w:rFonts w:ascii="仿宋_GB2312" w:eastAsia="仿宋_GB2312" w:hAnsi="仿宋_GB2312" w:cs="仿宋_GB2312" w:hint="eastAsia"/>
          <w:kern w:val="0"/>
          <w:sz w:val="32"/>
          <w:szCs w:val="32"/>
          <w:lang w:bidi="en-US"/>
        </w:rPr>
        <w:t>万余</w:t>
      </w:r>
      <w:r>
        <w:rPr>
          <w:rFonts w:ascii="仿宋_GB2312" w:eastAsia="仿宋_GB2312" w:hAnsi="仿宋_GB2312" w:cs="仿宋_GB2312" w:hint="eastAsia"/>
          <w:sz w:val="32"/>
          <w:szCs w:val="32"/>
        </w:rPr>
        <w:t>份。</w:t>
      </w:r>
    </w:p>
    <w:p w:rsidR="00300EE4" w:rsidRDefault="00D11B9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二是扩大宣传范围。完成</w:t>
      </w:r>
      <w:r>
        <w:rPr>
          <w:rFonts w:ascii="仿宋_GB2312" w:eastAsia="仿宋_GB2312" w:hAnsi="宋体" w:cs="宋体" w:hint="eastAsia"/>
          <w:kern w:val="0"/>
          <w:sz w:val="32"/>
          <w:szCs w:val="32"/>
          <w:lang w:bidi="en-US"/>
        </w:rPr>
        <w:t>发放宣传资料</w:t>
      </w:r>
      <w:r>
        <w:rPr>
          <w:rFonts w:ascii="仿宋_GB2312" w:eastAsia="仿宋_GB2312" w:hAnsi="宋体" w:cs="宋体" w:hint="eastAsia"/>
          <w:kern w:val="0"/>
          <w:sz w:val="32"/>
          <w:szCs w:val="32"/>
          <w:lang w:bidi="en-US"/>
        </w:rPr>
        <w:t>3</w:t>
      </w:r>
      <w:r>
        <w:rPr>
          <w:rFonts w:ascii="仿宋_GB2312" w:eastAsia="仿宋_GB2312" w:hAnsi="宋体" w:cs="宋体" w:hint="eastAsia"/>
          <w:kern w:val="0"/>
          <w:sz w:val="32"/>
          <w:szCs w:val="32"/>
          <w:lang w:bidi="en-US"/>
        </w:rPr>
        <w:t>万余份、书写</w:t>
      </w:r>
      <w:r>
        <w:rPr>
          <w:rFonts w:ascii="仿宋_GB2312" w:eastAsia="仿宋_GB2312" w:hAnsi="宋体" w:cs="宋体" w:hint="eastAsia"/>
          <w:kern w:val="0"/>
          <w:sz w:val="32"/>
          <w:szCs w:val="32"/>
          <w:lang w:bidi="en-US"/>
        </w:rPr>
        <w:t>标语</w:t>
      </w:r>
      <w:r>
        <w:rPr>
          <w:rFonts w:ascii="仿宋_GB2312" w:eastAsia="仿宋_GB2312" w:hAnsi="宋体" w:cs="宋体" w:hint="eastAsia"/>
          <w:kern w:val="0"/>
          <w:sz w:val="32"/>
          <w:szCs w:val="32"/>
          <w:lang w:bidi="en-US"/>
        </w:rPr>
        <w:t>0.4</w:t>
      </w:r>
      <w:r>
        <w:rPr>
          <w:rFonts w:ascii="仿宋_GB2312" w:eastAsia="仿宋_GB2312" w:hAnsi="宋体" w:cs="宋体" w:hint="eastAsia"/>
          <w:kern w:val="0"/>
          <w:sz w:val="32"/>
          <w:szCs w:val="32"/>
          <w:lang w:bidi="en-US"/>
        </w:rPr>
        <w:t>万余条、增设宣传标牌</w:t>
      </w:r>
      <w:r>
        <w:rPr>
          <w:rFonts w:ascii="仿宋_GB2312" w:eastAsia="仿宋_GB2312" w:hAnsi="仿宋_GB2312" w:cs="仿宋_GB2312" w:hint="eastAsia"/>
          <w:kern w:val="0"/>
          <w:sz w:val="32"/>
          <w:szCs w:val="32"/>
          <w:lang w:bidi="en-US"/>
        </w:rPr>
        <w:t>7</w:t>
      </w:r>
      <w:r>
        <w:rPr>
          <w:rFonts w:ascii="仿宋_GB2312" w:eastAsia="仿宋_GB2312" w:hAnsi="仿宋_GB2312" w:cs="仿宋_GB2312" w:hint="eastAsia"/>
          <w:kern w:val="0"/>
          <w:sz w:val="32"/>
          <w:szCs w:val="32"/>
          <w:lang w:bidi="en-US"/>
        </w:rPr>
        <w:t>2</w:t>
      </w:r>
      <w:r>
        <w:rPr>
          <w:rFonts w:ascii="仿宋_GB2312" w:eastAsia="仿宋_GB2312" w:hAnsi="宋体" w:cs="宋体" w:hint="eastAsia"/>
          <w:kern w:val="0"/>
          <w:sz w:val="32"/>
          <w:szCs w:val="32"/>
          <w:lang w:bidi="en-US"/>
        </w:rPr>
        <w:t>个、</w:t>
      </w:r>
      <w:r>
        <w:rPr>
          <w:rFonts w:ascii="仿宋_GB2312" w:eastAsia="仿宋_GB2312" w:hAnsi="仿宋_GB2312" w:cs="仿宋_GB2312" w:hint="eastAsia"/>
          <w:kern w:val="0"/>
          <w:sz w:val="32"/>
          <w:szCs w:val="32"/>
        </w:rPr>
        <w:t>组织专题采访和专题报道</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次、</w:t>
      </w:r>
      <w:r>
        <w:rPr>
          <w:rFonts w:ascii="仿宋_GB2312" w:eastAsia="仿宋_GB2312" w:hAnsi="宋体" w:cs="宋体" w:hint="eastAsia"/>
          <w:kern w:val="0"/>
          <w:sz w:val="32"/>
          <w:szCs w:val="32"/>
          <w:lang w:bidi="en-US"/>
        </w:rPr>
        <w:t>运用</w:t>
      </w:r>
      <w:r>
        <w:rPr>
          <w:rFonts w:ascii="仿宋_GB2312" w:eastAsia="仿宋_GB2312" w:hAnsi="仿宋_GB2312" w:cs="仿宋_GB2312" w:hint="eastAsia"/>
          <w:kern w:val="0"/>
          <w:sz w:val="32"/>
          <w:szCs w:val="32"/>
        </w:rPr>
        <w:t>无人机防火宣传</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次。</w:t>
      </w:r>
    </w:p>
    <w:p w:rsidR="00300EE4" w:rsidRDefault="00D11B9D">
      <w:pPr>
        <w:spacing w:line="560" w:lineRule="exact"/>
        <w:ind w:firstLineChars="200" w:firstLine="640"/>
        <w:rPr>
          <w:rFonts w:eastAsia="仿宋_GB2312"/>
          <w:kern w:val="0"/>
          <w:sz w:val="32"/>
          <w:szCs w:val="32"/>
          <w:lang w:bidi="en-US"/>
        </w:rPr>
      </w:pPr>
      <w:r>
        <w:rPr>
          <w:rFonts w:ascii="仿宋_GB2312" w:eastAsia="仿宋_GB2312" w:hAnsi="仿宋_GB2312" w:cs="仿宋_GB2312" w:hint="eastAsia"/>
          <w:sz w:val="32"/>
          <w:szCs w:val="32"/>
        </w:rPr>
        <w:t>三是强化警示教育。</w:t>
      </w:r>
      <w:r>
        <w:rPr>
          <w:rFonts w:ascii="仿宋_GB2312" w:eastAsia="仿宋_GB2312" w:hAnsi="仿宋_GB2312" w:cs="仿宋_GB2312" w:hint="eastAsia"/>
          <w:sz w:val="32"/>
          <w:szCs w:val="32"/>
        </w:rPr>
        <w:t>曝光违规野外用火案例</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起，</w:t>
      </w:r>
      <w:r>
        <w:rPr>
          <w:rFonts w:eastAsia="仿宋_GB2312"/>
          <w:kern w:val="0"/>
          <w:sz w:val="32"/>
          <w:szCs w:val="32"/>
          <w:lang w:bidi="en-US"/>
        </w:rPr>
        <w:t>查处</w:t>
      </w:r>
      <w:r>
        <w:rPr>
          <w:rFonts w:eastAsia="仿宋_GB2312" w:hint="eastAsia"/>
          <w:kern w:val="0"/>
          <w:sz w:val="32"/>
          <w:szCs w:val="32"/>
          <w:lang w:bidi="en-US"/>
        </w:rPr>
        <w:t>森林火灾事件</w:t>
      </w:r>
      <w:r>
        <w:rPr>
          <w:rFonts w:eastAsia="仿宋_GB2312"/>
          <w:kern w:val="0"/>
          <w:sz w:val="32"/>
          <w:szCs w:val="32"/>
          <w:lang w:bidi="en-US"/>
        </w:rPr>
        <w:t>17</w:t>
      </w:r>
      <w:r>
        <w:rPr>
          <w:rFonts w:eastAsia="仿宋_GB2312"/>
          <w:kern w:val="0"/>
          <w:sz w:val="32"/>
          <w:szCs w:val="32"/>
          <w:lang w:bidi="en-US"/>
        </w:rPr>
        <w:t>起，</w:t>
      </w:r>
      <w:r>
        <w:rPr>
          <w:rFonts w:eastAsia="仿宋_GB2312" w:hint="eastAsia"/>
          <w:kern w:val="0"/>
          <w:sz w:val="32"/>
          <w:szCs w:val="32"/>
          <w:lang w:bidi="en-US"/>
        </w:rPr>
        <w:t>其中</w:t>
      </w:r>
      <w:r>
        <w:rPr>
          <w:rFonts w:eastAsia="仿宋_GB2312"/>
          <w:kern w:val="0"/>
          <w:sz w:val="32"/>
          <w:szCs w:val="32"/>
          <w:lang w:bidi="en-US"/>
        </w:rPr>
        <w:t>林业执法部门立案</w:t>
      </w:r>
      <w:r>
        <w:rPr>
          <w:rFonts w:eastAsia="仿宋_GB2312"/>
          <w:kern w:val="0"/>
          <w:sz w:val="32"/>
          <w:szCs w:val="32"/>
          <w:lang w:bidi="en-US"/>
        </w:rPr>
        <w:t>4</w:t>
      </w:r>
      <w:r>
        <w:rPr>
          <w:rFonts w:eastAsia="仿宋_GB2312"/>
          <w:kern w:val="0"/>
          <w:sz w:val="32"/>
          <w:szCs w:val="32"/>
          <w:lang w:bidi="en-US"/>
        </w:rPr>
        <w:t>起，警告和罚款</w:t>
      </w:r>
      <w:r>
        <w:rPr>
          <w:rFonts w:eastAsia="仿宋_GB2312"/>
          <w:kern w:val="0"/>
          <w:sz w:val="32"/>
          <w:szCs w:val="32"/>
          <w:lang w:bidi="en-US"/>
        </w:rPr>
        <w:t>6</w:t>
      </w:r>
      <w:r>
        <w:rPr>
          <w:rFonts w:eastAsia="仿宋_GB2312"/>
          <w:kern w:val="0"/>
          <w:sz w:val="32"/>
          <w:szCs w:val="32"/>
          <w:lang w:bidi="en-US"/>
        </w:rPr>
        <w:t>人次</w:t>
      </w:r>
      <w:r>
        <w:rPr>
          <w:rFonts w:eastAsia="仿宋_GB2312" w:hint="eastAsia"/>
          <w:kern w:val="0"/>
          <w:sz w:val="32"/>
          <w:szCs w:val="32"/>
          <w:lang w:bidi="en-US"/>
        </w:rPr>
        <w:t>。</w:t>
      </w:r>
    </w:p>
    <w:p w:rsidR="00300EE4" w:rsidRDefault="00D11B9D">
      <w:pPr>
        <w:spacing w:line="560" w:lineRule="exact"/>
        <w:ind w:firstLineChars="200" w:firstLine="640"/>
        <w:rPr>
          <w:rFonts w:ascii="仿宋_GB2312" w:eastAsia="仿宋_GB2312" w:hAnsi="仿宋_GB2312" w:cs="仿宋_GB2312"/>
          <w:sz w:val="32"/>
          <w:szCs w:val="32"/>
        </w:rPr>
      </w:pPr>
      <w:r>
        <w:rPr>
          <w:rFonts w:eastAsia="仿宋_GB2312" w:hint="eastAsia"/>
          <w:sz w:val="32"/>
          <w:szCs w:val="32"/>
        </w:rPr>
        <w:t>四</w:t>
      </w:r>
      <w:r>
        <w:rPr>
          <w:rFonts w:eastAsia="仿宋_GB2312"/>
          <w:sz w:val="32"/>
          <w:szCs w:val="32"/>
        </w:rPr>
        <w:t>是</w:t>
      </w:r>
      <w:r>
        <w:rPr>
          <w:rFonts w:ascii="仿宋_GB2312" w:eastAsia="仿宋_GB2312" w:hAnsi="仿宋_GB2312" w:cs="仿宋_GB2312"/>
          <w:sz w:val="32"/>
          <w:szCs w:val="32"/>
        </w:rPr>
        <w:t>突出排危除险</w:t>
      </w:r>
      <w:r>
        <w:rPr>
          <w:rFonts w:ascii="仿宋_GB2312" w:eastAsia="仿宋_GB2312" w:hAnsi="仿宋_GB2312" w:cs="仿宋_GB2312" w:hint="eastAsia"/>
          <w:sz w:val="32"/>
          <w:szCs w:val="32"/>
        </w:rPr>
        <w:t>。</w:t>
      </w:r>
      <w:r>
        <w:rPr>
          <w:rFonts w:eastAsia="仿宋_GB2312"/>
          <w:kern w:val="0"/>
          <w:sz w:val="32"/>
          <w:szCs w:val="32"/>
          <w:lang w:bidi="en-US"/>
        </w:rPr>
        <w:t>开展隐患排查</w:t>
      </w:r>
      <w:r>
        <w:rPr>
          <w:rFonts w:eastAsia="仿宋_GB2312"/>
          <w:kern w:val="0"/>
          <w:sz w:val="32"/>
          <w:szCs w:val="32"/>
          <w:lang w:bidi="en-US"/>
        </w:rPr>
        <w:t>86</w:t>
      </w:r>
      <w:r>
        <w:rPr>
          <w:rFonts w:eastAsia="仿宋_GB2312"/>
          <w:kern w:val="0"/>
          <w:sz w:val="32"/>
          <w:szCs w:val="32"/>
          <w:lang w:bidi="en-US"/>
        </w:rPr>
        <w:t>次，重点区域巡护</w:t>
      </w:r>
      <w:r>
        <w:rPr>
          <w:rFonts w:eastAsia="仿宋_GB2312"/>
          <w:kern w:val="0"/>
          <w:sz w:val="32"/>
          <w:szCs w:val="32"/>
          <w:lang w:bidi="en-US"/>
        </w:rPr>
        <w:t>141</w:t>
      </w:r>
      <w:r>
        <w:rPr>
          <w:rFonts w:eastAsia="仿宋_GB2312"/>
          <w:kern w:val="0"/>
          <w:sz w:val="32"/>
          <w:szCs w:val="32"/>
          <w:lang w:bidi="en-US"/>
        </w:rPr>
        <w:t>次</w:t>
      </w:r>
      <w:r>
        <w:rPr>
          <w:rFonts w:eastAsia="仿宋_GB2312" w:hint="eastAsia"/>
          <w:kern w:val="0"/>
          <w:sz w:val="32"/>
          <w:szCs w:val="32"/>
          <w:lang w:bidi="en-US"/>
        </w:rPr>
        <w:t>，</w:t>
      </w:r>
      <w:r>
        <w:rPr>
          <w:rFonts w:eastAsia="仿宋_GB2312"/>
          <w:kern w:val="0"/>
          <w:sz w:val="32"/>
          <w:szCs w:val="32"/>
          <w:lang w:bidi="en-US"/>
        </w:rPr>
        <w:t>共排查森林防灭火隐患</w:t>
      </w:r>
      <w:r>
        <w:rPr>
          <w:rFonts w:eastAsia="仿宋_GB2312"/>
          <w:kern w:val="0"/>
          <w:sz w:val="32"/>
          <w:szCs w:val="32"/>
          <w:lang w:bidi="en-US"/>
        </w:rPr>
        <w:t>263</w:t>
      </w:r>
      <w:r>
        <w:rPr>
          <w:rFonts w:eastAsia="仿宋_GB2312"/>
          <w:kern w:val="0"/>
          <w:sz w:val="32"/>
          <w:szCs w:val="32"/>
          <w:lang w:bidi="en-US"/>
        </w:rPr>
        <w:t>个，核实处理林火卫星热点、电话等火情报告</w:t>
      </w:r>
      <w:r>
        <w:rPr>
          <w:rFonts w:eastAsia="仿宋_GB2312"/>
          <w:kern w:val="0"/>
          <w:sz w:val="32"/>
          <w:szCs w:val="32"/>
          <w:lang w:bidi="en-US"/>
        </w:rPr>
        <w:t>19</w:t>
      </w:r>
      <w:r>
        <w:rPr>
          <w:rFonts w:eastAsia="仿宋_GB2312"/>
          <w:kern w:val="0"/>
          <w:sz w:val="32"/>
          <w:szCs w:val="32"/>
          <w:lang w:bidi="en-US"/>
        </w:rPr>
        <w:t>起</w:t>
      </w:r>
      <w:r>
        <w:rPr>
          <w:rFonts w:eastAsia="仿宋_GB2312" w:hint="eastAsia"/>
          <w:kern w:val="0"/>
          <w:sz w:val="32"/>
          <w:szCs w:val="32"/>
          <w:lang w:bidi="en-US"/>
        </w:rPr>
        <w:t>。</w:t>
      </w:r>
    </w:p>
    <w:p w:rsidR="00300EE4" w:rsidRDefault="00D11B9D">
      <w:pPr>
        <w:spacing w:line="560" w:lineRule="exact"/>
        <w:ind w:firstLineChars="200" w:firstLine="640"/>
        <w:rPr>
          <w:rFonts w:eastAsia="仿宋_GB2312"/>
          <w:w w:val="97"/>
          <w:kern w:val="0"/>
          <w:sz w:val="32"/>
          <w:szCs w:val="32"/>
          <w:lang w:bidi="en-US"/>
        </w:rPr>
      </w:pPr>
      <w:r>
        <w:rPr>
          <w:rFonts w:eastAsia="仿宋_GB2312" w:hint="eastAsia"/>
          <w:sz w:val="32"/>
          <w:szCs w:val="32"/>
        </w:rPr>
        <w:t>五</w:t>
      </w:r>
      <w:r>
        <w:rPr>
          <w:rFonts w:eastAsia="仿宋_GB2312"/>
          <w:sz w:val="32"/>
          <w:szCs w:val="32"/>
        </w:rPr>
        <w:t>是</w:t>
      </w:r>
      <w:r>
        <w:rPr>
          <w:rFonts w:ascii="仿宋_GB2312" w:eastAsia="仿宋_GB2312" w:hAnsi="仿宋_GB2312" w:cs="仿宋_GB2312" w:hint="eastAsia"/>
          <w:sz w:val="32"/>
          <w:szCs w:val="32"/>
        </w:rPr>
        <w:t>提升扑救能力</w:t>
      </w:r>
      <w:r>
        <w:rPr>
          <w:rFonts w:eastAsia="仿宋_GB2312" w:hint="eastAsia"/>
          <w:sz w:val="32"/>
          <w:szCs w:val="32"/>
        </w:rPr>
        <w:t>。</w:t>
      </w:r>
      <w:r>
        <w:rPr>
          <w:rFonts w:ascii="仿宋_GB2312" w:eastAsia="仿宋_GB2312" w:hAnsi="仿宋_GB2312" w:cs="仿宋_GB2312" w:hint="eastAsia"/>
          <w:sz w:val="32"/>
          <w:szCs w:val="32"/>
        </w:rPr>
        <w:t>制定森林专业扑火队职责、值班管理和目标考核等制度，防火期内，严格</w:t>
      </w:r>
      <w:r>
        <w:rPr>
          <w:rFonts w:ascii="仿宋_GB2312" w:eastAsia="仿宋_GB2312" w:hAnsi="仿宋_GB2312" w:cs="仿宋_GB2312" w:hint="eastAsia"/>
          <w:w w:val="97"/>
          <w:sz w:val="32"/>
          <w:szCs w:val="32"/>
        </w:rPr>
        <w:t>实行</w:t>
      </w:r>
      <w:r>
        <w:rPr>
          <w:rFonts w:ascii="仿宋_GB2312" w:eastAsia="仿宋_GB2312" w:hAnsi="仿宋_GB2312" w:cs="仿宋_GB2312" w:hint="eastAsia"/>
          <w:w w:val="97"/>
          <w:sz w:val="32"/>
          <w:szCs w:val="32"/>
        </w:rPr>
        <w:t>24</w:t>
      </w:r>
      <w:r>
        <w:rPr>
          <w:rFonts w:ascii="仿宋_GB2312" w:eastAsia="仿宋_GB2312" w:hAnsi="仿宋_GB2312" w:cs="仿宋_GB2312" w:hint="eastAsia"/>
          <w:w w:val="97"/>
          <w:sz w:val="32"/>
          <w:szCs w:val="32"/>
        </w:rPr>
        <w:t>小时值班备勤，最大程度保障早期火情处置的及时性。</w:t>
      </w:r>
    </w:p>
    <w:p w:rsidR="00300EE4" w:rsidRDefault="00D11B9D">
      <w:pPr>
        <w:pStyle w:val="1"/>
        <w:ind w:right="440"/>
        <w:jc w:val="center"/>
        <w:rPr>
          <w:rStyle w:val="10"/>
          <w:rFonts w:ascii="黑体" w:eastAsia="黑体" w:hAnsi="黑体"/>
          <w:bCs/>
          <w:sz w:val="36"/>
          <w:szCs w:val="36"/>
        </w:rPr>
      </w:pPr>
      <w:bookmarkStart w:id="23" w:name="_Toc15377204"/>
      <w:bookmarkStart w:id="24" w:name="_Toc15396602"/>
      <w:bookmarkStart w:id="25" w:name="_Toc3472"/>
      <w:r>
        <w:rPr>
          <w:rFonts w:ascii="黑体" w:eastAsia="黑体" w:hAnsi="黑体" w:hint="eastAsia"/>
          <w:b w:val="0"/>
          <w:sz w:val="36"/>
          <w:szCs w:val="36"/>
        </w:rPr>
        <w:lastRenderedPageBreak/>
        <w:t>第二部分</w:t>
      </w:r>
      <w:r>
        <w:rPr>
          <w:rFonts w:ascii="黑体" w:eastAsia="黑体" w:hAnsi="黑体" w:hint="eastAsia"/>
          <w:b w:val="0"/>
          <w:sz w:val="36"/>
          <w:szCs w:val="36"/>
        </w:rPr>
        <w:t xml:space="preserve"> </w:t>
      </w:r>
      <w:r>
        <w:rPr>
          <w:rFonts w:ascii="黑体" w:eastAsia="黑体" w:hAnsi="黑体" w:hint="eastAsia"/>
          <w:b w:val="0"/>
          <w:sz w:val="36"/>
          <w:szCs w:val="36"/>
        </w:rPr>
        <w:t>2021</w:t>
      </w:r>
      <w:r>
        <w:rPr>
          <w:rFonts w:ascii="黑体" w:eastAsia="黑体" w:hAnsi="黑体" w:hint="eastAsia"/>
          <w:b w:val="0"/>
          <w:sz w:val="36"/>
          <w:szCs w:val="36"/>
        </w:rPr>
        <w:t>年度</w:t>
      </w:r>
      <w:r>
        <w:rPr>
          <w:rStyle w:val="10"/>
          <w:rFonts w:ascii="黑体" w:eastAsia="黑体" w:hAnsi="黑体" w:hint="eastAsia"/>
          <w:bCs/>
          <w:sz w:val="36"/>
          <w:szCs w:val="36"/>
        </w:rPr>
        <w:t>单位</w:t>
      </w:r>
      <w:r>
        <w:rPr>
          <w:rStyle w:val="10"/>
          <w:rFonts w:ascii="黑体" w:eastAsia="黑体" w:hAnsi="黑体" w:hint="eastAsia"/>
          <w:bCs/>
          <w:sz w:val="36"/>
          <w:szCs w:val="36"/>
        </w:rPr>
        <w:t>决算情况说明</w:t>
      </w:r>
      <w:bookmarkEnd w:id="23"/>
      <w:bookmarkEnd w:id="24"/>
      <w:bookmarkEnd w:id="25"/>
    </w:p>
    <w:p w:rsidR="00300EE4" w:rsidRDefault="00D11B9D">
      <w:pPr>
        <w:pStyle w:val="af0"/>
        <w:spacing w:line="600" w:lineRule="exact"/>
        <w:ind w:firstLine="640"/>
        <w:outlineLvl w:val="1"/>
        <w:rPr>
          <w:rStyle w:val="20"/>
          <w:rFonts w:ascii="黑体" w:eastAsia="黑体" w:hAnsi="黑体"/>
          <w:b w:val="0"/>
        </w:rPr>
      </w:pPr>
      <w:bookmarkStart w:id="26" w:name="_Toc15396603"/>
      <w:bookmarkStart w:id="27" w:name="_Toc15377205"/>
      <w:bookmarkStart w:id="28" w:name="_Toc13070"/>
      <w:r>
        <w:rPr>
          <w:rFonts w:ascii="黑体" w:eastAsia="黑体" w:hAnsi="黑体" w:hint="eastAsia"/>
          <w:sz w:val="32"/>
          <w:szCs w:val="32"/>
        </w:rPr>
        <w:t>一、</w:t>
      </w:r>
      <w:r>
        <w:rPr>
          <w:rFonts w:ascii="黑体" w:eastAsia="黑体" w:hAnsi="黑体" w:hint="eastAsia"/>
          <w:sz w:val="32"/>
          <w:szCs w:val="32"/>
        </w:rPr>
        <w:t>收</w:t>
      </w:r>
      <w:r>
        <w:rPr>
          <w:rStyle w:val="20"/>
          <w:rFonts w:ascii="黑体" w:eastAsia="黑体" w:hAnsi="黑体" w:hint="eastAsia"/>
          <w:b w:val="0"/>
        </w:rPr>
        <w:t>入支出决算总体情况说明</w:t>
      </w:r>
      <w:bookmarkEnd w:id="26"/>
      <w:bookmarkEnd w:id="27"/>
      <w:bookmarkEnd w:id="28"/>
    </w:p>
    <w:p w:rsidR="00300EE4" w:rsidRDefault="00D11B9D">
      <w:pPr>
        <w:spacing w:line="600"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年度收、支总计</w:t>
      </w:r>
      <w:r>
        <w:rPr>
          <w:rFonts w:ascii="仿宋" w:eastAsia="仿宋" w:hAnsi="仿宋" w:hint="eastAsia"/>
          <w:sz w:val="32"/>
          <w:szCs w:val="32"/>
        </w:rPr>
        <w:t>184.54</w:t>
      </w:r>
      <w:r>
        <w:rPr>
          <w:rFonts w:ascii="仿宋" w:eastAsia="仿宋" w:hAnsi="仿宋" w:hint="eastAsia"/>
          <w:sz w:val="32"/>
          <w:szCs w:val="32"/>
        </w:rPr>
        <w:t>万元。与</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年相比，收、支总计各增加</w:t>
      </w:r>
      <w:r>
        <w:rPr>
          <w:rFonts w:ascii="仿宋" w:eastAsia="仿宋" w:hAnsi="仿宋" w:hint="eastAsia"/>
          <w:sz w:val="32"/>
          <w:szCs w:val="32"/>
        </w:rPr>
        <w:t>184.54</w:t>
      </w:r>
      <w:r>
        <w:rPr>
          <w:rFonts w:ascii="仿宋" w:eastAsia="仿宋" w:hAnsi="仿宋" w:hint="eastAsia"/>
          <w:sz w:val="32"/>
          <w:szCs w:val="32"/>
        </w:rPr>
        <w:t>万元，增长</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。主要变动原因</w:t>
      </w:r>
      <w:r>
        <w:rPr>
          <w:rFonts w:ascii="仿宋" w:eastAsia="仿宋" w:hAnsi="仿宋" w:hint="eastAsia"/>
          <w:sz w:val="32"/>
          <w:szCs w:val="32"/>
        </w:rPr>
        <w:t>系通江县森林火灾</w:t>
      </w:r>
      <w:r w:rsidRPr="00693B76">
        <w:rPr>
          <w:rFonts w:ascii="仿宋" w:eastAsia="仿宋" w:hAnsi="仿宋" w:hint="eastAsia"/>
          <w:sz w:val="32"/>
          <w:szCs w:val="32"/>
          <w:u w:val="thick" w:color="FFB03A"/>
          <w:shd w:val="clear" w:color="auto" w:fill="FFEFD8"/>
        </w:rPr>
        <w:t>年扑救中心系</w:t>
      </w:r>
      <w:r w:rsidRPr="00693B76">
        <w:rPr>
          <w:rFonts w:ascii="仿宋" w:eastAsia="仿宋" w:hAnsi="仿宋" w:hint="eastAsia"/>
          <w:sz w:val="32"/>
          <w:szCs w:val="32"/>
          <w:u w:val="thick" w:color="FFB03A"/>
          <w:shd w:val="clear" w:color="auto" w:fill="FFEFD8"/>
        </w:rPr>
        <w:t>2021</w:t>
      </w:r>
      <w:r>
        <w:rPr>
          <w:rFonts w:ascii="仿宋" w:eastAsia="仿宋" w:hAnsi="仿宋" w:hint="eastAsia"/>
          <w:sz w:val="32"/>
          <w:szCs w:val="32"/>
        </w:rPr>
        <w:t>新成立财政拨款预算单位。</w:t>
      </w:r>
    </w:p>
    <w:p w:rsidR="00300EE4" w:rsidRDefault="00D11B9D">
      <w:pPr>
        <w:pStyle w:val="a0"/>
        <w:spacing w:before="93"/>
        <w:rPr>
          <w:rFonts w:ascii="仿宋" w:eastAsia="仿宋" w:hAnsi="仿宋"/>
          <w:sz w:val="32"/>
          <w:szCs w:val="32"/>
        </w:rPr>
      </w:pPr>
      <w:r>
        <w:rPr>
          <w:rFonts w:ascii="仿宋" w:eastAsia="仿宋" w:hAnsi="仿宋" w:hint="eastAsia"/>
          <w:noProof/>
          <w:sz w:val="32"/>
          <w:szCs w:val="32"/>
        </w:rPr>
        <w:drawing>
          <wp:inline distT="0" distB="0" distL="114300" distR="114300">
            <wp:extent cx="4975860" cy="2219325"/>
            <wp:effectExtent l="4445" t="4445" r="10795"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0EE4" w:rsidRDefault="00D11B9D">
      <w:pPr>
        <w:pStyle w:val="a0"/>
        <w:spacing w:before="93"/>
        <w:ind w:firstLineChars="300" w:firstLine="96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300EE4" w:rsidRDefault="00D11B9D">
      <w:pPr>
        <w:pStyle w:val="af0"/>
        <w:spacing w:line="600" w:lineRule="exact"/>
        <w:ind w:firstLineChars="0" w:firstLine="0"/>
        <w:outlineLvl w:val="1"/>
        <w:rPr>
          <w:rStyle w:val="20"/>
          <w:rFonts w:ascii="黑体" w:eastAsia="黑体" w:hAnsi="黑体"/>
          <w:b w:val="0"/>
        </w:rPr>
      </w:pPr>
      <w:bookmarkStart w:id="29" w:name="_Toc15377206"/>
      <w:bookmarkStart w:id="30" w:name="_Toc15396604"/>
      <w:bookmarkStart w:id="31" w:name="_Toc22490"/>
      <w:r>
        <w:rPr>
          <w:rFonts w:ascii="黑体" w:eastAsia="黑体" w:hAnsi="黑体" w:hint="eastAsia"/>
          <w:sz w:val="32"/>
          <w:szCs w:val="32"/>
        </w:rPr>
        <w:t>二、</w:t>
      </w:r>
      <w:r>
        <w:rPr>
          <w:rFonts w:ascii="黑体" w:eastAsia="黑体" w:hAnsi="黑体" w:hint="eastAsia"/>
          <w:sz w:val="32"/>
          <w:szCs w:val="32"/>
        </w:rPr>
        <w:t>收</w:t>
      </w:r>
      <w:r>
        <w:rPr>
          <w:rStyle w:val="20"/>
          <w:rFonts w:ascii="黑体" w:eastAsia="黑体" w:hAnsi="黑体" w:hint="eastAsia"/>
          <w:b w:val="0"/>
        </w:rPr>
        <w:t>入决算情况说明</w:t>
      </w:r>
      <w:bookmarkEnd w:id="29"/>
      <w:bookmarkEnd w:id="30"/>
      <w:bookmarkEnd w:id="31"/>
    </w:p>
    <w:p w:rsidR="00300EE4" w:rsidRDefault="00D11B9D">
      <w:pPr>
        <w:spacing w:line="600" w:lineRule="exact"/>
        <w:ind w:firstLineChars="200" w:firstLine="640"/>
        <w:outlineLvl w:val="1"/>
        <w:rPr>
          <w:rFonts w:ascii="仿宋" w:eastAsia="仿宋" w:hAnsi="仿宋"/>
          <w:sz w:val="32"/>
          <w:szCs w:val="32"/>
        </w:rPr>
      </w:pPr>
      <w:bookmarkStart w:id="32" w:name="_Toc16145"/>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hint="eastAsia"/>
          <w:sz w:val="32"/>
          <w:szCs w:val="32"/>
        </w:rPr>
        <w:t>184.54</w:t>
      </w:r>
      <w:r>
        <w:rPr>
          <w:rFonts w:ascii="仿宋" w:eastAsia="仿宋" w:hAnsi="仿宋" w:hint="eastAsia"/>
          <w:sz w:val="32"/>
          <w:szCs w:val="32"/>
        </w:rPr>
        <w:t>万元，其中：一般公共预算财政拨款收入</w:t>
      </w:r>
      <w:r>
        <w:rPr>
          <w:rFonts w:ascii="仿宋" w:eastAsia="仿宋" w:hAnsi="仿宋" w:hint="eastAsia"/>
          <w:sz w:val="32"/>
          <w:szCs w:val="32"/>
        </w:rPr>
        <w:t>184.54</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bookmarkEnd w:id="32"/>
    </w:p>
    <w:p w:rsidR="00300EE4" w:rsidRDefault="00D11B9D">
      <w:pPr>
        <w:pStyle w:val="a0"/>
        <w:spacing w:before="93"/>
        <w:rPr>
          <w:sz w:val="32"/>
          <w:szCs w:val="32"/>
        </w:rPr>
      </w:pPr>
      <w:r>
        <w:rPr>
          <w:rFonts w:hint="eastAsia"/>
          <w:noProof/>
          <w:sz w:val="32"/>
          <w:szCs w:val="32"/>
        </w:rPr>
        <w:drawing>
          <wp:inline distT="0" distB="0" distL="114300" distR="114300">
            <wp:extent cx="4480560" cy="2371090"/>
            <wp:effectExtent l="4445" t="5080" r="1079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0EE4" w:rsidRDefault="00D11B9D">
      <w:pPr>
        <w:pStyle w:val="a0"/>
        <w:tabs>
          <w:tab w:val="left" w:pos="1023"/>
        </w:tabs>
        <w:spacing w:before="93"/>
        <w:rPr>
          <w:sz w:val="32"/>
          <w:szCs w:val="32"/>
        </w:rPr>
      </w:pPr>
      <w:r>
        <w:rPr>
          <w:rFonts w:hint="eastAsia"/>
          <w:sz w:val="32"/>
          <w:szCs w:val="32"/>
        </w:rPr>
        <w:lastRenderedPageBreak/>
        <w:tab/>
      </w:r>
      <w:r>
        <w:rPr>
          <w:rFonts w:hint="eastAsia"/>
          <w:sz w:val="32"/>
          <w:szCs w:val="32"/>
        </w:rPr>
        <w:t xml:space="preserve">  </w:t>
      </w: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w:t>
      </w:r>
    </w:p>
    <w:p w:rsidR="00300EE4" w:rsidRDefault="00D11B9D">
      <w:pPr>
        <w:pStyle w:val="af0"/>
        <w:spacing w:line="600" w:lineRule="exact"/>
        <w:ind w:firstLine="640"/>
        <w:outlineLvl w:val="1"/>
        <w:rPr>
          <w:rStyle w:val="20"/>
          <w:rFonts w:ascii="黑体" w:eastAsia="黑体" w:hAnsi="黑体"/>
          <w:b w:val="0"/>
        </w:rPr>
      </w:pPr>
      <w:bookmarkStart w:id="33" w:name="_Toc15377207"/>
      <w:bookmarkStart w:id="34" w:name="_Toc15396605"/>
      <w:bookmarkStart w:id="35" w:name="_Toc2120"/>
      <w:r>
        <w:rPr>
          <w:rFonts w:ascii="黑体" w:eastAsia="黑体" w:hAnsi="黑体" w:hint="eastAsia"/>
          <w:sz w:val="32"/>
          <w:szCs w:val="32"/>
        </w:rPr>
        <w:t>三、</w:t>
      </w:r>
      <w:r>
        <w:rPr>
          <w:rFonts w:ascii="黑体" w:eastAsia="黑体" w:hAnsi="黑体" w:hint="eastAsia"/>
          <w:sz w:val="32"/>
          <w:szCs w:val="32"/>
        </w:rPr>
        <w:t>支</w:t>
      </w:r>
      <w:r>
        <w:rPr>
          <w:rStyle w:val="20"/>
          <w:rFonts w:ascii="黑体" w:eastAsia="黑体" w:hAnsi="黑体" w:hint="eastAsia"/>
          <w:b w:val="0"/>
        </w:rPr>
        <w:t>出决算情况说明</w:t>
      </w:r>
      <w:bookmarkEnd w:id="33"/>
      <w:bookmarkEnd w:id="34"/>
      <w:bookmarkEnd w:id="35"/>
    </w:p>
    <w:p w:rsidR="00300EE4" w:rsidRDefault="00D11B9D">
      <w:pPr>
        <w:spacing w:line="600" w:lineRule="exact"/>
        <w:ind w:firstLineChars="200" w:firstLine="640"/>
        <w:outlineLvl w:val="1"/>
        <w:rPr>
          <w:rFonts w:ascii="仿宋" w:eastAsia="仿宋" w:hAnsi="仿宋"/>
          <w:sz w:val="32"/>
          <w:szCs w:val="32"/>
        </w:rPr>
      </w:pPr>
      <w:bookmarkStart w:id="36" w:name="_Toc28927"/>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hint="eastAsia"/>
          <w:sz w:val="32"/>
          <w:szCs w:val="32"/>
        </w:rPr>
        <w:t>184.54</w:t>
      </w:r>
      <w:r>
        <w:rPr>
          <w:rFonts w:ascii="仿宋" w:eastAsia="仿宋" w:hAnsi="仿宋" w:hint="eastAsia"/>
          <w:sz w:val="32"/>
          <w:szCs w:val="32"/>
        </w:rPr>
        <w:t>万元，其中：基本支出</w:t>
      </w:r>
      <w:r>
        <w:rPr>
          <w:rFonts w:ascii="仿宋" w:eastAsia="仿宋" w:hAnsi="仿宋" w:hint="eastAsia"/>
          <w:sz w:val="32"/>
          <w:szCs w:val="32"/>
        </w:rPr>
        <w:t>184.54</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bookmarkEnd w:id="36"/>
    </w:p>
    <w:p w:rsidR="00300EE4" w:rsidRDefault="00D11B9D">
      <w:pPr>
        <w:pStyle w:val="a0"/>
        <w:spacing w:before="93"/>
        <w:rPr>
          <w:sz w:val="32"/>
          <w:szCs w:val="32"/>
        </w:rPr>
      </w:pPr>
      <w:r>
        <w:rPr>
          <w:rFonts w:hint="eastAsia"/>
          <w:noProof/>
          <w:sz w:val="32"/>
          <w:szCs w:val="32"/>
        </w:rPr>
        <w:drawing>
          <wp:inline distT="0" distB="0" distL="114300" distR="114300">
            <wp:extent cx="4860925" cy="2162175"/>
            <wp:effectExtent l="5080" t="4445" r="10795" b="81280"/>
            <wp:docPr id="4" name="图表 4"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0EE4" w:rsidRDefault="00D11B9D">
      <w:pPr>
        <w:pStyle w:val="a0"/>
        <w:spacing w:before="93"/>
        <w:ind w:firstLineChars="400" w:firstLine="128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w:t>
      </w:r>
    </w:p>
    <w:p w:rsidR="00300EE4" w:rsidRDefault="00D11B9D">
      <w:pPr>
        <w:spacing w:line="600" w:lineRule="exact"/>
        <w:outlineLvl w:val="1"/>
        <w:rPr>
          <w:rStyle w:val="20"/>
          <w:rFonts w:ascii="黑体" w:eastAsia="黑体" w:hAnsi="黑体"/>
          <w:b w:val="0"/>
        </w:rPr>
      </w:pPr>
      <w:bookmarkStart w:id="37" w:name="_Toc15396606"/>
      <w:bookmarkStart w:id="38" w:name="_Toc15377208"/>
      <w:bookmarkStart w:id="39" w:name="_Toc26354"/>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37"/>
      <w:bookmarkEnd w:id="38"/>
      <w:bookmarkEnd w:id="39"/>
    </w:p>
    <w:p w:rsidR="00300EE4" w:rsidRDefault="00D11B9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年财政拨款收、支总计</w:t>
      </w:r>
      <w:r>
        <w:rPr>
          <w:rFonts w:ascii="仿宋" w:eastAsia="仿宋" w:hAnsi="仿宋" w:hint="eastAsia"/>
          <w:sz w:val="32"/>
          <w:szCs w:val="32"/>
        </w:rPr>
        <w:t>184.54</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年相比，财政拨款收、支总计各增加</w:t>
      </w:r>
      <w:r>
        <w:rPr>
          <w:rFonts w:ascii="仿宋" w:eastAsia="仿宋" w:hAnsi="仿宋" w:hint="eastAsia"/>
          <w:sz w:val="32"/>
          <w:szCs w:val="32"/>
        </w:rPr>
        <w:t>184.54</w:t>
      </w:r>
      <w:r>
        <w:rPr>
          <w:rFonts w:ascii="仿宋" w:eastAsia="仿宋" w:hAnsi="仿宋" w:hint="eastAsia"/>
          <w:sz w:val="32"/>
          <w:szCs w:val="32"/>
        </w:rPr>
        <w:t>万元，增长</w:t>
      </w:r>
      <w:r>
        <w:rPr>
          <w:rFonts w:ascii="仿宋" w:eastAsia="仿宋" w:hAnsi="仿宋" w:hint="eastAsia"/>
          <w:sz w:val="32"/>
          <w:szCs w:val="32"/>
        </w:rPr>
        <w:t>100%</w:t>
      </w:r>
      <w:r>
        <w:rPr>
          <w:rFonts w:ascii="仿宋" w:eastAsia="仿宋" w:hAnsi="仿宋" w:hint="eastAsia"/>
          <w:sz w:val="32"/>
          <w:szCs w:val="32"/>
        </w:rPr>
        <w:t>。主要变动原因是</w:t>
      </w:r>
      <w:r>
        <w:rPr>
          <w:rFonts w:ascii="仿宋" w:eastAsia="仿宋" w:hAnsi="仿宋" w:hint="eastAsia"/>
          <w:sz w:val="32"/>
          <w:szCs w:val="32"/>
        </w:rPr>
        <w:t>2021</w:t>
      </w:r>
      <w:r>
        <w:rPr>
          <w:rFonts w:ascii="仿宋" w:eastAsia="仿宋" w:hAnsi="仿宋" w:hint="eastAsia"/>
          <w:sz w:val="32"/>
          <w:szCs w:val="32"/>
        </w:rPr>
        <w:t>年新成立单位。</w:t>
      </w:r>
    </w:p>
    <w:p w:rsidR="00300EE4" w:rsidRDefault="00D11B9D">
      <w:pPr>
        <w:pStyle w:val="a0"/>
        <w:spacing w:before="93"/>
        <w:rPr>
          <w:rFonts w:ascii="仿宋" w:eastAsia="仿宋" w:hAnsi="仿宋"/>
          <w:b/>
          <w:sz w:val="32"/>
          <w:szCs w:val="32"/>
        </w:rPr>
      </w:pPr>
      <w:r>
        <w:rPr>
          <w:rFonts w:ascii="仿宋" w:eastAsia="仿宋" w:hAnsi="仿宋" w:hint="eastAsia"/>
          <w:b/>
          <w:noProof/>
          <w:sz w:val="32"/>
          <w:szCs w:val="32"/>
        </w:rPr>
        <w:drawing>
          <wp:inline distT="0" distB="0" distL="114300" distR="114300">
            <wp:extent cx="4897120" cy="2348230"/>
            <wp:effectExtent l="4445" t="4445" r="13335"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0EE4" w:rsidRDefault="00D11B9D">
      <w:pPr>
        <w:spacing w:line="600" w:lineRule="exact"/>
        <w:ind w:firstLineChars="200" w:firstLine="640"/>
        <w:outlineLvl w:val="1"/>
        <w:rPr>
          <w:rFonts w:ascii="黑体" w:eastAsia="黑体" w:hAnsi="黑体"/>
          <w:sz w:val="32"/>
          <w:szCs w:val="32"/>
        </w:rPr>
      </w:pPr>
      <w:bookmarkStart w:id="40" w:name="_Toc15685"/>
      <w:bookmarkStart w:id="41" w:name="_Toc15377209"/>
      <w:bookmarkStart w:id="42" w:name="_Toc15396607"/>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w:t>
      </w:r>
      <w:bookmarkEnd w:id="40"/>
    </w:p>
    <w:p w:rsidR="00300EE4" w:rsidRDefault="00300EE4">
      <w:pPr>
        <w:spacing w:line="600" w:lineRule="exact"/>
        <w:rPr>
          <w:rFonts w:ascii="黑体" w:eastAsia="黑体" w:hAnsi="黑体"/>
          <w:sz w:val="32"/>
          <w:szCs w:val="32"/>
        </w:rPr>
      </w:pPr>
    </w:p>
    <w:p w:rsidR="00300EE4" w:rsidRDefault="00D11B9D">
      <w:pPr>
        <w:spacing w:line="600" w:lineRule="exact"/>
        <w:ind w:firstLineChars="200" w:firstLine="640"/>
        <w:outlineLvl w:val="1"/>
        <w:rPr>
          <w:rStyle w:val="20"/>
          <w:rFonts w:ascii="黑体" w:eastAsia="黑体" w:hAnsi="黑体"/>
          <w:b w:val="0"/>
        </w:rPr>
      </w:pPr>
      <w:bookmarkStart w:id="43" w:name="_Toc30846"/>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41"/>
      <w:bookmarkEnd w:id="42"/>
      <w:bookmarkEnd w:id="43"/>
    </w:p>
    <w:p w:rsidR="00300EE4" w:rsidRDefault="00D11B9D">
      <w:pPr>
        <w:spacing w:line="600" w:lineRule="exact"/>
        <w:ind w:firstLineChars="200" w:firstLine="643"/>
        <w:outlineLvl w:val="2"/>
        <w:rPr>
          <w:rFonts w:ascii="仿宋" w:eastAsia="仿宋" w:hAnsi="仿宋"/>
          <w:b/>
          <w:sz w:val="32"/>
          <w:szCs w:val="32"/>
        </w:rPr>
      </w:pPr>
      <w:bookmarkStart w:id="44" w:name="_Toc15377210"/>
      <w:r>
        <w:rPr>
          <w:rFonts w:ascii="仿宋" w:eastAsia="仿宋" w:hAnsi="仿宋" w:hint="eastAsia"/>
          <w:b/>
          <w:sz w:val="32"/>
          <w:szCs w:val="32"/>
        </w:rPr>
        <w:t>（一）一般公共预算财政拨款支出决算总体情况</w:t>
      </w:r>
      <w:bookmarkEnd w:id="44"/>
    </w:p>
    <w:p w:rsidR="00300EE4" w:rsidRDefault="00D11B9D">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184.54</w:t>
      </w:r>
      <w:r>
        <w:rPr>
          <w:rFonts w:ascii="仿宋" w:eastAsia="仿宋" w:hAnsi="仿宋" w:hint="eastAsia"/>
          <w:sz w:val="32"/>
          <w:szCs w:val="32"/>
        </w:rPr>
        <w:t>万元，占本年支出合计的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年相比，一般公共预算财政拨款</w:t>
      </w:r>
      <w:r>
        <w:rPr>
          <w:rFonts w:ascii="仿宋" w:eastAsia="仿宋" w:hAnsi="仿宋" w:hint="eastAsia"/>
          <w:sz w:val="32"/>
          <w:szCs w:val="32"/>
        </w:rPr>
        <w:t>支出</w:t>
      </w:r>
      <w:r>
        <w:rPr>
          <w:rFonts w:ascii="仿宋" w:eastAsia="仿宋" w:hAnsi="仿宋" w:hint="eastAsia"/>
          <w:sz w:val="32"/>
          <w:szCs w:val="32"/>
        </w:rPr>
        <w:t>增加</w:t>
      </w:r>
      <w:r>
        <w:rPr>
          <w:rFonts w:ascii="仿宋" w:eastAsia="仿宋" w:hAnsi="仿宋" w:hint="eastAsia"/>
          <w:sz w:val="32"/>
          <w:szCs w:val="32"/>
        </w:rPr>
        <w:t>184.54</w:t>
      </w:r>
      <w:r>
        <w:rPr>
          <w:rFonts w:ascii="仿宋" w:eastAsia="仿宋" w:hAnsi="仿宋" w:hint="eastAsia"/>
          <w:sz w:val="32"/>
          <w:szCs w:val="32"/>
        </w:rPr>
        <w:t>万元，增长</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该单位于</w:t>
      </w:r>
      <w:r>
        <w:rPr>
          <w:rFonts w:ascii="仿宋" w:eastAsia="仿宋" w:hAnsi="仿宋" w:hint="eastAsia"/>
          <w:sz w:val="32"/>
          <w:szCs w:val="32"/>
        </w:rPr>
        <w:t>2021</w:t>
      </w:r>
      <w:r>
        <w:rPr>
          <w:rFonts w:ascii="仿宋" w:eastAsia="仿宋" w:hAnsi="仿宋" w:hint="eastAsia"/>
          <w:sz w:val="32"/>
          <w:szCs w:val="32"/>
        </w:rPr>
        <w:t>年新成立，系财政全额预算单位。</w:t>
      </w:r>
    </w:p>
    <w:p w:rsidR="00300EE4" w:rsidRDefault="00D11B9D">
      <w:pPr>
        <w:pStyle w:val="a0"/>
        <w:spacing w:before="93"/>
        <w:rPr>
          <w:rFonts w:ascii="仿宋" w:eastAsia="仿宋" w:hAnsi="仿宋"/>
          <w:sz w:val="32"/>
          <w:szCs w:val="32"/>
        </w:rPr>
      </w:pPr>
      <w:r>
        <w:rPr>
          <w:rFonts w:ascii="仿宋" w:eastAsia="仿宋" w:hAnsi="仿宋" w:hint="eastAsia"/>
          <w:noProof/>
          <w:sz w:val="32"/>
          <w:szCs w:val="32"/>
        </w:rPr>
        <w:drawing>
          <wp:inline distT="0" distB="0" distL="114300" distR="114300">
            <wp:extent cx="5117465" cy="2362835"/>
            <wp:effectExtent l="4445" t="4445" r="21590"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0EE4" w:rsidRDefault="00D11B9D">
      <w:pPr>
        <w:pStyle w:val="a0"/>
        <w:spacing w:before="93"/>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w:t>
      </w:r>
    </w:p>
    <w:p w:rsidR="00300EE4" w:rsidRDefault="00D11B9D">
      <w:pPr>
        <w:spacing w:line="600" w:lineRule="exact"/>
        <w:outlineLvl w:val="2"/>
        <w:rPr>
          <w:rFonts w:ascii="仿宋" w:eastAsia="仿宋" w:hAnsi="仿宋"/>
          <w:b/>
          <w:sz w:val="32"/>
          <w:szCs w:val="32"/>
        </w:rPr>
      </w:pPr>
      <w:bookmarkStart w:id="45" w:name="_Toc15377211"/>
      <w:r>
        <w:rPr>
          <w:rFonts w:ascii="仿宋" w:eastAsia="仿宋" w:hAnsi="仿宋" w:hint="eastAsia"/>
          <w:b/>
          <w:sz w:val="32"/>
          <w:szCs w:val="32"/>
        </w:rPr>
        <w:t>（二）一般公共预算财政拨款支出决算结构情况</w:t>
      </w:r>
      <w:bookmarkEnd w:id="45"/>
    </w:p>
    <w:p w:rsidR="00300EE4" w:rsidRDefault="00D11B9D">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184.54</w:t>
      </w:r>
      <w:r>
        <w:rPr>
          <w:rFonts w:ascii="仿宋" w:eastAsia="仿宋" w:hAnsi="仿宋" w:hint="eastAsia"/>
          <w:sz w:val="32"/>
          <w:szCs w:val="32"/>
        </w:rPr>
        <w:t>万元，主要用于以下方面</w:t>
      </w:r>
      <w:r w:rsidR="00693B76">
        <w:rPr>
          <w:rFonts w:ascii="仿宋" w:eastAsia="仿宋" w:hAnsi="仿宋" w:hint="eastAsia"/>
          <w:sz w:val="32"/>
          <w:szCs w:val="32"/>
          <w:u w:val="thick" w:color="46CD7E"/>
          <w:shd w:val="clear" w:color="auto" w:fill="DAF5E5"/>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hint="eastAsia"/>
          <w:sz w:val="32"/>
          <w:szCs w:val="32"/>
        </w:rPr>
        <w:t>15.43</w:t>
      </w:r>
      <w:r>
        <w:rPr>
          <w:rFonts w:ascii="仿宋" w:eastAsia="仿宋" w:hAnsi="仿宋" w:hint="eastAsia"/>
          <w:sz w:val="32"/>
          <w:szCs w:val="32"/>
        </w:rPr>
        <w:t>万元，占</w:t>
      </w:r>
      <w:r>
        <w:rPr>
          <w:rFonts w:ascii="仿宋" w:eastAsia="仿宋" w:hAnsi="仿宋" w:hint="eastAsia"/>
          <w:sz w:val="32"/>
          <w:szCs w:val="32"/>
        </w:rPr>
        <w:t>8.36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b/>
          <w:bCs/>
          <w:sz w:val="32"/>
          <w:szCs w:val="32"/>
        </w:rPr>
        <w:t>9.04</w:t>
      </w:r>
      <w:r>
        <w:rPr>
          <w:rFonts w:ascii="仿宋" w:eastAsia="仿宋" w:hAnsi="仿宋" w:hint="eastAsia"/>
          <w:sz w:val="32"/>
          <w:szCs w:val="32"/>
        </w:rPr>
        <w:t>万元，占</w:t>
      </w:r>
      <w:r>
        <w:rPr>
          <w:rFonts w:ascii="仿宋" w:eastAsia="仿宋" w:hAnsi="仿宋" w:hint="eastAsia"/>
          <w:sz w:val="32"/>
          <w:szCs w:val="32"/>
        </w:rPr>
        <w:t>4.9</w:t>
      </w:r>
      <w:r>
        <w:rPr>
          <w:rFonts w:ascii="仿宋" w:eastAsia="仿宋" w:hAnsi="仿宋"/>
          <w:sz w:val="32"/>
          <w:szCs w:val="32"/>
        </w:rPr>
        <w:t>%</w:t>
      </w:r>
      <w:r>
        <w:rPr>
          <w:rFonts w:ascii="仿宋" w:eastAsia="仿宋" w:hAnsi="仿宋" w:hint="eastAsia"/>
          <w:sz w:val="32"/>
          <w:szCs w:val="32"/>
        </w:rPr>
        <w:t>；住房保障支出</w:t>
      </w:r>
      <w:r>
        <w:rPr>
          <w:rFonts w:ascii="仿宋" w:eastAsia="仿宋" w:hAnsi="仿宋" w:hint="eastAsia"/>
          <w:sz w:val="32"/>
          <w:szCs w:val="32"/>
        </w:rPr>
        <w:t>11.57</w:t>
      </w:r>
      <w:r>
        <w:rPr>
          <w:rFonts w:ascii="仿宋" w:eastAsia="仿宋" w:hAnsi="仿宋" w:hint="eastAsia"/>
          <w:sz w:val="32"/>
          <w:szCs w:val="32"/>
        </w:rPr>
        <w:t>万元，占</w:t>
      </w:r>
      <w:r>
        <w:rPr>
          <w:rFonts w:ascii="仿宋" w:eastAsia="仿宋" w:hAnsi="仿宋" w:hint="eastAsia"/>
          <w:sz w:val="32"/>
          <w:szCs w:val="32"/>
        </w:rPr>
        <w:t>6.26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t>农林水支出</w:t>
      </w:r>
      <w:r>
        <w:rPr>
          <w:rFonts w:ascii="仿宋" w:eastAsia="仿宋" w:hAnsi="仿宋" w:hint="eastAsia"/>
          <w:b/>
          <w:sz w:val="32"/>
          <w:szCs w:val="32"/>
        </w:rPr>
        <w:t>（类）</w:t>
      </w:r>
      <w:r>
        <w:rPr>
          <w:rFonts w:ascii="仿宋" w:eastAsia="仿宋" w:hAnsi="仿宋" w:hint="eastAsia"/>
          <w:sz w:val="32"/>
          <w:szCs w:val="32"/>
        </w:rPr>
        <w:t>148.5</w:t>
      </w:r>
      <w:r>
        <w:rPr>
          <w:rFonts w:ascii="仿宋" w:eastAsia="仿宋" w:hAnsi="仿宋" w:hint="eastAsia"/>
          <w:sz w:val="32"/>
          <w:szCs w:val="32"/>
        </w:rPr>
        <w:t>万元，</w:t>
      </w:r>
      <w:r>
        <w:rPr>
          <w:rFonts w:ascii="仿宋" w:eastAsia="仿宋" w:hAnsi="仿宋" w:hint="eastAsia"/>
          <w:sz w:val="32"/>
          <w:szCs w:val="32"/>
        </w:rPr>
        <w:t>占</w:t>
      </w:r>
      <w:r>
        <w:rPr>
          <w:rFonts w:ascii="仿宋" w:eastAsia="仿宋" w:hAnsi="仿宋" w:hint="eastAsia"/>
          <w:sz w:val="32"/>
          <w:szCs w:val="32"/>
        </w:rPr>
        <w:t>80.48</w:t>
      </w:r>
      <w:r>
        <w:rPr>
          <w:rFonts w:ascii="仿宋" w:eastAsia="仿宋" w:hAnsi="仿宋"/>
          <w:sz w:val="32"/>
          <w:szCs w:val="32"/>
        </w:rPr>
        <w:t>%</w:t>
      </w:r>
      <w:r>
        <w:rPr>
          <w:rFonts w:ascii="仿宋" w:eastAsia="仿宋" w:hAnsi="仿宋" w:hint="eastAsia"/>
          <w:sz w:val="32"/>
          <w:szCs w:val="32"/>
        </w:rPr>
        <w:t>。</w:t>
      </w:r>
    </w:p>
    <w:p w:rsidR="00300EE4" w:rsidRDefault="00D11B9D">
      <w:pPr>
        <w:pStyle w:val="a0"/>
        <w:spacing w:before="93"/>
        <w:rPr>
          <w:rFonts w:ascii="仿宋" w:eastAsia="仿宋" w:hAnsi="仿宋"/>
          <w:sz w:val="32"/>
          <w:szCs w:val="32"/>
        </w:rPr>
      </w:pPr>
      <w:r>
        <w:rPr>
          <w:rFonts w:ascii="仿宋" w:eastAsia="仿宋" w:hAnsi="仿宋" w:hint="eastAsia"/>
          <w:noProof/>
          <w:sz w:val="32"/>
          <w:szCs w:val="32"/>
        </w:rPr>
        <w:lastRenderedPageBreak/>
        <w:drawing>
          <wp:inline distT="0" distB="0" distL="114300" distR="114300">
            <wp:extent cx="5013960" cy="2628900"/>
            <wp:effectExtent l="4445" t="4445" r="1079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0EE4" w:rsidRDefault="00D11B9D">
      <w:pPr>
        <w:pStyle w:val="a0"/>
        <w:spacing w:before="93"/>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w:t>
      </w:r>
    </w:p>
    <w:p w:rsidR="00300EE4" w:rsidRDefault="00D11B9D">
      <w:pPr>
        <w:spacing w:line="600" w:lineRule="exact"/>
        <w:outlineLvl w:val="2"/>
        <w:rPr>
          <w:rFonts w:ascii="仿宋" w:eastAsia="仿宋" w:hAnsi="仿宋"/>
          <w:b/>
          <w:sz w:val="32"/>
          <w:szCs w:val="32"/>
        </w:rPr>
      </w:pPr>
      <w:bookmarkStart w:id="46" w:name="_Toc15377212"/>
      <w:r>
        <w:rPr>
          <w:rFonts w:ascii="仿宋" w:eastAsia="仿宋" w:hAnsi="仿宋" w:hint="eastAsia"/>
          <w:b/>
          <w:sz w:val="32"/>
          <w:szCs w:val="32"/>
        </w:rPr>
        <w:t>（三）一般公共预算财政拨款支出决算具体情况</w:t>
      </w:r>
      <w:bookmarkEnd w:id="46"/>
    </w:p>
    <w:p w:rsidR="00300EE4" w:rsidRDefault="00D11B9D">
      <w:pPr>
        <w:spacing w:line="600" w:lineRule="exact"/>
        <w:ind w:firstLineChars="200" w:firstLine="643"/>
        <w:outlineLvl w:val="2"/>
        <w:rPr>
          <w:rFonts w:ascii="仿宋" w:eastAsia="仿宋" w:hAnsi="仿宋"/>
          <w:sz w:val="32"/>
          <w:szCs w:val="32"/>
        </w:rPr>
      </w:pPr>
      <w:bookmarkStart w:id="47" w:name="_Toc15377213"/>
      <w:bookmarkStart w:id="48" w:name="_Toc15378460"/>
      <w:bookmarkStart w:id="49" w:name="_Toc15377444"/>
      <w:r>
        <w:rPr>
          <w:rFonts w:ascii="仿宋" w:eastAsia="仿宋" w:hAnsi="仿宋" w:hint="eastAsia"/>
          <w:b/>
          <w:sz w:val="32"/>
          <w:szCs w:val="32"/>
        </w:rPr>
        <w:t>20</w:t>
      </w:r>
      <w:r>
        <w:rPr>
          <w:rFonts w:ascii="仿宋" w:eastAsia="仿宋" w:hAnsi="仿宋" w:hint="eastAsia"/>
          <w:b/>
          <w:sz w:val="32"/>
          <w:szCs w:val="32"/>
        </w:rPr>
        <w:t>21</w:t>
      </w:r>
      <w:r>
        <w:rPr>
          <w:rFonts w:ascii="仿宋" w:eastAsia="仿宋" w:hAnsi="仿宋" w:hint="eastAsia"/>
          <w:b/>
          <w:sz w:val="32"/>
          <w:szCs w:val="32"/>
        </w:rPr>
        <w:t>年</w:t>
      </w:r>
      <w:r>
        <w:rPr>
          <w:rFonts w:ascii="仿宋" w:eastAsia="仿宋" w:hAnsi="仿宋" w:hint="eastAsia"/>
          <w:b/>
          <w:sz w:val="32"/>
          <w:szCs w:val="32"/>
        </w:rPr>
        <w:t>一</w:t>
      </w:r>
      <w:r>
        <w:rPr>
          <w:rFonts w:ascii="仿宋" w:eastAsia="仿宋" w:hAnsi="仿宋" w:hint="eastAsia"/>
          <w:b/>
          <w:sz w:val="32"/>
          <w:szCs w:val="32"/>
        </w:rPr>
        <w:t>般公共预算支出决算数为</w:t>
      </w:r>
      <w:r>
        <w:rPr>
          <w:rFonts w:ascii="仿宋" w:eastAsia="仿宋" w:hAnsi="仿宋" w:hint="eastAsia"/>
          <w:b/>
          <w:sz w:val="32"/>
          <w:szCs w:val="32"/>
        </w:rPr>
        <w:t>184.54</w:t>
      </w:r>
      <w:r>
        <w:rPr>
          <w:rFonts w:ascii="仿宋" w:eastAsia="仿宋" w:hAnsi="仿宋" w:hint="eastAsia"/>
          <w:b/>
          <w:sz w:val="32"/>
          <w:szCs w:val="32"/>
        </w:rPr>
        <w:t>万元</w:t>
      </w:r>
      <w:r>
        <w:rPr>
          <w:rFonts w:ascii="仿宋" w:eastAsia="仿宋" w:hAnsi="仿宋" w:hint="eastAsia"/>
          <w:sz w:val="32"/>
          <w:szCs w:val="32"/>
        </w:rPr>
        <w:t>，</w:t>
      </w:r>
      <w:r>
        <w:rPr>
          <w:rStyle w:val="ad"/>
          <w:rFonts w:ascii="仿宋" w:eastAsia="仿宋" w:hAnsi="仿宋" w:hint="eastAsia"/>
          <w:bCs/>
          <w:sz w:val="32"/>
          <w:szCs w:val="32"/>
        </w:rPr>
        <w:t>完成预算</w:t>
      </w:r>
      <w:r>
        <w:rPr>
          <w:rStyle w:val="ad"/>
          <w:rFonts w:ascii="仿宋" w:eastAsia="仿宋" w:hAnsi="仿宋" w:hint="eastAsia"/>
          <w:bCs/>
          <w:sz w:val="32"/>
          <w:szCs w:val="32"/>
        </w:rPr>
        <w:t>100</w:t>
      </w:r>
      <w:r>
        <w:rPr>
          <w:rStyle w:val="ad"/>
          <w:rFonts w:ascii="仿宋" w:eastAsia="仿宋" w:hAnsi="仿宋"/>
          <w:bCs/>
          <w:sz w:val="32"/>
          <w:szCs w:val="32"/>
        </w:rPr>
        <w:t>%</w:t>
      </w:r>
      <w:r>
        <w:rPr>
          <w:rStyle w:val="ad"/>
          <w:rFonts w:ascii="仿宋" w:eastAsia="仿宋" w:hAnsi="仿宋" w:hint="eastAsia"/>
          <w:bCs/>
          <w:sz w:val="32"/>
          <w:szCs w:val="32"/>
        </w:rPr>
        <w:t>。其中：</w:t>
      </w:r>
      <w:bookmarkEnd w:id="47"/>
      <w:bookmarkEnd w:id="48"/>
      <w:bookmarkEnd w:id="49"/>
    </w:p>
    <w:p w:rsidR="00300EE4" w:rsidRDefault="00D11B9D">
      <w:pPr>
        <w:spacing w:line="600" w:lineRule="exact"/>
        <w:ind w:firstLineChars="200" w:firstLine="643"/>
        <w:rPr>
          <w:rFonts w:ascii="仿宋" w:eastAsia="仿宋" w:hAnsi="仿宋"/>
          <w:b/>
          <w:sz w:val="32"/>
          <w:szCs w:val="32"/>
        </w:rPr>
      </w:pPr>
      <w:r>
        <w:rPr>
          <w:rStyle w:val="ad"/>
          <w:rFonts w:ascii="仿宋" w:eastAsia="仿宋" w:hAnsi="仿宋" w:hint="eastAsia"/>
          <w:bCs/>
          <w:sz w:val="32"/>
          <w:szCs w:val="32"/>
        </w:rPr>
        <w:t>1</w:t>
      </w:r>
      <w:r>
        <w:rPr>
          <w:rStyle w:val="ad"/>
          <w:rFonts w:ascii="仿宋" w:eastAsia="仿宋" w:hAnsi="仿宋"/>
          <w:bCs/>
          <w:sz w:val="32"/>
          <w:szCs w:val="32"/>
        </w:rPr>
        <w:t>.</w:t>
      </w:r>
      <w:r>
        <w:rPr>
          <w:rStyle w:val="ad"/>
          <w:rFonts w:ascii="仿宋" w:eastAsia="仿宋" w:hAnsi="仿宋" w:hint="eastAsia"/>
          <w:bCs/>
          <w:sz w:val="32"/>
          <w:szCs w:val="32"/>
        </w:rPr>
        <w:t>社会保障和就业（类）</w:t>
      </w:r>
      <w:r>
        <w:rPr>
          <w:rStyle w:val="ad"/>
          <w:rFonts w:ascii="仿宋" w:eastAsia="仿宋" w:hAnsi="仿宋" w:hint="eastAsia"/>
          <w:bCs/>
          <w:sz w:val="32"/>
          <w:szCs w:val="32"/>
        </w:rPr>
        <w:t>行政事业单位养老支出</w:t>
      </w:r>
      <w:r>
        <w:rPr>
          <w:rStyle w:val="ad"/>
          <w:rFonts w:ascii="仿宋" w:eastAsia="仿宋" w:hAnsi="仿宋" w:hint="eastAsia"/>
          <w:bCs/>
          <w:sz w:val="32"/>
          <w:szCs w:val="32"/>
        </w:rPr>
        <w:t>（款）</w:t>
      </w:r>
      <w:r>
        <w:rPr>
          <w:rStyle w:val="ad"/>
          <w:rFonts w:ascii="仿宋" w:eastAsia="仿宋" w:hAnsi="仿宋" w:hint="eastAsia"/>
          <w:bCs/>
          <w:sz w:val="32"/>
          <w:szCs w:val="32"/>
        </w:rPr>
        <w:t>事业单位养老支出</w:t>
      </w:r>
      <w:r>
        <w:rPr>
          <w:rStyle w:val="ad"/>
          <w:rFonts w:ascii="仿宋" w:eastAsia="仿宋" w:hAnsi="仿宋" w:hint="eastAsia"/>
          <w:bCs/>
          <w:sz w:val="32"/>
          <w:szCs w:val="32"/>
        </w:rPr>
        <w:t>（项）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w:t>
      </w:r>
      <w:r>
        <w:rPr>
          <w:rStyle w:val="ad"/>
          <w:rFonts w:ascii="仿宋" w:eastAsia="仿宋" w:hAnsi="仿宋" w:hint="eastAsia"/>
          <w:b w:val="0"/>
          <w:bCs/>
          <w:sz w:val="32"/>
          <w:szCs w:val="32"/>
        </w:rPr>
        <w:t>15.43</w:t>
      </w:r>
      <w:r>
        <w:rPr>
          <w:rStyle w:val="ad"/>
          <w:rFonts w:ascii="仿宋" w:eastAsia="仿宋" w:hAnsi="仿宋" w:hint="eastAsia"/>
          <w:b w:val="0"/>
          <w:bCs/>
          <w:sz w:val="32"/>
          <w:szCs w:val="32"/>
        </w:rPr>
        <w:t>万元，完成预算</w:t>
      </w:r>
      <w:r>
        <w:rPr>
          <w:rStyle w:val="ad"/>
          <w:rFonts w:ascii="仿宋" w:eastAsia="仿宋" w:hAnsi="仿宋" w:hint="eastAsia"/>
          <w:b w:val="0"/>
          <w:bCs/>
          <w:sz w:val="32"/>
          <w:szCs w:val="32"/>
        </w:rPr>
        <w:t>100</w:t>
      </w:r>
      <w:r>
        <w:rPr>
          <w:rStyle w:val="ad"/>
          <w:rFonts w:ascii="仿宋" w:eastAsia="仿宋" w:hAnsi="仿宋"/>
          <w:b w:val="0"/>
          <w:bCs/>
          <w:sz w:val="32"/>
          <w:szCs w:val="32"/>
        </w:rPr>
        <w:t>%</w:t>
      </w:r>
      <w:r>
        <w:rPr>
          <w:rStyle w:val="ad"/>
          <w:rFonts w:ascii="仿宋" w:eastAsia="仿宋" w:hAnsi="仿宋" w:hint="eastAsia"/>
          <w:b w:val="0"/>
          <w:bCs/>
          <w:sz w:val="32"/>
          <w:szCs w:val="32"/>
        </w:rPr>
        <w:t>，决算数等于预算数。</w:t>
      </w:r>
    </w:p>
    <w:p w:rsidR="00300EE4" w:rsidRDefault="00D11B9D">
      <w:pPr>
        <w:spacing w:line="600" w:lineRule="exact"/>
        <w:ind w:firstLineChars="200" w:firstLine="643"/>
        <w:rPr>
          <w:rStyle w:val="ad"/>
          <w:rFonts w:ascii="仿宋" w:eastAsia="仿宋" w:hAnsi="仿宋"/>
          <w:b w:val="0"/>
          <w:bCs/>
          <w:sz w:val="32"/>
          <w:szCs w:val="32"/>
        </w:rPr>
      </w:pPr>
      <w:r>
        <w:rPr>
          <w:rStyle w:val="ad"/>
          <w:rFonts w:ascii="仿宋" w:eastAsia="仿宋" w:hAnsi="仿宋" w:hint="eastAsia"/>
          <w:bCs/>
          <w:sz w:val="32"/>
          <w:szCs w:val="32"/>
        </w:rPr>
        <w:t>2</w:t>
      </w:r>
      <w:r>
        <w:rPr>
          <w:rStyle w:val="ad"/>
          <w:rFonts w:ascii="仿宋" w:eastAsia="仿宋" w:hAnsi="仿宋"/>
          <w:bCs/>
          <w:sz w:val="32"/>
          <w:szCs w:val="32"/>
        </w:rPr>
        <w:t>.</w:t>
      </w:r>
      <w:r>
        <w:rPr>
          <w:rFonts w:ascii="仿宋" w:eastAsia="仿宋" w:hAnsi="仿宋" w:hint="eastAsia"/>
          <w:b/>
          <w:bCs/>
          <w:sz w:val="32"/>
          <w:szCs w:val="32"/>
        </w:rPr>
        <w:t>卫生健康</w:t>
      </w:r>
      <w:r>
        <w:rPr>
          <w:rStyle w:val="ad"/>
          <w:rFonts w:ascii="仿宋" w:eastAsia="仿宋" w:hAnsi="仿宋" w:hint="eastAsia"/>
          <w:bCs/>
          <w:sz w:val="32"/>
          <w:szCs w:val="32"/>
        </w:rPr>
        <w:t>（类）</w:t>
      </w:r>
      <w:r>
        <w:rPr>
          <w:rStyle w:val="ad"/>
          <w:rFonts w:ascii="仿宋" w:eastAsia="仿宋" w:hAnsi="仿宋" w:hint="eastAsia"/>
          <w:bCs/>
          <w:sz w:val="32"/>
          <w:szCs w:val="32"/>
        </w:rPr>
        <w:t>行政事业单位医疗</w:t>
      </w:r>
      <w:r>
        <w:rPr>
          <w:rStyle w:val="ad"/>
          <w:rFonts w:ascii="仿宋" w:eastAsia="仿宋" w:hAnsi="仿宋" w:hint="eastAsia"/>
          <w:bCs/>
          <w:sz w:val="32"/>
          <w:szCs w:val="32"/>
        </w:rPr>
        <w:t>（款）</w:t>
      </w:r>
      <w:r>
        <w:rPr>
          <w:rStyle w:val="ad"/>
          <w:rFonts w:ascii="仿宋" w:eastAsia="仿宋" w:hAnsi="仿宋" w:hint="eastAsia"/>
          <w:bCs/>
          <w:sz w:val="32"/>
          <w:szCs w:val="32"/>
        </w:rPr>
        <w:t>事业单位医疗</w:t>
      </w:r>
      <w:r>
        <w:rPr>
          <w:rStyle w:val="ad"/>
          <w:rFonts w:ascii="仿宋" w:eastAsia="仿宋" w:hAnsi="仿宋" w:hint="eastAsia"/>
          <w:bCs/>
          <w:sz w:val="32"/>
          <w:szCs w:val="32"/>
        </w:rPr>
        <w:t>（项）</w:t>
      </w:r>
      <w:r>
        <w:rPr>
          <w:rStyle w:val="ad"/>
          <w:rFonts w:ascii="仿宋" w:eastAsia="仿宋" w:hAnsi="仿宋"/>
          <w:bCs/>
          <w:sz w:val="32"/>
          <w:szCs w:val="32"/>
        </w:rPr>
        <w:t>:</w:t>
      </w:r>
      <w:r>
        <w:rPr>
          <w:rStyle w:val="ad"/>
          <w:rFonts w:ascii="仿宋" w:eastAsia="仿宋" w:hAnsi="仿宋" w:hint="eastAsia"/>
          <w:b w:val="0"/>
          <w:bCs/>
          <w:sz w:val="32"/>
          <w:szCs w:val="32"/>
        </w:rPr>
        <w:t>支出决算为</w:t>
      </w:r>
      <w:r>
        <w:rPr>
          <w:rStyle w:val="ad"/>
          <w:rFonts w:ascii="仿宋" w:eastAsia="仿宋" w:hAnsi="仿宋" w:hint="eastAsia"/>
          <w:b w:val="0"/>
          <w:bCs/>
          <w:sz w:val="32"/>
          <w:szCs w:val="32"/>
        </w:rPr>
        <w:t>9.04</w:t>
      </w:r>
      <w:r>
        <w:rPr>
          <w:rStyle w:val="ad"/>
          <w:rFonts w:ascii="仿宋" w:eastAsia="仿宋" w:hAnsi="仿宋" w:hint="eastAsia"/>
          <w:b w:val="0"/>
          <w:bCs/>
          <w:sz w:val="32"/>
          <w:szCs w:val="32"/>
        </w:rPr>
        <w:t>万元，完成预算</w:t>
      </w:r>
      <w:r>
        <w:rPr>
          <w:rStyle w:val="ad"/>
          <w:rFonts w:ascii="仿宋" w:eastAsia="仿宋" w:hAnsi="仿宋" w:hint="eastAsia"/>
          <w:b w:val="0"/>
          <w:bCs/>
          <w:sz w:val="32"/>
          <w:szCs w:val="32"/>
        </w:rPr>
        <w:t>100</w:t>
      </w:r>
      <w:r>
        <w:rPr>
          <w:rStyle w:val="ad"/>
          <w:rFonts w:ascii="仿宋" w:eastAsia="仿宋" w:hAnsi="仿宋"/>
          <w:b w:val="0"/>
          <w:bCs/>
          <w:sz w:val="32"/>
          <w:szCs w:val="32"/>
        </w:rPr>
        <w:t>%</w:t>
      </w:r>
      <w:r>
        <w:rPr>
          <w:rStyle w:val="ad"/>
          <w:rFonts w:ascii="仿宋" w:eastAsia="仿宋" w:hAnsi="仿宋" w:hint="eastAsia"/>
          <w:b w:val="0"/>
          <w:bCs/>
          <w:sz w:val="32"/>
          <w:szCs w:val="32"/>
        </w:rPr>
        <w:t>，决算数等于预算数。</w:t>
      </w:r>
    </w:p>
    <w:p w:rsidR="00300EE4" w:rsidRDefault="00D11B9D">
      <w:pPr>
        <w:spacing w:line="600" w:lineRule="exact"/>
        <w:ind w:firstLineChars="200" w:firstLine="643"/>
        <w:rPr>
          <w:rFonts w:ascii="仿宋" w:eastAsia="仿宋" w:hAnsi="仿宋"/>
          <w:b/>
          <w:sz w:val="32"/>
          <w:szCs w:val="32"/>
        </w:rPr>
      </w:pPr>
      <w:r>
        <w:rPr>
          <w:rStyle w:val="ad"/>
          <w:rFonts w:ascii="仿宋" w:eastAsia="仿宋" w:hAnsi="仿宋" w:hint="eastAsia"/>
          <w:bCs/>
          <w:sz w:val="32"/>
          <w:szCs w:val="32"/>
        </w:rPr>
        <w:t>3</w:t>
      </w:r>
      <w:r>
        <w:rPr>
          <w:rStyle w:val="ad"/>
          <w:rFonts w:ascii="仿宋" w:eastAsia="仿宋" w:hAnsi="仿宋"/>
          <w:bCs/>
          <w:sz w:val="32"/>
          <w:szCs w:val="32"/>
        </w:rPr>
        <w:t>.</w:t>
      </w:r>
      <w:r>
        <w:rPr>
          <w:rStyle w:val="ad"/>
          <w:rFonts w:ascii="仿宋" w:eastAsia="仿宋" w:hAnsi="仿宋" w:hint="eastAsia"/>
          <w:bCs/>
          <w:sz w:val="32"/>
          <w:szCs w:val="32"/>
        </w:rPr>
        <w:t>农林水</w:t>
      </w:r>
      <w:r>
        <w:rPr>
          <w:rStyle w:val="ad"/>
          <w:rFonts w:ascii="仿宋" w:eastAsia="仿宋" w:hAnsi="仿宋" w:hint="eastAsia"/>
          <w:bCs/>
          <w:sz w:val="32"/>
          <w:szCs w:val="32"/>
        </w:rPr>
        <w:t>（类）</w:t>
      </w:r>
      <w:r>
        <w:rPr>
          <w:rStyle w:val="ad"/>
          <w:rFonts w:ascii="仿宋" w:eastAsia="仿宋" w:hAnsi="仿宋" w:hint="eastAsia"/>
          <w:bCs/>
          <w:sz w:val="32"/>
          <w:szCs w:val="32"/>
        </w:rPr>
        <w:t>林业和草原</w:t>
      </w:r>
      <w:r>
        <w:rPr>
          <w:rStyle w:val="ad"/>
          <w:rFonts w:ascii="仿宋" w:eastAsia="仿宋" w:hAnsi="仿宋" w:hint="eastAsia"/>
          <w:bCs/>
          <w:sz w:val="32"/>
          <w:szCs w:val="32"/>
        </w:rPr>
        <w:t>（款）</w:t>
      </w:r>
      <w:r>
        <w:rPr>
          <w:rStyle w:val="ad"/>
          <w:rFonts w:ascii="仿宋" w:eastAsia="仿宋" w:hAnsi="仿宋" w:hint="eastAsia"/>
          <w:bCs/>
          <w:sz w:val="32"/>
          <w:szCs w:val="32"/>
        </w:rPr>
        <w:t>事业机构</w:t>
      </w:r>
      <w:r>
        <w:rPr>
          <w:rStyle w:val="ad"/>
          <w:rFonts w:ascii="仿宋" w:eastAsia="仿宋" w:hAnsi="仿宋" w:hint="eastAsia"/>
          <w:bCs/>
          <w:sz w:val="32"/>
          <w:szCs w:val="32"/>
        </w:rPr>
        <w:t>（项）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w:t>
      </w:r>
      <w:r>
        <w:rPr>
          <w:rStyle w:val="ad"/>
          <w:rFonts w:ascii="仿宋" w:eastAsia="仿宋" w:hAnsi="仿宋" w:hint="eastAsia"/>
          <w:b w:val="0"/>
          <w:bCs/>
          <w:sz w:val="32"/>
          <w:szCs w:val="32"/>
        </w:rPr>
        <w:t>148.5</w:t>
      </w:r>
      <w:r>
        <w:rPr>
          <w:rStyle w:val="ad"/>
          <w:rFonts w:ascii="仿宋" w:eastAsia="仿宋" w:hAnsi="仿宋" w:hint="eastAsia"/>
          <w:b w:val="0"/>
          <w:bCs/>
          <w:sz w:val="32"/>
          <w:szCs w:val="32"/>
        </w:rPr>
        <w:t>万元，完成预算</w:t>
      </w:r>
      <w:r>
        <w:rPr>
          <w:rStyle w:val="ad"/>
          <w:rFonts w:ascii="仿宋" w:eastAsia="仿宋" w:hAnsi="仿宋" w:hint="eastAsia"/>
          <w:b w:val="0"/>
          <w:bCs/>
          <w:sz w:val="32"/>
          <w:szCs w:val="32"/>
        </w:rPr>
        <w:t>100</w:t>
      </w:r>
      <w:r>
        <w:rPr>
          <w:rStyle w:val="ad"/>
          <w:rFonts w:ascii="仿宋" w:eastAsia="仿宋" w:hAnsi="仿宋"/>
          <w:b w:val="0"/>
          <w:bCs/>
          <w:sz w:val="32"/>
          <w:szCs w:val="32"/>
        </w:rPr>
        <w:t>%</w:t>
      </w:r>
      <w:r>
        <w:rPr>
          <w:rStyle w:val="ad"/>
          <w:rFonts w:ascii="仿宋" w:eastAsia="仿宋" w:hAnsi="仿宋" w:hint="eastAsia"/>
          <w:b w:val="0"/>
          <w:bCs/>
          <w:sz w:val="32"/>
          <w:szCs w:val="32"/>
        </w:rPr>
        <w:t>，决算数等于预算数。</w:t>
      </w:r>
    </w:p>
    <w:p w:rsidR="00300EE4" w:rsidRDefault="00D11B9D">
      <w:pPr>
        <w:pStyle w:val="BodyText"/>
        <w:ind w:firstLineChars="200" w:firstLine="643"/>
      </w:pPr>
      <w:r>
        <w:rPr>
          <w:rStyle w:val="ad"/>
          <w:rFonts w:ascii="仿宋" w:hAnsi="仿宋" w:hint="eastAsia"/>
          <w:szCs w:val="32"/>
        </w:rPr>
        <w:t>4.</w:t>
      </w:r>
      <w:r>
        <w:rPr>
          <w:rStyle w:val="ad"/>
          <w:rFonts w:ascii="仿宋" w:hAnsi="仿宋" w:hint="eastAsia"/>
          <w:szCs w:val="32"/>
        </w:rPr>
        <w:t>住房保障</w:t>
      </w:r>
      <w:r w:rsidR="00693B76">
        <w:rPr>
          <w:rStyle w:val="ad"/>
          <w:rFonts w:ascii="仿宋" w:hAnsi="仿宋" w:hint="eastAsia"/>
          <w:szCs w:val="32"/>
          <w:u w:val="thick" w:color="46CD7E"/>
          <w:shd w:val="clear" w:color="auto" w:fill="DAF5E5"/>
        </w:rPr>
        <w:t>（</w:t>
      </w:r>
      <w:r>
        <w:rPr>
          <w:rStyle w:val="ad"/>
          <w:rFonts w:ascii="仿宋" w:hAnsi="仿宋" w:hint="eastAsia"/>
          <w:szCs w:val="32"/>
        </w:rPr>
        <w:t>类）住房改革（款）住房公积金（项）</w:t>
      </w:r>
      <w:r>
        <w:rPr>
          <w:rStyle w:val="ad"/>
          <w:rFonts w:ascii="仿宋" w:hAnsi="仿宋" w:hint="eastAsia"/>
          <w:b w:val="0"/>
          <w:bCs/>
          <w:szCs w:val="32"/>
        </w:rPr>
        <w:t>：支出决算为</w:t>
      </w:r>
      <w:r>
        <w:rPr>
          <w:rStyle w:val="ad"/>
          <w:rFonts w:ascii="仿宋" w:hAnsi="仿宋" w:hint="eastAsia"/>
          <w:b w:val="0"/>
          <w:bCs/>
          <w:szCs w:val="32"/>
        </w:rPr>
        <w:t>11.57</w:t>
      </w:r>
      <w:r>
        <w:rPr>
          <w:rStyle w:val="ad"/>
          <w:rFonts w:ascii="仿宋" w:hAnsi="仿宋" w:hint="eastAsia"/>
          <w:b w:val="0"/>
          <w:bCs/>
          <w:szCs w:val="32"/>
        </w:rPr>
        <w:t>万元，完成预算</w:t>
      </w:r>
      <w:r>
        <w:rPr>
          <w:rStyle w:val="ad"/>
          <w:rFonts w:ascii="仿宋" w:hAnsi="仿宋" w:hint="eastAsia"/>
          <w:b w:val="0"/>
          <w:bCs/>
          <w:szCs w:val="32"/>
        </w:rPr>
        <w:t>100%</w:t>
      </w:r>
      <w:r>
        <w:rPr>
          <w:rStyle w:val="ad"/>
          <w:rFonts w:ascii="仿宋" w:hAnsi="仿宋" w:hint="eastAsia"/>
          <w:b w:val="0"/>
          <w:bCs/>
          <w:szCs w:val="32"/>
        </w:rPr>
        <w:t>，决算数等于预算数。</w:t>
      </w:r>
    </w:p>
    <w:p w:rsidR="00300EE4" w:rsidRDefault="00D11B9D">
      <w:pPr>
        <w:tabs>
          <w:tab w:val="right" w:pos="8306"/>
        </w:tabs>
        <w:spacing w:line="600" w:lineRule="exact"/>
        <w:ind w:firstLineChars="200" w:firstLine="640"/>
        <w:outlineLvl w:val="1"/>
        <w:rPr>
          <w:rStyle w:val="20"/>
        </w:rPr>
      </w:pPr>
      <w:bookmarkStart w:id="50" w:name="_Toc15377214"/>
      <w:bookmarkStart w:id="51" w:name="_Toc15396608"/>
      <w:bookmarkStart w:id="52" w:name="_Toc24902"/>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50"/>
      <w:bookmarkEnd w:id="51"/>
      <w:bookmarkEnd w:id="52"/>
      <w:r>
        <w:rPr>
          <w:rStyle w:val="20"/>
          <w:rFonts w:ascii="黑体" w:eastAsia="黑体" w:hAnsi="黑体"/>
          <w:b w:val="0"/>
        </w:rPr>
        <w:tab/>
      </w:r>
    </w:p>
    <w:p w:rsidR="00300EE4" w:rsidRDefault="00D11B9D">
      <w:pPr>
        <w:spacing w:line="600" w:lineRule="exact"/>
        <w:ind w:firstLine="645"/>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21</w:t>
      </w:r>
      <w:r>
        <w:rPr>
          <w:rFonts w:ascii="仿宋" w:eastAsia="仿宋" w:hAnsi="仿宋" w:hint="eastAsia"/>
          <w:sz w:val="32"/>
          <w:szCs w:val="32"/>
        </w:rPr>
        <w:t>年一般公共预算财政拨款基本支出</w:t>
      </w:r>
      <w:r>
        <w:rPr>
          <w:rFonts w:ascii="仿宋" w:eastAsia="仿宋" w:hAnsi="仿宋" w:hint="eastAsia"/>
          <w:sz w:val="32"/>
          <w:szCs w:val="32"/>
        </w:rPr>
        <w:t>184.54</w:t>
      </w:r>
      <w:r>
        <w:rPr>
          <w:rFonts w:ascii="仿宋" w:eastAsia="仿宋" w:hAnsi="仿宋" w:hint="eastAsia"/>
          <w:sz w:val="32"/>
          <w:szCs w:val="32"/>
        </w:rPr>
        <w:t>万元，其中：</w:t>
      </w:r>
    </w:p>
    <w:p w:rsidR="00300EE4" w:rsidRDefault="00D11B9D">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149.68</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300EE4" w:rsidRDefault="00D11B9D">
      <w:pPr>
        <w:spacing w:line="600" w:lineRule="exact"/>
        <w:ind w:firstLine="645"/>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34.86</w:t>
      </w:r>
      <w:r>
        <w:rPr>
          <w:rFonts w:ascii="仿宋" w:eastAsia="仿宋" w:hAnsi="仿宋" w:hint="eastAsia"/>
          <w:sz w:val="32"/>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300EE4" w:rsidRDefault="00D11B9D">
      <w:pPr>
        <w:spacing w:line="600" w:lineRule="exact"/>
        <w:ind w:firstLineChars="200" w:firstLine="640"/>
        <w:outlineLvl w:val="1"/>
        <w:rPr>
          <w:rStyle w:val="20"/>
          <w:rFonts w:ascii="黑体" w:eastAsia="黑体" w:hAnsi="黑体"/>
          <w:b w:val="0"/>
        </w:rPr>
      </w:pPr>
      <w:bookmarkStart w:id="53" w:name="_Toc15377215"/>
      <w:bookmarkStart w:id="54" w:name="_Toc15396609"/>
      <w:bookmarkStart w:id="55" w:name="_Toc30972"/>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53"/>
      <w:bookmarkEnd w:id="54"/>
      <w:bookmarkEnd w:id="55"/>
    </w:p>
    <w:p w:rsidR="00300EE4" w:rsidRDefault="00D11B9D">
      <w:pPr>
        <w:spacing w:line="600" w:lineRule="exact"/>
        <w:ind w:firstLine="640"/>
        <w:outlineLvl w:val="2"/>
        <w:rPr>
          <w:rFonts w:ascii="仿宋" w:eastAsia="仿宋" w:hAnsi="仿宋"/>
          <w:b/>
          <w:sz w:val="32"/>
          <w:szCs w:val="32"/>
        </w:rPr>
      </w:pPr>
      <w:bookmarkStart w:id="56" w:name="_Toc15377216"/>
      <w:r>
        <w:rPr>
          <w:rFonts w:ascii="仿宋" w:eastAsia="仿宋" w:hAnsi="仿宋" w:hint="eastAsia"/>
          <w:b/>
          <w:sz w:val="32"/>
          <w:szCs w:val="32"/>
        </w:rPr>
        <w:t>（一）“三公”经费财政拨款支出决算总体情况说明</w:t>
      </w:r>
      <w:bookmarkEnd w:id="56"/>
    </w:p>
    <w:p w:rsidR="00300EE4" w:rsidRDefault="00D11B9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年“三公”经费财政拨款支出决算为</w:t>
      </w:r>
      <w:r>
        <w:rPr>
          <w:rFonts w:ascii="仿宋" w:eastAsia="仿宋" w:hAnsi="仿宋" w:hint="eastAsia"/>
          <w:sz w:val="32"/>
          <w:szCs w:val="32"/>
        </w:rPr>
        <w:t>1.4</w:t>
      </w:r>
      <w:r>
        <w:rPr>
          <w:rFonts w:ascii="仿宋" w:eastAsia="仿宋" w:hAnsi="仿宋" w:hint="eastAsia"/>
          <w:sz w:val="32"/>
          <w:szCs w:val="32"/>
        </w:rPr>
        <w:t>万元，完成</w:t>
      </w:r>
      <w:r w:rsidR="00693B76">
        <w:rPr>
          <w:rFonts w:ascii="仿宋" w:eastAsia="仿宋" w:hAnsi="仿宋" w:hint="eastAsia"/>
          <w:sz w:val="32"/>
          <w:szCs w:val="32"/>
          <w:u w:val="thick" w:color="46CD7E"/>
          <w:shd w:val="clear" w:color="auto" w:fill="DAF5E5"/>
        </w:rPr>
        <w:t>预算的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，决算数预算数持平</w:t>
      </w:r>
      <w:r>
        <w:rPr>
          <w:rFonts w:ascii="仿宋" w:eastAsia="仿宋" w:hAnsi="仿宋" w:hint="eastAsia"/>
          <w:sz w:val="32"/>
          <w:szCs w:val="32"/>
        </w:rPr>
        <w:t>。</w:t>
      </w:r>
    </w:p>
    <w:p w:rsidR="00300EE4" w:rsidRDefault="00D11B9D">
      <w:pPr>
        <w:spacing w:line="600" w:lineRule="exact"/>
        <w:ind w:firstLine="640"/>
        <w:outlineLvl w:val="2"/>
        <w:rPr>
          <w:rFonts w:ascii="仿宋" w:eastAsia="仿宋" w:hAnsi="仿宋"/>
          <w:b/>
          <w:sz w:val="32"/>
          <w:szCs w:val="32"/>
        </w:rPr>
      </w:pPr>
      <w:bookmarkStart w:id="57" w:name="_Toc15377217"/>
      <w:r>
        <w:rPr>
          <w:rFonts w:ascii="仿宋" w:eastAsia="仿宋" w:hAnsi="仿宋" w:hint="eastAsia"/>
          <w:b/>
          <w:sz w:val="32"/>
          <w:szCs w:val="32"/>
        </w:rPr>
        <w:t>（二）“三公”经费财政拨款支出决算具体情况说明</w:t>
      </w:r>
      <w:bookmarkEnd w:id="57"/>
    </w:p>
    <w:p w:rsidR="00300EE4" w:rsidRDefault="00D11B9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w:t>
      </w:r>
      <w:r>
        <w:rPr>
          <w:rFonts w:ascii="仿宋" w:eastAsia="仿宋" w:hAnsi="仿宋" w:hint="eastAsia"/>
          <w:sz w:val="32"/>
          <w:szCs w:val="32"/>
        </w:rPr>
        <w:t>万元；公务用车购置及运行维护费支出决算</w:t>
      </w:r>
      <w:r>
        <w:rPr>
          <w:rFonts w:ascii="仿宋" w:eastAsia="仿宋" w:hAnsi="仿宋" w:hint="eastAsia"/>
          <w:sz w:val="32"/>
          <w:szCs w:val="32"/>
        </w:rPr>
        <w:t>0</w:t>
      </w:r>
      <w:r>
        <w:rPr>
          <w:rFonts w:ascii="仿宋" w:eastAsia="仿宋" w:hAnsi="仿宋" w:hint="eastAsia"/>
          <w:sz w:val="32"/>
          <w:szCs w:val="32"/>
        </w:rPr>
        <w:t>万元；公务接待费支出决算</w:t>
      </w:r>
      <w:r>
        <w:rPr>
          <w:rFonts w:ascii="仿宋" w:eastAsia="仿宋" w:hAnsi="仿宋" w:hint="eastAsia"/>
          <w:sz w:val="32"/>
          <w:szCs w:val="32"/>
        </w:rPr>
        <w:t>1.4</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。具体情况如下：</w:t>
      </w:r>
    </w:p>
    <w:p w:rsidR="00300EE4" w:rsidRDefault="00D11B9D">
      <w:pPr>
        <w:pStyle w:val="a0"/>
        <w:spacing w:before="93"/>
        <w:rPr>
          <w:rFonts w:ascii="仿宋" w:eastAsia="仿宋" w:hAnsi="仿宋"/>
          <w:sz w:val="32"/>
          <w:szCs w:val="32"/>
        </w:rPr>
      </w:pPr>
      <w:r>
        <w:rPr>
          <w:rFonts w:ascii="仿宋" w:eastAsia="仿宋" w:hAnsi="仿宋" w:hint="eastAsia"/>
          <w:noProof/>
          <w:sz w:val="32"/>
          <w:szCs w:val="32"/>
        </w:rPr>
        <w:lastRenderedPageBreak/>
        <w:drawing>
          <wp:inline distT="0" distB="0" distL="114300" distR="114300">
            <wp:extent cx="4855210" cy="1938020"/>
            <wp:effectExtent l="4445" t="4445" r="17145" b="196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00EE4" w:rsidRDefault="00D11B9D">
      <w:pPr>
        <w:spacing w:line="600" w:lineRule="exact"/>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w:t>
      </w:r>
    </w:p>
    <w:p w:rsidR="00300EE4" w:rsidRDefault="00D11B9D">
      <w:pPr>
        <w:spacing w:line="600" w:lineRule="exact"/>
        <w:ind w:firstLine="640"/>
        <w:rPr>
          <w:rFonts w:ascii="仿宋_GB2312" w:eastAsia="仿宋_GB2312"/>
          <w:sz w:val="32"/>
          <w:szCs w:val="32"/>
        </w:rPr>
      </w:pPr>
      <w:r>
        <w:rPr>
          <w:rFonts w:ascii="仿宋_GB2312" w:eastAsia="仿宋_GB2312" w:hint="eastAsia"/>
          <w:b/>
          <w:sz w:val="32"/>
          <w:szCs w:val="32"/>
        </w:rPr>
        <w:t>1</w:t>
      </w:r>
      <w:r>
        <w:rPr>
          <w:rFonts w:ascii="仿宋_GB2312" w:eastAsia="仿宋_GB2312"/>
          <w:b/>
          <w:sz w:val="32"/>
          <w:szCs w:val="32"/>
        </w:rPr>
        <w:t>.</w:t>
      </w:r>
      <w:r>
        <w:rPr>
          <w:rFonts w:ascii="仿宋_GB2312" w:eastAsia="仿宋_GB2312" w:hint="eastAsia"/>
          <w:b/>
          <w:sz w:val="32"/>
          <w:szCs w:val="32"/>
        </w:rPr>
        <w:t>公务接待费支出</w:t>
      </w:r>
      <w:r>
        <w:rPr>
          <w:rFonts w:ascii="仿宋_GB2312" w:eastAsia="仿宋_GB2312" w:hint="eastAsia"/>
          <w:sz w:val="32"/>
          <w:szCs w:val="32"/>
        </w:rPr>
        <w:t>1.4</w:t>
      </w:r>
      <w:r>
        <w:rPr>
          <w:rFonts w:ascii="仿宋_GB2312" w:eastAsia="仿宋_GB2312" w:hint="eastAsia"/>
          <w:sz w:val="32"/>
          <w:szCs w:val="32"/>
        </w:rPr>
        <w:t>万元，</w:t>
      </w:r>
      <w:r>
        <w:rPr>
          <w:rStyle w:val="ad"/>
          <w:rFonts w:ascii="仿宋" w:eastAsia="仿宋" w:hAnsi="仿宋" w:hint="eastAsia"/>
          <w:b w:val="0"/>
          <w:bCs/>
          <w:sz w:val="32"/>
          <w:szCs w:val="32"/>
        </w:rPr>
        <w:t>完成预算</w:t>
      </w:r>
      <w:r>
        <w:rPr>
          <w:rStyle w:val="ad"/>
          <w:rFonts w:ascii="仿宋" w:eastAsia="仿宋" w:hAnsi="仿宋" w:hint="eastAsia"/>
          <w:b w:val="0"/>
          <w:bCs/>
          <w:sz w:val="32"/>
          <w:szCs w:val="32"/>
        </w:rPr>
        <w:t>100</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年增加</w:t>
      </w:r>
      <w:r>
        <w:rPr>
          <w:rFonts w:ascii="仿宋_GB2312" w:eastAsia="仿宋_GB2312" w:hint="eastAsia"/>
          <w:sz w:val="32"/>
          <w:szCs w:val="32"/>
        </w:rPr>
        <w:t>1.4</w:t>
      </w:r>
      <w:r>
        <w:rPr>
          <w:rFonts w:ascii="仿宋_GB2312" w:eastAsia="仿宋_GB2312" w:hint="eastAsia"/>
          <w:sz w:val="32"/>
          <w:szCs w:val="32"/>
        </w:rPr>
        <w:t>万元，增长</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rPr>
        <w:t>该单位为</w:t>
      </w:r>
      <w:r>
        <w:rPr>
          <w:rFonts w:ascii="仿宋_GB2312" w:eastAsia="仿宋_GB2312" w:hint="eastAsia"/>
          <w:sz w:val="32"/>
          <w:szCs w:val="32"/>
        </w:rPr>
        <w:t>2021</w:t>
      </w:r>
      <w:r>
        <w:rPr>
          <w:rFonts w:ascii="仿宋_GB2312" w:eastAsia="仿宋_GB2312" w:hint="eastAsia"/>
          <w:sz w:val="32"/>
          <w:szCs w:val="32"/>
        </w:rPr>
        <w:t>年新成立单位，并纳入财政预算</w:t>
      </w:r>
      <w:r>
        <w:rPr>
          <w:rFonts w:ascii="仿宋_GB2312" w:eastAsia="仿宋_GB2312" w:hint="eastAsia"/>
          <w:sz w:val="32"/>
          <w:szCs w:val="32"/>
        </w:rPr>
        <w:t>。其中：</w:t>
      </w:r>
    </w:p>
    <w:p w:rsidR="00300EE4" w:rsidRDefault="00D11B9D">
      <w:pPr>
        <w:spacing w:line="600" w:lineRule="exact"/>
        <w:ind w:firstLine="640"/>
        <w:rPr>
          <w:rFonts w:ascii="仿宋_GB2312" w:eastAsia="仿宋_GB2312"/>
          <w:sz w:val="32"/>
          <w:szCs w:val="32"/>
        </w:rPr>
      </w:pPr>
      <w:r>
        <w:rPr>
          <w:rFonts w:ascii="仿宋_GB2312" w:eastAsia="仿宋_GB2312" w:hint="eastAsia"/>
          <w:sz w:val="32"/>
          <w:szCs w:val="32"/>
        </w:rPr>
        <w:t>国内公务接待</w:t>
      </w:r>
      <w:r>
        <w:rPr>
          <w:rFonts w:ascii="仿宋_GB2312" w:eastAsia="仿宋_GB2312" w:hint="eastAsia"/>
          <w:sz w:val="32"/>
          <w:szCs w:val="32"/>
        </w:rPr>
        <w:t>25</w:t>
      </w:r>
      <w:r>
        <w:rPr>
          <w:rFonts w:ascii="仿宋_GB2312" w:eastAsia="仿宋_GB2312" w:hint="eastAsia"/>
          <w:sz w:val="32"/>
          <w:szCs w:val="32"/>
        </w:rPr>
        <w:t>批次，</w:t>
      </w:r>
      <w:r>
        <w:rPr>
          <w:rFonts w:ascii="仿宋_GB2312" w:eastAsia="仿宋_GB2312" w:hint="eastAsia"/>
          <w:sz w:val="32"/>
          <w:szCs w:val="32"/>
        </w:rPr>
        <w:t>102</w:t>
      </w:r>
      <w:r>
        <w:rPr>
          <w:rFonts w:ascii="仿宋_GB2312" w:eastAsia="仿宋_GB2312" w:hint="eastAsia"/>
          <w:sz w:val="32"/>
          <w:szCs w:val="32"/>
        </w:rPr>
        <w:t>人次（不包括陪同人员），共计支出</w:t>
      </w:r>
      <w:r>
        <w:rPr>
          <w:rFonts w:ascii="仿宋_GB2312" w:eastAsia="仿宋_GB2312" w:hint="eastAsia"/>
          <w:sz w:val="32"/>
          <w:szCs w:val="32"/>
        </w:rPr>
        <w:t>1.4</w:t>
      </w:r>
      <w:r>
        <w:rPr>
          <w:rFonts w:ascii="仿宋_GB2312" w:eastAsia="仿宋_GB2312" w:hint="eastAsia"/>
          <w:sz w:val="32"/>
          <w:szCs w:val="32"/>
        </w:rPr>
        <w:t>万元，具体内容包括：</w:t>
      </w:r>
      <w:r>
        <w:rPr>
          <w:rFonts w:ascii="仿宋_GB2312" w:eastAsia="仿宋_GB2312" w:hint="eastAsia"/>
          <w:sz w:val="32"/>
          <w:szCs w:val="32"/>
        </w:rPr>
        <w:t>主要用于森林防火督察检查、风险普查等接待</w:t>
      </w:r>
      <w:r>
        <w:rPr>
          <w:rFonts w:ascii="仿宋_GB2312" w:eastAsia="仿宋_GB2312" w:hint="eastAsia"/>
          <w:sz w:val="32"/>
          <w:szCs w:val="32"/>
        </w:rPr>
        <w:t>。</w:t>
      </w:r>
    </w:p>
    <w:p w:rsidR="00300EE4" w:rsidRDefault="00D11B9D">
      <w:pPr>
        <w:spacing w:line="600" w:lineRule="exact"/>
        <w:ind w:firstLine="640"/>
        <w:outlineLvl w:val="1"/>
        <w:rPr>
          <w:rStyle w:val="20"/>
          <w:rFonts w:ascii="黑体" w:eastAsia="黑体" w:hAnsi="黑体"/>
        </w:rPr>
      </w:pPr>
      <w:bookmarkStart w:id="58" w:name="_Toc15396610"/>
      <w:bookmarkStart w:id="59" w:name="_Toc15377218"/>
      <w:bookmarkStart w:id="60" w:name="_Toc22141"/>
      <w:r>
        <w:rPr>
          <w:rFonts w:ascii="黑体" w:eastAsia="黑体" w:hint="eastAsia"/>
          <w:sz w:val="32"/>
          <w:szCs w:val="32"/>
        </w:rPr>
        <w:t>八、</w:t>
      </w:r>
      <w:r>
        <w:rPr>
          <w:rStyle w:val="20"/>
          <w:rFonts w:ascii="黑体" w:eastAsia="黑体" w:hAnsi="黑体" w:hint="eastAsia"/>
          <w:b w:val="0"/>
        </w:rPr>
        <w:t>政府性基金预算支出决算情况说明</w:t>
      </w:r>
      <w:bookmarkEnd w:id="58"/>
      <w:bookmarkEnd w:id="59"/>
      <w:bookmarkEnd w:id="60"/>
    </w:p>
    <w:p w:rsidR="00300EE4" w:rsidRDefault="00D11B9D">
      <w:pPr>
        <w:tabs>
          <w:tab w:val="left" w:pos="1523"/>
        </w:tabs>
        <w:spacing w:line="600" w:lineRule="exact"/>
        <w:ind w:firstLine="640"/>
        <w:rPr>
          <w:rFonts w:ascii="仿宋_GB2312" w:eastAsia="仿宋_GB2312"/>
          <w:sz w:val="32"/>
          <w:szCs w:val="32"/>
        </w:rPr>
      </w:pPr>
      <w:r>
        <w:rPr>
          <w:rFonts w:ascii="仿宋_GB2312" w:eastAsia="仿宋_GB2312" w:hint="eastAsia"/>
          <w:sz w:val="32"/>
          <w:szCs w:val="32"/>
        </w:rPr>
        <w:tab/>
      </w:r>
      <w:r>
        <w:rPr>
          <w:rFonts w:ascii="仿宋_GB2312" w:eastAsia="仿宋_GB2312" w:hint="eastAsia"/>
          <w:sz w:val="32"/>
          <w:szCs w:val="32"/>
        </w:rPr>
        <w:t>无</w:t>
      </w:r>
    </w:p>
    <w:p w:rsidR="00300EE4" w:rsidRDefault="00D11B9D">
      <w:pPr>
        <w:numPr>
          <w:ilvl w:val="0"/>
          <w:numId w:val="1"/>
        </w:numPr>
        <w:spacing w:line="600" w:lineRule="exact"/>
        <w:ind w:firstLine="640"/>
        <w:outlineLvl w:val="1"/>
        <w:rPr>
          <w:rStyle w:val="20"/>
          <w:rFonts w:ascii="黑体" w:eastAsia="黑体" w:hAnsi="黑体"/>
          <w:b w:val="0"/>
        </w:rPr>
      </w:pPr>
      <w:bookmarkStart w:id="61" w:name="_Toc15396611"/>
      <w:bookmarkStart w:id="62" w:name="_Toc15377219"/>
      <w:bookmarkStart w:id="63" w:name="_Toc5882"/>
      <w:r>
        <w:rPr>
          <w:rStyle w:val="20"/>
          <w:rFonts w:ascii="黑体" w:eastAsia="黑体" w:hAnsi="黑体" w:hint="eastAsia"/>
          <w:b w:val="0"/>
        </w:rPr>
        <w:t>国有资本经营预算支出决算情况说明</w:t>
      </w:r>
      <w:bookmarkEnd w:id="61"/>
      <w:bookmarkEnd w:id="62"/>
      <w:bookmarkEnd w:id="63"/>
    </w:p>
    <w:p w:rsidR="00300EE4" w:rsidRDefault="00D11B9D">
      <w:pPr>
        <w:tabs>
          <w:tab w:val="left" w:pos="1233"/>
        </w:tabs>
        <w:spacing w:line="580" w:lineRule="exact"/>
        <w:ind w:firstLineChars="100" w:firstLine="4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ab/>
      </w:r>
      <w:r>
        <w:rPr>
          <w:rFonts w:ascii="方正小标宋简体" w:eastAsia="方正小标宋简体" w:hAnsi="方正小标宋简体" w:cs="方正小标宋简体" w:hint="eastAsia"/>
          <w:sz w:val="32"/>
          <w:szCs w:val="32"/>
        </w:rPr>
        <w:t>无</w:t>
      </w:r>
    </w:p>
    <w:p w:rsidR="00300EE4" w:rsidRDefault="00D11B9D">
      <w:pPr>
        <w:numPr>
          <w:ilvl w:val="0"/>
          <w:numId w:val="1"/>
        </w:numPr>
        <w:spacing w:line="600" w:lineRule="exact"/>
        <w:ind w:firstLine="640"/>
        <w:outlineLvl w:val="1"/>
        <w:rPr>
          <w:rStyle w:val="20"/>
          <w:rFonts w:ascii="黑体" w:eastAsia="黑体" w:hAnsi="黑体"/>
          <w:b w:val="0"/>
        </w:rPr>
      </w:pPr>
      <w:bookmarkStart w:id="64" w:name="_Toc15377221"/>
      <w:bookmarkStart w:id="65" w:name="_Toc15396612"/>
      <w:bookmarkStart w:id="66" w:name="_Toc13744"/>
      <w:r>
        <w:rPr>
          <w:rStyle w:val="20"/>
          <w:rFonts w:ascii="黑体" w:eastAsia="黑体" w:hAnsi="黑体" w:hint="eastAsia"/>
          <w:b w:val="0"/>
        </w:rPr>
        <w:t>其他重要事项的情况说明</w:t>
      </w:r>
      <w:bookmarkEnd w:id="64"/>
      <w:bookmarkEnd w:id="65"/>
      <w:bookmarkEnd w:id="66"/>
    </w:p>
    <w:p w:rsidR="00300EE4" w:rsidRDefault="00D11B9D">
      <w:pPr>
        <w:spacing w:line="600" w:lineRule="exact"/>
        <w:ind w:firstLineChars="200" w:firstLine="643"/>
        <w:outlineLvl w:val="2"/>
        <w:rPr>
          <w:rFonts w:ascii="仿宋" w:eastAsia="仿宋" w:hAnsi="仿宋"/>
          <w:sz w:val="32"/>
          <w:szCs w:val="32"/>
        </w:rPr>
      </w:pPr>
      <w:bookmarkStart w:id="67" w:name="_Toc15377222"/>
      <w:r>
        <w:rPr>
          <w:rFonts w:ascii="仿宋" w:eastAsia="仿宋" w:hAnsi="仿宋" w:hint="eastAsia"/>
          <w:b/>
          <w:sz w:val="32"/>
          <w:szCs w:val="32"/>
        </w:rPr>
        <w:t>（一）机关运行经费支出情况</w:t>
      </w:r>
      <w:bookmarkEnd w:id="67"/>
    </w:p>
    <w:p w:rsidR="00300EE4" w:rsidRDefault="00D11B9D">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通江县森林火灾扑救中心无</w:t>
      </w:r>
      <w:r>
        <w:rPr>
          <w:rFonts w:ascii="仿宋_GB2312" w:eastAsia="仿宋_GB2312" w:hint="eastAsia"/>
          <w:sz w:val="32"/>
          <w:szCs w:val="32"/>
        </w:rPr>
        <w:t>机关运行经费支出</w:t>
      </w:r>
      <w:r>
        <w:rPr>
          <w:rFonts w:ascii="仿宋_GB2312" w:eastAsia="仿宋_GB2312" w:hint="eastAsia"/>
          <w:sz w:val="32"/>
          <w:szCs w:val="32"/>
        </w:rPr>
        <w:t>。</w:t>
      </w:r>
    </w:p>
    <w:p w:rsidR="00300EE4" w:rsidRDefault="00D11B9D">
      <w:pPr>
        <w:autoSpaceDE w:val="0"/>
        <w:autoSpaceDN w:val="0"/>
        <w:adjustRightInd w:val="0"/>
        <w:spacing w:line="600" w:lineRule="exact"/>
        <w:ind w:firstLineChars="200" w:firstLine="643"/>
        <w:jc w:val="left"/>
        <w:outlineLvl w:val="2"/>
        <w:rPr>
          <w:rFonts w:ascii="仿宋" w:eastAsia="仿宋" w:hAnsi="仿宋"/>
          <w:b/>
          <w:sz w:val="32"/>
          <w:szCs w:val="32"/>
        </w:rPr>
      </w:pPr>
      <w:bookmarkStart w:id="68" w:name="_Toc15377223"/>
      <w:r>
        <w:rPr>
          <w:rFonts w:ascii="仿宋" w:eastAsia="仿宋" w:hAnsi="仿宋" w:hint="eastAsia"/>
          <w:b/>
          <w:sz w:val="32"/>
          <w:szCs w:val="32"/>
        </w:rPr>
        <w:t>（二）政府采购支出情况</w:t>
      </w:r>
      <w:bookmarkEnd w:id="68"/>
    </w:p>
    <w:p w:rsidR="00300EE4" w:rsidRDefault="00D11B9D">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本单位无政府采购。</w:t>
      </w:r>
    </w:p>
    <w:p w:rsidR="00300EE4" w:rsidRDefault="00D11B9D">
      <w:pPr>
        <w:autoSpaceDE w:val="0"/>
        <w:autoSpaceDN w:val="0"/>
        <w:adjustRightInd w:val="0"/>
        <w:spacing w:line="600" w:lineRule="exact"/>
        <w:ind w:firstLineChars="200" w:firstLine="643"/>
        <w:jc w:val="left"/>
        <w:outlineLvl w:val="2"/>
        <w:rPr>
          <w:rFonts w:ascii="仿宋" w:eastAsia="仿宋" w:hAnsi="仿宋"/>
          <w:b/>
          <w:sz w:val="32"/>
          <w:szCs w:val="32"/>
        </w:rPr>
      </w:pPr>
      <w:bookmarkStart w:id="69" w:name="_Toc15377224"/>
      <w:r>
        <w:rPr>
          <w:rFonts w:ascii="仿宋" w:eastAsia="仿宋" w:hAnsi="仿宋" w:hint="eastAsia"/>
          <w:b/>
          <w:sz w:val="32"/>
          <w:szCs w:val="32"/>
        </w:rPr>
        <w:t>（三）国有资产占有使用情况</w:t>
      </w:r>
      <w:bookmarkEnd w:id="69"/>
    </w:p>
    <w:p w:rsidR="00300EE4" w:rsidRDefault="00D11B9D">
      <w:pPr>
        <w:autoSpaceDE w:val="0"/>
        <w:autoSpaceDN w:val="0"/>
        <w:adjustRightInd w:val="0"/>
        <w:spacing w:line="560" w:lineRule="exact"/>
        <w:ind w:firstLineChars="200" w:firstLine="640"/>
        <w:jc w:val="left"/>
        <w:rPr>
          <w:rFonts w:ascii="仿宋" w:eastAsia="仿宋" w:hAnsi="仿宋" w:cs="仿宋"/>
          <w:sz w:val="32"/>
          <w:szCs w:val="32"/>
        </w:rPr>
      </w:pPr>
      <w:r>
        <w:rPr>
          <w:rFonts w:ascii="仿宋_GB2312" w:eastAsia="仿宋_GB2312" w:hint="eastAsia"/>
          <w:sz w:val="32"/>
          <w:szCs w:val="32"/>
        </w:rPr>
        <w:lastRenderedPageBreak/>
        <w:t>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 w:eastAsia="仿宋" w:hAnsi="仿宋" w:cs="仿宋" w:hint="eastAsia"/>
          <w:sz w:val="32"/>
          <w:szCs w:val="32"/>
        </w:rPr>
        <w:t>本单位无单价</w:t>
      </w:r>
      <w:r>
        <w:rPr>
          <w:rFonts w:ascii="仿宋" w:eastAsia="仿宋" w:hAnsi="仿宋" w:cs="仿宋" w:hint="eastAsia"/>
          <w:sz w:val="32"/>
          <w:szCs w:val="32"/>
        </w:rPr>
        <w:t>50</w:t>
      </w:r>
      <w:r>
        <w:rPr>
          <w:rFonts w:ascii="仿宋" w:eastAsia="仿宋" w:hAnsi="仿宋" w:cs="仿宋" w:hint="eastAsia"/>
          <w:sz w:val="32"/>
          <w:szCs w:val="32"/>
        </w:rPr>
        <w:t>万元以上通用设备及单价</w:t>
      </w:r>
      <w:r>
        <w:rPr>
          <w:rFonts w:ascii="仿宋" w:eastAsia="仿宋" w:hAnsi="仿宋" w:cs="仿宋" w:hint="eastAsia"/>
          <w:sz w:val="32"/>
          <w:szCs w:val="32"/>
        </w:rPr>
        <w:t>100</w:t>
      </w:r>
      <w:r>
        <w:rPr>
          <w:rFonts w:ascii="仿宋" w:eastAsia="仿宋" w:hAnsi="仿宋" w:cs="仿宋" w:hint="eastAsia"/>
          <w:sz w:val="32"/>
          <w:szCs w:val="32"/>
        </w:rPr>
        <w:t>万元以上专用设备。</w:t>
      </w:r>
    </w:p>
    <w:p w:rsidR="00300EE4" w:rsidRDefault="00D11B9D">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300EE4" w:rsidRDefault="00D11B9D">
      <w:pPr>
        <w:autoSpaceDE w:val="0"/>
        <w:autoSpaceDN w:val="0"/>
        <w:adjustRightInd w:val="0"/>
        <w:spacing w:line="600" w:lineRule="exact"/>
        <w:ind w:firstLineChars="200" w:firstLine="640"/>
        <w:rPr>
          <w:rFonts w:ascii="仿宋" w:eastAsia="仿宋" w:hAnsi="仿宋"/>
          <w:b/>
          <w:sz w:val="32"/>
          <w:szCs w:val="32"/>
        </w:rPr>
      </w:pPr>
      <w:r>
        <w:rPr>
          <w:rFonts w:ascii="仿宋" w:eastAsia="仿宋" w:hAnsi="仿宋" w:cs="仿宋" w:hint="eastAsia"/>
          <w:sz w:val="32"/>
          <w:szCs w:val="32"/>
        </w:rPr>
        <w:t>2021</w:t>
      </w:r>
      <w:r>
        <w:rPr>
          <w:rFonts w:ascii="仿宋" w:eastAsia="仿宋" w:hAnsi="仿宋" w:cs="仿宋" w:hint="eastAsia"/>
          <w:sz w:val="32"/>
          <w:szCs w:val="32"/>
        </w:rPr>
        <w:t>年初，</w:t>
      </w:r>
      <w:r>
        <w:rPr>
          <w:rFonts w:ascii="仿宋" w:eastAsia="仿宋" w:hAnsi="仿宋" w:cs="仿宋" w:hint="eastAsia"/>
          <w:sz w:val="32"/>
          <w:szCs w:val="32"/>
        </w:rPr>
        <w:t>根据预算绩效管理要求，</w:t>
      </w:r>
      <w:r>
        <w:rPr>
          <w:rFonts w:ascii="仿宋" w:eastAsia="仿宋" w:hAnsi="仿宋" w:cs="仿宋" w:hint="eastAsia"/>
          <w:sz w:val="32"/>
          <w:szCs w:val="32"/>
        </w:rPr>
        <w:t>我单位制定并申报了整体支出绩效目标表。年终执行完毕后，顺利开展了整体支出绩效目标自评工作，均</w:t>
      </w:r>
      <w:r>
        <w:rPr>
          <w:rFonts w:ascii="仿宋" w:eastAsia="仿宋" w:hAnsi="仿宋" w:cs="仿宋" w:hint="eastAsia"/>
          <w:sz w:val="32"/>
          <w:szCs w:val="32"/>
        </w:rPr>
        <w:t>按照年初申报的绩效目标任务，按时完成了各项任务。</w:t>
      </w:r>
    </w:p>
    <w:p w:rsidR="00300EE4" w:rsidRDefault="00300EE4">
      <w:pPr>
        <w:pStyle w:val="a0"/>
        <w:spacing w:before="93"/>
        <w:rPr>
          <w:highlight w:val="yellow"/>
        </w:rPr>
      </w:pPr>
    </w:p>
    <w:p w:rsidR="00300EE4" w:rsidRDefault="00D11B9D">
      <w:pPr>
        <w:widowControl/>
        <w:jc w:val="left"/>
        <w:rPr>
          <w:rFonts w:ascii="仿宋_GB2312" w:eastAsia="仿宋_GB2312"/>
          <w:b/>
          <w:sz w:val="32"/>
          <w:szCs w:val="32"/>
        </w:rPr>
      </w:pPr>
      <w:r>
        <w:rPr>
          <w:rFonts w:ascii="仿宋_GB2312" w:eastAsia="仿宋_GB2312"/>
          <w:b/>
          <w:sz w:val="32"/>
          <w:szCs w:val="32"/>
        </w:rPr>
        <w:br w:type="page"/>
      </w:r>
    </w:p>
    <w:p w:rsidR="00300EE4" w:rsidRDefault="00D11B9D">
      <w:pPr>
        <w:numPr>
          <w:ilvl w:val="0"/>
          <w:numId w:val="2"/>
        </w:numPr>
        <w:spacing w:line="600" w:lineRule="exact"/>
        <w:ind w:firstLine="660"/>
        <w:jc w:val="left"/>
        <w:outlineLvl w:val="0"/>
        <w:rPr>
          <w:rStyle w:val="10"/>
          <w:rFonts w:ascii="黑体" w:eastAsia="黑体" w:hAnsi="黑体"/>
          <w:b w:val="0"/>
        </w:rPr>
      </w:pPr>
      <w:bookmarkStart w:id="70" w:name="_Toc15377225"/>
      <w:bookmarkStart w:id="71" w:name="_Toc15396613"/>
      <w:bookmarkStart w:id="72" w:name="_Toc14200"/>
      <w:r>
        <w:rPr>
          <w:rFonts w:ascii="黑体" w:eastAsia="黑体" w:hAnsi="黑体" w:hint="eastAsia"/>
          <w:sz w:val="44"/>
          <w:szCs w:val="44"/>
        </w:rPr>
        <w:lastRenderedPageBreak/>
        <w:t>名</w:t>
      </w:r>
      <w:r>
        <w:rPr>
          <w:rStyle w:val="10"/>
          <w:rFonts w:ascii="黑体" w:eastAsia="黑体" w:hAnsi="黑体" w:hint="eastAsia"/>
          <w:b w:val="0"/>
        </w:rPr>
        <w:t>词解释</w:t>
      </w:r>
      <w:bookmarkEnd w:id="70"/>
      <w:bookmarkEnd w:id="71"/>
      <w:bookmarkEnd w:id="72"/>
    </w:p>
    <w:p w:rsidR="00300EE4" w:rsidRDefault="00300EE4">
      <w:pPr>
        <w:pStyle w:val="a0"/>
        <w:spacing w:before="93"/>
      </w:pPr>
    </w:p>
    <w:p w:rsidR="00300EE4" w:rsidRDefault="00D11B9D">
      <w:pPr>
        <w:pStyle w:val="Default"/>
        <w:spacing w:line="540" w:lineRule="exact"/>
        <w:ind w:firstLineChars="200" w:firstLine="640"/>
        <w:rPr>
          <w:rFonts w:ascii="仿宋_GB2312" w:eastAsia="仿宋_GB2312"/>
          <w:color w:val="auto"/>
          <w:sz w:val="32"/>
          <w:szCs w:val="32"/>
        </w:rPr>
      </w:pPr>
      <w:r>
        <w:rPr>
          <w:rFonts w:ascii="仿宋_GB2312" w:eastAsia="仿宋_GB2312"/>
          <w:b/>
          <w:bCs/>
          <w:color w:val="auto"/>
          <w:sz w:val="32"/>
          <w:szCs w:val="32"/>
        </w:rPr>
        <w:t>1.</w:t>
      </w:r>
      <w:r>
        <w:rPr>
          <w:rFonts w:ascii="仿宋_GB2312" w:eastAsia="仿宋_GB2312" w:hint="eastAsia"/>
          <w:b/>
          <w:bCs/>
          <w:color w:val="auto"/>
          <w:sz w:val="32"/>
          <w:szCs w:val="32"/>
        </w:rPr>
        <w:t>财政拨款收入</w:t>
      </w:r>
      <w:r>
        <w:rPr>
          <w:rFonts w:ascii="仿宋_GB2312" w:eastAsia="仿宋_GB2312" w:hint="eastAsia"/>
          <w:color w:val="auto"/>
          <w:sz w:val="32"/>
          <w:szCs w:val="32"/>
        </w:rPr>
        <w:t>：指单位从同级财政部门取得的财政预算资金。</w:t>
      </w:r>
    </w:p>
    <w:p w:rsidR="00300EE4" w:rsidRDefault="00D11B9D">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Style w:val="ad"/>
          <w:rFonts w:ascii="仿宋" w:eastAsia="仿宋" w:hAnsi="仿宋" w:cs="仿宋" w:hint="eastAsia"/>
          <w:bCs/>
          <w:sz w:val="32"/>
          <w:szCs w:val="32"/>
        </w:rPr>
        <w:t>社会保障和就业</w:t>
      </w:r>
      <w:r>
        <w:rPr>
          <w:rStyle w:val="ad"/>
          <w:rFonts w:ascii="仿宋" w:eastAsia="仿宋" w:hAnsi="仿宋" w:cs="仿宋" w:hint="eastAsia"/>
          <w:bCs/>
          <w:sz w:val="32"/>
          <w:szCs w:val="32"/>
        </w:rPr>
        <w:t>支出</w:t>
      </w:r>
      <w:r>
        <w:rPr>
          <w:rStyle w:val="ad"/>
          <w:rFonts w:ascii="仿宋" w:eastAsia="仿宋" w:hAnsi="仿宋" w:cs="仿宋" w:hint="eastAsia"/>
          <w:bCs/>
          <w:sz w:val="32"/>
          <w:szCs w:val="32"/>
        </w:rPr>
        <w:t>（类）</w:t>
      </w:r>
      <w:r>
        <w:rPr>
          <w:rStyle w:val="ad"/>
          <w:rFonts w:ascii="仿宋" w:eastAsia="仿宋" w:hAnsi="仿宋" w:cs="仿宋" w:hint="eastAsia"/>
          <w:bCs/>
          <w:sz w:val="32"/>
          <w:szCs w:val="32"/>
        </w:rPr>
        <w:t>行政事业单位养老支出</w:t>
      </w:r>
      <w:r>
        <w:rPr>
          <w:rStyle w:val="ad"/>
          <w:rFonts w:ascii="仿宋" w:eastAsia="仿宋" w:hAnsi="仿宋" w:cs="仿宋" w:hint="eastAsia"/>
          <w:bCs/>
          <w:sz w:val="32"/>
          <w:szCs w:val="32"/>
        </w:rPr>
        <w:t>（</w:t>
      </w:r>
      <w:r>
        <w:rPr>
          <w:rStyle w:val="ad"/>
          <w:rFonts w:ascii="仿宋" w:eastAsia="仿宋" w:hAnsi="仿宋" w:cs="仿宋" w:hint="eastAsia"/>
          <w:bCs/>
          <w:sz w:val="32"/>
          <w:szCs w:val="32"/>
        </w:rPr>
        <w:t>款</w:t>
      </w:r>
      <w:r>
        <w:rPr>
          <w:rStyle w:val="ad"/>
          <w:rFonts w:ascii="仿宋" w:eastAsia="仿宋" w:hAnsi="仿宋" w:cs="仿宋" w:hint="eastAsia"/>
          <w:bCs/>
          <w:sz w:val="32"/>
          <w:szCs w:val="32"/>
        </w:rPr>
        <w:t>）</w:t>
      </w:r>
      <w:r>
        <w:rPr>
          <w:rStyle w:val="ad"/>
          <w:rFonts w:ascii="仿宋" w:eastAsia="仿宋" w:hAnsi="仿宋" w:cs="仿宋" w:hint="eastAsia"/>
          <w:bCs/>
          <w:sz w:val="32"/>
          <w:szCs w:val="32"/>
        </w:rPr>
        <w:t>机关事业单位基本养老保险缴费支出（项）</w:t>
      </w:r>
      <w:r>
        <w:rPr>
          <w:rStyle w:val="ad"/>
          <w:rFonts w:ascii="仿宋" w:eastAsia="仿宋" w:hAnsi="仿宋" w:cs="仿宋" w:hint="eastAsia"/>
          <w:bCs/>
          <w:sz w:val="32"/>
          <w:szCs w:val="32"/>
        </w:rPr>
        <w:t>：</w:t>
      </w:r>
      <w:r>
        <w:rPr>
          <w:rFonts w:ascii="仿宋_GB2312" w:eastAsia="仿宋_GB2312" w:hAnsi="仿宋_GB2312" w:cs="仿宋_GB2312" w:hint="eastAsia"/>
          <w:sz w:val="32"/>
          <w:szCs w:val="32"/>
          <w:shd w:val="clear" w:color="auto" w:fill="FFFFFF"/>
        </w:rPr>
        <w:t>反映用于事业单位养老方面的支出</w:t>
      </w:r>
      <w:r>
        <w:rPr>
          <w:rFonts w:ascii="仿宋_GB2312" w:eastAsia="仿宋_GB2312" w:hint="eastAsia"/>
          <w:sz w:val="32"/>
          <w:szCs w:val="32"/>
        </w:rPr>
        <w:t>。</w:t>
      </w:r>
    </w:p>
    <w:p w:rsidR="00300EE4" w:rsidRDefault="00D11B9D">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 w:eastAsia="仿宋" w:hAnsi="仿宋" w:cs="仿宋" w:hint="eastAsia"/>
          <w:b/>
          <w:bCs/>
          <w:sz w:val="32"/>
          <w:szCs w:val="32"/>
        </w:rPr>
        <w:t>卫生健康</w:t>
      </w:r>
      <w:r>
        <w:rPr>
          <w:rFonts w:ascii="仿宋" w:eastAsia="仿宋" w:hAnsi="仿宋" w:cs="仿宋" w:hint="eastAsia"/>
          <w:b/>
          <w:bCs/>
          <w:sz w:val="32"/>
          <w:szCs w:val="32"/>
        </w:rPr>
        <w:t>支出</w:t>
      </w:r>
      <w:r>
        <w:rPr>
          <w:rStyle w:val="ad"/>
          <w:rFonts w:ascii="仿宋" w:eastAsia="仿宋" w:hAnsi="仿宋" w:cs="仿宋" w:hint="eastAsia"/>
          <w:bCs/>
          <w:sz w:val="32"/>
          <w:szCs w:val="32"/>
        </w:rPr>
        <w:t>（类）</w:t>
      </w:r>
      <w:r>
        <w:rPr>
          <w:rStyle w:val="ad"/>
          <w:rFonts w:ascii="仿宋" w:eastAsia="仿宋" w:hAnsi="仿宋" w:cs="仿宋" w:hint="eastAsia"/>
          <w:bCs/>
          <w:sz w:val="32"/>
          <w:szCs w:val="32"/>
        </w:rPr>
        <w:t>行政事业单位医疗（款）</w:t>
      </w:r>
      <w:r>
        <w:rPr>
          <w:rStyle w:val="ad"/>
          <w:rFonts w:ascii="仿宋" w:eastAsia="仿宋" w:hAnsi="仿宋" w:cs="仿宋" w:hint="eastAsia"/>
          <w:bCs/>
          <w:sz w:val="32"/>
          <w:szCs w:val="32"/>
        </w:rPr>
        <w:t>事业单位医疗</w:t>
      </w:r>
      <w:r>
        <w:rPr>
          <w:rStyle w:val="ad"/>
          <w:rFonts w:ascii="仿宋" w:eastAsia="仿宋" w:hAnsi="仿宋" w:cs="仿宋" w:hint="eastAsia"/>
          <w:bCs/>
          <w:sz w:val="32"/>
          <w:szCs w:val="32"/>
        </w:rPr>
        <w:t>（项）</w:t>
      </w:r>
      <w:r>
        <w:rPr>
          <w:rFonts w:ascii="仿宋_GB2312" w:eastAsia="仿宋_GB2312" w:hint="eastAsia"/>
          <w:sz w:val="32"/>
          <w:szCs w:val="32"/>
        </w:rPr>
        <w:t>：</w:t>
      </w:r>
      <w:r>
        <w:rPr>
          <w:rFonts w:ascii="仿宋_GB2312" w:eastAsia="仿宋_GB2312" w:hAnsi="仿宋_GB2312" w:cs="仿宋_GB2312" w:hint="eastAsia"/>
          <w:sz w:val="32"/>
          <w:szCs w:val="32"/>
          <w:shd w:val="clear" w:color="auto" w:fill="FFFFFF"/>
        </w:rPr>
        <w:t>指事业单位用于缴纳单位基本医疗保险支出</w:t>
      </w:r>
      <w:r>
        <w:rPr>
          <w:rFonts w:ascii="仿宋_GB2312" w:eastAsia="仿宋_GB2312" w:hint="eastAsia"/>
          <w:sz w:val="32"/>
          <w:szCs w:val="32"/>
        </w:rPr>
        <w:t>。</w:t>
      </w:r>
    </w:p>
    <w:p w:rsidR="00300EE4" w:rsidRDefault="00D11B9D">
      <w:pPr>
        <w:spacing w:line="54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t>4.</w:t>
      </w:r>
      <w:r>
        <w:rPr>
          <w:rStyle w:val="ad"/>
          <w:rFonts w:ascii="仿宋" w:eastAsia="仿宋" w:hAnsi="仿宋" w:cs="仿宋" w:hint="eastAsia"/>
          <w:sz w:val="32"/>
          <w:szCs w:val="32"/>
        </w:rPr>
        <w:t>住房保障支出（类）</w:t>
      </w:r>
      <w:r>
        <w:rPr>
          <w:rFonts w:ascii="仿宋" w:eastAsia="仿宋" w:hAnsi="仿宋" w:cs="仿宋" w:hint="eastAsia"/>
          <w:b/>
          <w:bCs/>
          <w:sz w:val="32"/>
          <w:szCs w:val="32"/>
        </w:rPr>
        <w:t>住房改革支出（款）</w:t>
      </w:r>
      <w:r>
        <w:rPr>
          <w:rStyle w:val="ad"/>
          <w:rFonts w:ascii="仿宋" w:eastAsia="仿宋" w:hAnsi="仿宋" w:cs="仿宋" w:hint="eastAsia"/>
          <w:bCs/>
          <w:sz w:val="32"/>
          <w:szCs w:val="32"/>
        </w:rPr>
        <w:t>住房公积金</w:t>
      </w:r>
      <w:r>
        <w:rPr>
          <w:rStyle w:val="ad"/>
          <w:rFonts w:ascii="仿宋" w:eastAsia="仿宋" w:hAnsi="仿宋" w:cs="仿宋" w:hint="eastAsia"/>
          <w:bCs/>
          <w:sz w:val="32"/>
          <w:szCs w:val="32"/>
        </w:rPr>
        <w:t>（项）</w:t>
      </w:r>
      <w:r>
        <w:rPr>
          <w:rFonts w:ascii="楷体_GB2312" w:eastAsia="楷体_GB2312" w:hAnsi="楷体_GB2312" w:cs="楷体_GB2312" w:hint="eastAsia"/>
          <w:b/>
          <w:bCs/>
          <w:sz w:val="32"/>
          <w:szCs w:val="32"/>
          <w:shd w:val="clear" w:color="auto" w:fill="FFFFFF"/>
        </w:rPr>
        <w:t>：</w:t>
      </w:r>
      <w:r>
        <w:rPr>
          <w:rFonts w:ascii="仿宋_GB2312" w:eastAsia="仿宋_GB2312" w:hAnsi="仿宋_GB2312" w:cs="仿宋_GB2312" w:hint="eastAsia"/>
          <w:sz w:val="32"/>
          <w:szCs w:val="32"/>
          <w:shd w:val="clear" w:color="auto" w:fill="FFFFFF"/>
        </w:rPr>
        <w:t>反映行政事业单位按人力资源和社会保障部、财政部规定的基本工资和津贴补贴以及规定比例为职工缴纳的住房公积金。</w:t>
      </w:r>
    </w:p>
    <w:p w:rsidR="00300EE4" w:rsidRDefault="00D11B9D">
      <w:pPr>
        <w:spacing w:line="540" w:lineRule="exact"/>
        <w:ind w:firstLineChars="200" w:firstLine="640"/>
        <w:rPr>
          <w:rFonts w:ascii="仿宋_GB2312" w:eastAsia="仿宋_GB2312"/>
          <w:sz w:val="32"/>
          <w:szCs w:val="32"/>
        </w:rPr>
      </w:pPr>
      <w:r>
        <w:rPr>
          <w:rFonts w:ascii="仿宋_GB2312" w:eastAsia="仿宋_GB2312" w:hint="eastAsia"/>
          <w:b/>
          <w:bCs/>
          <w:sz w:val="32"/>
          <w:szCs w:val="32"/>
        </w:rPr>
        <w:t>5</w:t>
      </w:r>
      <w:r>
        <w:rPr>
          <w:rFonts w:ascii="仿宋_GB2312" w:eastAsia="仿宋_GB2312"/>
          <w:b/>
          <w:bCs/>
          <w:sz w:val="32"/>
          <w:szCs w:val="32"/>
        </w:rPr>
        <w:t>.</w:t>
      </w:r>
      <w:r>
        <w:rPr>
          <w:rFonts w:ascii="仿宋" w:eastAsia="仿宋" w:hAnsi="仿宋" w:cs="仿宋" w:hint="eastAsia"/>
          <w:b/>
          <w:bCs/>
          <w:sz w:val="32"/>
          <w:szCs w:val="32"/>
        </w:rPr>
        <w:t>农林水</w:t>
      </w:r>
      <w:r>
        <w:rPr>
          <w:rFonts w:ascii="仿宋" w:eastAsia="仿宋" w:hAnsi="仿宋" w:cs="仿宋" w:hint="eastAsia"/>
          <w:b/>
          <w:bCs/>
          <w:sz w:val="32"/>
          <w:szCs w:val="32"/>
        </w:rPr>
        <w:t>支出</w:t>
      </w:r>
      <w:r>
        <w:rPr>
          <w:rFonts w:ascii="仿宋" w:eastAsia="仿宋" w:hAnsi="仿宋" w:cs="仿宋" w:hint="eastAsia"/>
          <w:b/>
          <w:bCs/>
          <w:sz w:val="32"/>
          <w:szCs w:val="32"/>
        </w:rPr>
        <w:t>（类）</w:t>
      </w:r>
      <w:r>
        <w:rPr>
          <w:rFonts w:ascii="仿宋" w:eastAsia="仿宋" w:hAnsi="仿宋" w:cs="仿宋" w:hint="eastAsia"/>
          <w:b/>
          <w:bCs/>
          <w:sz w:val="32"/>
          <w:szCs w:val="32"/>
        </w:rPr>
        <w:t>林业和草原（款）事业机构（项）</w:t>
      </w:r>
      <w:r>
        <w:rPr>
          <w:rFonts w:ascii="仿宋_GB2312" w:eastAsia="仿宋_GB2312" w:hint="eastAsia"/>
          <w:sz w:val="32"/>
          <w:szCs w:val="32"/>
        </w:rPr>
        <w:t>：指</w:t>
      </w:r>
      <w:r>
        <w:rPr>
          <w:rFonts w:ascii="仿宋_GB2312" w:eastAsia="仿宋_GB2312" w:hint="eastAsia"/>
          <w:sz w:val="32"/>
          <w:szCs w:val="32"/>
        </w:rPr>
        <w:t>反映事业单位基本支出</w:t>
      </w:r>
      <w:r>
        <w:rPr>
          <w:rFonts w:ascii="仿宋_GB2312" w:eastAsia="仿宋_GB2312" w:hint="eastAsia"/>
          <w:sz w:val="32"/>
          <w:szCs w:val="32"/>
        </w:rPr>
        <w:t>。</w:t>
      </w:r>
    </w:p>
    <w:p w:rsidR="00300EE4" w:rsidRDefault="00D11B9D">
      <w:pPr>
        <w:spacing w:line="540" w:lineRule="exact"/>
        <w:ind w:firstLineChars="200" w:firstLine="640"/>
        <w:rPr>
          <w:rFonts w:ascii="仿宋_GB2312" w:eastAsia="仿宋_GB2312"/>
          <w:sz w:val="32"/>
          <w:szCs w:val="32"/>
        </w:rPr>
      </w:pPr>
      <w:r>
        <w:rPr>
          <w:rFonts w:ascii="仿宋_GB2312" w:eastAsia="仿宋_GB2312" w:hint="eastAsia"/>
          <w:b/>
          <w:bCs/>
          <w:sz w:val="32"/>
          <w:szCs w:val="32"/>
        </w:rPr>
        <w:t>6</w:t>
      </w:r>
      <w:r>
        <w:rPr>
          <w:rFonts w:ascii="仿宋_GB2312" w:eastAsia="仿宋_GB2312"/>
          <w:b/>
          <w:bCs/>
          <w:sz w:val="32"/>
          <w:szCs w:val="32"/>
        </w:rPr>
        <w:t>.</w:t>
      </w:r>
      <w:r>
        <w:rPr>
          <w:rFonts w:ascii="仿宋_GB2312" w:eastAsia="仿宋_GB2312" w:hint="eastAsia"/>
          <w:b/>
          <w:bCs/>
          <w:sz w:val="32"/>
          <w:szCs w:val="32"/>
        </w:rPr>
        <w:t>基本支出：</w:t>
      </w:r>
      <w:r>
        <w:rPr>
          <w:rFonts w:ascii="仿宋_GB2312" w:eastAsia="仿宋_GB2312" w:hint="eastAsia"/>
          <w:sz w:val="32"/>
          <w:szCs w:val="32"/>
        </w:rPr>
        <w:t>指为保障机构正常运转、完成日常工作任务而发生的人员支出和公用支出。</w:t>
      </w:r>
      <w:r>
        <w:rPr>
          <w:rFonts w:ascii="仿宋_GB2312" w:eastAsia="仿宋_GB2312"/>
          <w:sz w:val="32"/>
          <w:szCs w:val="32"/>
        </w:rPr>
        <w:t xml:space="preserve"> </w:t>
      </w:r>
    </w:p>
    <w:p w:rsidR="00300EE4" w:rsidRDefault="00D11B9D">
      <w:pPr>
        <w:pStyle w:val="Default"/>
        <w:spacing w:line="540" w:lineRule="exact"/>
        <w:ind w:firstLineChars="200" w:firstLine="640"/>
        <w:rPr>
          <w:rFonts w:ascii="仿宋_GB2312" w:eastAsia="仿宋_GB2312"/>
          <w:color w:val="auto"/>
          <w:sz w:val="32"/>
          <w:szCs w:val="32"/>
        </w:rPr>
      </w:pPr>
      <w:r>
        <w:rPr>
          <w:rFonts w:ascii="仿宋_GB2312" w:eastAsia="仿宋_GB2312" w:hint="eastAsia"/>
          <w:b/>
          <w:bCs/>
          <w:color w:val="auto"/>
          <w:sz w:val="32"/>
          <w:szCs w:val="32"/>
        </w:rPr>
        <w:t>7</w:t>
      </w:r>
      <w:r>
        <w:rPr>
          <w:rFonts w:ascii="仿宋_GB2312" w:eastAsia="仿宋_GB2312"/>
          <w:b/>
          <w:bCs/>
          <w:color w:val="auto"/>
          <w:sz w:val="32"/>
          <w:szCs w:val="32"/>
        </w:rPr>
        <w:t>.</w:t>
      </w:r>
      <w:r>
        <w:rPr>
          <w:rFonts w:ascii="仿宋_GB2312" w:eastAsia="仿宋_GB2312" w:hint="eastAsia"/>
          <w:b/>
          <w:bCs/>
          <w:color w:val="auto"/>
          <w:sz w:val="32"/>
          <w:szCs w:val="32"/>
        </w:rPr>
        <w:t>“三公”经费：</w:t>
      </w:r>
      <w:r>
        <w:rPr>
          <w:rFonts w:ascii="仿宋_GB2312" w:eastAsia="仿宋_GB2312" w:hint="eastAsia"/>
          <w:color w:val="auto"/>
          <w:sz w:val="32"/>
          <w:szCs w:val="32"/>
        </w:rPr>
        <w:t>指</w:t>
      </w:r>
      <w:r>
        <w:rPr>
          <w:rFonts w:ascii="仿宋_GB2312" w:eastAsia="仿宋_GB2312" w:hint="eastAsia"/>
          <w:color w:val="auto"/>
          <w:sz w:val="32"/>
          <w:szCs w:val="32"/>
        </w:rPr>
        <w:t>单位</w:t>
      </w:r>
      <w:r>
        <w:rPr>
          <w:rFonts w:ascii="仿宋_GB2312" w:eastAsia="仿宋_GB2312" w:hint="eastAsia"/>
          <w:color w:val="auto"/>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00EE4" w:rsidRDefault="00D11B9D">
      <w:pPr>
        <w:spacing w:line="600" w:lineRule="exact"/>
        <w:jc w:val="center"/>
        <w:rPr>
          <w:rFonts w:ascii="宋体"/>
          <w:b/>
          <w:sz w:val="44"/>
          <w:szCs w:val="44"/>
        </w:rPr>
      </w:pPr>
      <w:r>
        <w:rPr>
          <w:rFonts w:ascii="宋体"/>
          <w:b/>
          <w:sz w:val="44"/>
          <w:szCs w:val="44"/>
        </w:rPr>
        <w:lastRenderedPageBreak/>
        <w:br w:type="page"/>
      </w:r>
      <w:bookmarkStart w:id="73" w:name="_Toc15396614"/>
      <w:bookmarkStart w:id="74" w:name="_Toc15377226"/>
    </w:p>
    <w:bookmarkEnd w:id="73"/>
    <w:p w:rsidR="00300EE4" w:rsidRDefault="00300EE4">
      <w:pPr>
        <w:spacing w:line="600" w:lineRule="exact"/>
      </w:pPr>
    </w:p>
    <w:p w:rsidR="00300EE4" w:rsidRDefault="00D11B9D">
      <w:pPr>
        <w:spacing w:line="600" w:lineRule="exact"/>
        <w:jc w:val="center"/>
        <w:outlineLvl w:val="0"/>
        <w:rPr>
          <w:rFonts w:ascii="黑体" w:eastAsia="黑体" w:hAnsi="黑体" w:cs="黑体"/>
          <w:bCs/>
          <w:sz w:val="44"/>
          <w:szCs w:val="44"/>
        </w:rPr>
      </w:pPr>
      <w:bookmarkStart w:id="75" w:name="_Toc23827"/>
      <w:r>
        <w:rPr>
          <w:rFonts w:ascii="黑体" w:eastAsia="黑体" w:hAnsi="黑体" w:cs="黑体" w:hint="eastAsia"/>
          <w:bCs/>
          <w:sz w:val="44"/>
          <w:szCs w:val="44"/>
        </w:rPr>
        <w:t>第四部分</w:t>
      </w:r>
      <w:r>
        <w:rPr>
          <w:rFonts w:ascii="黑体" w:eastAsia="黑体" w:hAnsi="黑体" w:cs="黑体" w:hint="eastAsia"/>
          <w:bCs/>
          <w:sz w:val="44"/>
          <w:szCs w:val="44"/>
        </w:rPr>
        <w:t xml:space="preserve">  </w:t>
      </w:r>
      <w:r>
        <w:rPr>
          <w:rFonts w:ascii="黑体" w:eastAsia="黑体" w:hAnsi="黑体" w:cs="黑体" w:hint="eastAsia"/>
          <w:bCs/>
          <w:sz w:val="44"/>
          <w:szCs w:val="44"/>
        </w:rPr>
        <w:t>附件</w:t>
      </w:r>
      <w:bookmarkEnd w:id="75"/>
    </w:p>
    <w:p w:rsidR="00300EE4" w:rsidRDefault="00D11B9D">
      <w:pPr>
        <w:pStyle w:val="a0"/>
        <w:spacing w:before="93"/>
        <w:jc w:val="left"/>
        <w:rPr>
          <w:rFonts w:ascii="黑体" w:eastAsia="黑体" w:hAnsi="黑体" w:cs="黑体"/>
          <w:bCs/>
        </w:rPr>
      </w:pPr>
      <w:r>
        <w:rPr>
          <w:rFonts w:ascii="黑体" w:eastAsia="黑体" w:hAnsi="黑体" w:cs="黑体" w:hint="eastAsia"/>
          <w:bCs/>
          <w:sz w:val="32"/>
          <w:szCs w:val="32"/>
        </w:rPr>
        <w:t>附件</w:t>
      </w:r>
    </w:p>
    <w:p w:rsidR="00300EE4" w:rsidRDefault="00D11B9D">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 xml:space="preserve">  </w:t>
      </w:r>
      <w:r>
        <w:rPr>
          <w:rFonts w:ascii="仿宋_GB2312" w:eastAsia="仿宋_GB2312" w:hAnsi="宋体" w:cs="宋体" w:hint="eastAsia"/>
          <w:color w:val="000000"/>
          <w:kern w:val="0"/>
          <w:sz w:val="32"/>
          <w:szCs w:val="32"/>
          <w:shd w:val="clear" w:color="auto" w:fill="FFFFFF"/>
        </w:rPr>
        <w:t>无</w:t>
      </w:r>
    </w:p>
    <w:p w:rsidR="00300EE4" w:rsidRDefault="00300EE4">
      <w:pPr>
        <w:spacing w:line="600" w:lineRule="exact"/>
        <w:ind w:firstLineChars="1000" w:firstLine="3203"/>
        <w:rPr>
          <w:rFonts w:ascii="华文仿宋" w:eastAsia="华文仿宋" w:hAnsi="华文仿宋" w:cs="华文仿宋"/>
          <w:b/>
          <w:sz w:val="32"/>
          <w:szCs w:val="32"/>
        </w:rPr>
      </w:pPr>
    </w:p>
    <w:p w:rsidR="00300EE4" w:rsidRDefault="00300EE4">
      <w:pPr>
        <w:pStyle w:val="a0"/>
        <w:spacing w:before="93"/>
        <w:rPr>
          <w:rFonts w:ascii="华文仿宋" w:eastAsia="华文仿宋" w:hAnsi="华文仿宋" w:cs="华文仿宋"/>
          <w:b/>
          <w:sz w:val="32"/>
          <w:szCs w:val="32"/>
        </w:rPr>
      </w:pPr>
    </w:p>
    <w:p w:rsidR="00300EE4" w:rsidRDefault="00300EE4">
      <w:pPr>
        <w:pStyle w:val="a0"/>
        <w:spacing w:before="93"/>
        <w:rPr>
          <w:rFonts w:ascii="华文仿宋" w:eastAsia="华文仿宋" w:hAnsi="华文仿宋" w:cs="华文仿宋"/>
          <w:b/>
          <w:sz w:val="32"/>
          <w:szCs w:val="32"/>
        </w:rPr>
      </w:pPr>
    </w:p>
    <w:p w:rsidR="00300EE4" w:rsidRDefault="00300EE4">
      <w:pPr>
        <w:pStyle w:val="a0"/>
        <w:spacing w:before="93"/>
        <w:ind w:left="1680"/>
        <w:outlineLvl w:val="0"/>
        <w:rPr>
          <w:rFonts w:ascii="黑体" w:eastAsia="黑体" w:hAnsi="黑体" w:cs="黑体"/>
          <w:b/>
          <w:bCs/>
          <w:sz w:val="44"/>
          <w:szCs w:val="44"/>
        </w:rPr>
      </w:pPr>
      <w:bookmarkStart w:id="76" w:name="_Toc23896"/>
    </w:p>
    <w:p w:rsidR="00300EE4" w:rsidRDefault="00300EE4">
      <w:pPr>
        <w:pStyle w:val="a0"/>
        <w:spacing w:before="93"/>
        <w:ind w:left="1680"/>
        <w:outlineLvl w:val="0"/>
        <w:rPr>
          <w:rFonts w:ascii="黑体" w:eastAsia="黑体" w:hAnsi="黑体" w:cs="黑体"/>
          <w:b/>
          <w:bCs/>
          <w:sz w:val="44"/>
          <w:szCs w:val="44"/>
        </w:rPr>
      </w:pPr>
    </w:p>
    <w:p w:rsidR="00300EE4" w:rsidRDefault="00300EE4">
      <w:pPr>
        <w:pStyle w:val="a0"/>
        <w:spacing w:before="93"/>
        <w:ind w:left="1680"/>
        <w:outlineLvl w:val="0"/>
        <w:rPr>
          <w:rFonts w:ascii="黑体" w:eastAsia="黑体" w:hAnsi="黑体" w:cs="黑体"/>
          <w:b/>
          <w:bCs/>
          <w:sz w:val="44"/>
          <w:szCs w:val="44"/>
        </w:rPr>
      </w:pPr>
    </w:p>
    <w:p w:rsidR="00300EE4" w:rsidRDefault="00300EE4">
      <w:pPr>
        <w:pStyle w:val="a0"/>
        <w:spacing w:before="93"/>
        <w:ind w:left="1680"/>
        <w:outlineLvl w:val="0"/>
        <w:rPr>
          <w:rFonts w:ascii="黑体" w:eastAsia="黑体" w:hAnsi="黑体" w:cs="黑体"/>
          <w:b/>
          <w:bCs/>
          <w:sz w:val="44"/>
          <w:szCs w:val="44"/>
        </w:rPr>
      </w:pPr>
    </w:p>
    <w:p w:rsidR="00300EE4" w:rsidRDefault="00300EE4">
      <w:pPr>
        <w:pStyle w:val="a0"/>
        <w:spacing w:before="93"/>
        <w:ind w:left="1680"/>
        <w:outlineLvl w:val="0"/>
        <w:rPr>
          <w:rFonts w:ascii="黑体" w:eastAsia="黑体" w:hAnsi="黑体" w:cs="黑体"/>
          <w:b/>
          <w:bCs/>
          <w:sz w:val="44"/>
          <w:szCs w:val="44"/>
        </w:rPr>
      </w:pPr>
    </w:p>
    <w:p w:rsidR="00300EE4" w:rsidRDefault="00300EE4">
      <w:pPr>
        <w:pStyle w:val="a0"/>
        <w:spacing w:before="93"/>
        <w:ind w:left="1680"/>
        <w:outlineLvl w:val="0"/>
        <w:rPr>
          <w:rFonts w:ascii="黑体" w:eastAsia="黑体" w:hAnsi="黑体" w:cs="黑体"/>
          <w:b/>
          <w:bCs/>
          <w:sz w:val="44"/>
          <w:szCs w:val="44"/>
        </w:rPr>
      </w:pPr>
    </w:p>
    <w:p w:rsidR="00300EE4" w:rsidRDefault="00300EE4">
      <w:pPr>
        <w:pStyle w:val="a0"/>
        <w:spacing w:before="93"/>
        <w:ind w:left="1680"/>
        <w:outlineLvl w:val="0"/>
        <w:rPr>
          <w:rFonts w:ascii="黑体" w:eastAsia="黑体" w:hAnsi="黑体" w:cs="黑体"/>
          <w:b/>
          <w:bCs/>
          <w:sz w:val="44"/>
          <w:szCs w:val="44"/>
        </w:rPr>
      </w:pPr>
    </w:p>
    <w:p w:rsidR="00300EE4" w:rsidRDefault="00300EE4">
      <w:pPr>
        <w:pStyle w:val="a0"/>
        <w:spacing w:before="93"/>
        <w:ind w:left="1680"/>
        <w:outlineLvl w:val="0"/>
        <w:rPr>
          <w:rFonts w:ascii="黑体" w:eastAsia="黑体" w:hAnsi="黑体" w:cs="黑体"/>
          <w:b/>
          <w:bCs/>
          <w:sz w:val="44"/>
          <w:szCs w:val="44"/>
        </w:rPr>
      </w:pPr>
    </w:p>
    <w:p w:rsidR="00300EE4" w:rsidRDefault="00300EE4">
      <w:pPr>
        <w:pStyle w:val="a0"/>
        <w:spacing w:before="93"/>
        <w:ind w:left="1680"/>
        <w:outlineLvl w:val="0"/>
        <w:rPr>
          <w:rFonts w:ascii="黑体" w:eastAsia="黑体" w:hAnsi="黑体" w:cs="黑体"/>
          <w:b/>
          <w:bCs/>
          <w:sz w:val="44"/>
          <w:szCs w:val="44"/>
        </w:rPr>
      </w:pPr>
    </w:p>
    <w:p w:rsidR="00300EE4" w:rsidRDefault="00300EE4">
      <w:pPr>
        <w:pStyle w:val="a0"/>
        <w:spacing w:before="93"/>
        <w:ind w:left="1680"/>
        <w:outlineLvl w:val="0"/>
        <w:rPr>
          <w:rFonts w:ascii="黑体" w:eastAsia="黑体" w:hAnsi="黑体" w:cs="黑体"/>
          <w:b/>
          <w:bCs/>
          <w:sz w:val="44"/>
          <w:szCs w:val="44"/>
        </w:rPr>
      </w:pPr>
    </w:p>
    <w:p w:rsidR="00300EE4" w:rsidRDefault="00300EE4">
      <w:pPr>
        <w:pStyle w:val="a0"/>
        <w:spacing w:before="93"/>
        <w:ind w:left="1680"/>
        <w:outlineLvl w:val="0"/>
        <w:rPr>
          <w:rFonts w:ascii="黑体" w:eastAsia="黑体" w:hAnsi="黑体" w:cs="黑体"/>
          <w:b/>
          <w:bCs/>
          <w:sz w:val="44"/>
          <w:szCs w:val="44"/>
        </w:rPr>
      </w:pPr>
    </w:p>
    <w:p w:rsidR="00300EE4" w:rsidRDefault="00300EE4">
      <w:pPr>
        <w:pStyle w:val="a0"/>
        <w:spacing w:before="93"/>
        <w:ind w:left="1680"/>
        <w:outlineLvl w:val="0"/>
        <w:rPr>
          <w:rFonts w:ascii="黑体" w:eastAsia="黑体" w:hAnsi="黑体" w:cs="黑体"/>
          <w:b/>
          <w:bCs/>
          <w:sz w:val="44"/>
          <w:szCs w:val="44"/>
        </w:rPr>
      </w:pPr>
    </w:p>
    <w:p w:rsidR="00300EE4" w:rsidRDefault="00300EE4">
      <w:pPr>
        <w:pStyle w:val="a0"/>
        <w:spacing w:before="93"/>
        <w:ind w:left="1680"/>
        <w:outlineLvl w:val="0"/>
        <w:rPr>
          <w:rFonts w:ascii="黑体" w:eastAsia="黑体" w:hAnsi="黑体" w:cs="黑体"/>
          <w:b/>
          <w:bCs/>
          <w:sz w:val="44"/>
          <w:szCs w:val="44"/>
        </w:rPr>
      </w:pPr>
    </w:p>
    <w:p w:rsidR="00300EE4" w:rsidRDefault="00D11B9D">
      <w:pPr>
        <w:pStyle w:val="a0"/>
        <w:spacing w:before="93"/>
        <w:ind w:left="1680" w:firstLineChars="300" w:firstLine="1325"/>
        <w:outlineLvl w:val="0"/>
        <w:rPr>
          <w:rStyle w:val="20"/>
          <w:rFonts w:ascii="仿宋" w:eastAsia="仿宋" w:hAnsi="仿宋"/>
          <w:b w:val="0"/>
          <w:bCs w:val="0"/>
        </w:rPr>
      </w:pPr>
      <w:r>
        <w:rPr>
          <w:rFonts w:ascii="黑体" w:eastAsia="黑体" w:hAnsi="黑体" w:cs="黑体" w:hint="eastAsia"/>
          <w:b/>
          <w:bCs/>
          <w:sz w:val="44"/>
          <w:szCs w:val="44"/>
        </w:rPr>
        <w:lastRenderedPageBreak/>
        <w:t>第五部分</w:t>
      </w:r>
      <w:r>
        <w:rPr>
          <w:rFonts w:ascii="黑体" w:eastAsia="黑体" w:hAnsi="黑体" w:cs="黑体" w:hint="eastAsia"/>
          <w:b/>
          <w:bCs/>
          <w:sz w:val="44"/>
          <w:szCs w:val="44"/>
        </w:rPr>
        <w:t xml:space="preserve"> </w:t>
      </w:r>
      <w:r>
        <w:rPr>
          <w:rFonts w:ascii="黑体" w:eastAsia="黑体" w:hAnsi="黑体" w:cs="黑体" w:hint="eastAsia"/>
          <w:b/>
          <w:bCs/>
          <w:sz w:val="44"/>
          <w:szCs w:val="44"/>
        </w:rPr>
        <w:t>附表</w:t>
      </w:r>
      <w:bookmarkEnd w:id="74"/>
      <w:bookmarkEnd w:id="76"/>
    </w:p>
    <w:p w:rsidR="00300EE4" w:rsidRDefault="00300EE4">
      <w:pPr>
        <w:pStyle w:val="2"/>
        <w:adjustRightInd w:val="0"/>
        <w:snapToGrid w:val="0"/>
        <w:spacing w:line="20" w:lineRule="atLeast"/>
        <w:rPr>
          <w:rFonts w:ascii="仿宋" w:eastAsia="仿宋" w:hAnsi="仿宋"/>
          <w:b w:val="0"/>
        </w:rPr>
      </w:pPr>
      <w:bookmarkStart w:id="77" w:name="_Toc29564"/>
    </w:p>
    <w:p w:rsidR="00300EE4" w:rsidRDefault="00D11B9D">
      <w:pPr>
        <w:pStyle w:val="2"/>
        <w:adjustRightInd w:val="0"/>
        <w:snapToGrid w:val="0"/>
        <w:spacing w:line="20" w:lineRule="atLeast"/>
        <w:rPr>
          <w:rFonts w:ascii="仿宋" w:eastAsia="仿宋" w:hAnsi="仿宋"/>
          <w:b w:val="0"/>
        </w:rPr>
      </w:pPr>
      <w:r>
        <w:rPr>
          <w:rFonts w:ascii="仿宋" w:eastAsia="仿宋" w:hAnsi="仿宋" w:hint="eastAsia"/>
          <w:b w:val="0"/>
        </w:rPr>
        <w:t>一、收入支出决算总表</w:t>
      </w:r>
      <w:bookmarkEnd w:id="77"/>
    </w:p>
    <w:p w:rsidR="00300EE4" w:rsidRDefault="00D11B9D">
      <w:pPr>
        <w:pStyle w:val="2"/>
        <w:adjustRightInd w:val="0"/>
        <w:snapToGrid w:val="0"/>
        <w:spacing w:line="20" w:lineRule="atLeast"/>
        <w:rPr>
          <w:rFonts w:ascii="仿宋" w:eastAsia="仿宋" w:hAnsi="仿宋"/>
        </w:rPr>
      </w:pPr>
      <w:bookmarkStart w:id="78" w:name="_Toc28074"/>
      <w:r>
        <w:rPr>
          <w:rFonts w:ascii="仿宋" w:eastAsia="仿宋" w:hAnsi="仿宋" w:hint="eastAsia"/>
          <w:b w:val="0"/>
        </w:rPr>
        <w:t>二</w:t>
      </w:r>
      <w:r>
        <w:rPr>
          <w:rFonts w:ascii="仿宋" w:eastAsia="仿宋" w:hAnsi="仿宋" w:hint="eastAsia"/>
          <w:b w:val="0"/>
        </w:rPr>
        <w:t>、收</w:t>
      </w:r>
      <w:r>
        <w:rPr>
          <w:rStyle w:val="20"/>
          <w:rFonts w:ascii="仿宋" w:eastAsia="仿宋" w:hAnsi="仿宋" w:hint="eastAsia"/>
        </w:rPr>
        <w:t>入决算表</w:t>
      </w:r>
      <w:bookmarkEnd w:id="78"/>
    </w:p>
    <w:p w:rsidR="00300EE4" w:rsidRDefault="00D11B9D">
      <w:pPr>
        <w:pStyle w:val="2"/>
        <w:adjustRightInd w:val="0"/>
        <w:snapToGrid w:val="0"/>
        <w:spacing w:line="20" w:lineRule="atLeast"/>
        <w:rPr>
          <w:rFonts w:ascii="仿宋" w:eastAsia="仿宋" w:hAnsi="仿宋"/>
        </w:rPr>
      </w:pPr>
      <w:bookmarkStart w:id="79" w:name="_Toc1277"/>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79"/>
    </w:p>
    <w:p w:rsidR="00300EE4" w:rsidRDefault="00D11B9D">
      <w:pPr>
        <w:pStyle w:val="2"/>
        <w:adjustRightInd w:val="0"/>
        <w:snapToGrid w:val="0"/>
        <w:spacing w:line="20" w:lineRule="atLeast"/>
        <w:rPr>
          <w:rFonts w:ascii="仿宋" w:eastAsia="仿宋" w:hAnsi="仿宋"/>
          <w:b w:val="0"/>
        </w:rPr>
      </w:pPr>
      <w:bookmarkStart w:id="80" w:name="_Toc14937"/>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80"/>
    </w:p>
    <w:p w:rsidR="00300EE4" w:rsidRDefault="00D11B9D">
      <w:pPr>
        <w:pStyle w:val="2"/>
        <w:adjustRightInd w:val="0"/>
        <w:snapToGrid w:val="0"/>
        <w:spacing w:line="20" w:lineRule="atLeast"/>
        <w:rPr>
          <w:rStyle w:val="20"/>
          <w:rFonts w:ascii="仿宋" w:eastAsia="仿宋" w:hAnsi="仿宋"/>
        </w:rPr>
      </w:pPr>
      <w:bookmarkStart w:id="81" w:name="_Toc16760"/>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End w:id="81"/>
    </w:p>
    <w:p w:rsidR="00300EE4" w:rsidRDefault="00D11B9D">
      <w:pPr>
        <w:pStyle w:val="2"/>
        <w:adjustRightInd w:val="0"/>
        <w:snapToGrid w:val="0"/>
        <w:spacing w:line="20" w:lineRule="atLeast"/>
        <w:rPr>
          <w:rFonts w:ascii="仿宋" w:eastAsia="仿宋" w:hAnsi="仿宋"/>
        </w:rPr>
      </w:pPr>
      <w:bookmarkStart w:id="82" w:name="_Toc10998"/>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82"/>
    </w:p>
    <w:p w:rsidR="00300EE4" w:rsidRDefault="00D11B9D">
      <w:pPr>
        <w:pStyle w:val="2"/>
        <w:adjustRightInd w:val="0"/>
        <w:snapToGrid w:val="0"/>
        <w:spacing w:line="20" w:lineRule="atLeast"/>
        <w:rPr>
          <w:rFonts w:ascii="仿宋" w:eastAsia="仿宋" w:hAnsi="仿宋"/>
        </w:rPr>
      </w:pPr>
      <w:bookmarkStart w:id="83" w:name="_Toc21664"/>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83"/>
    </w:p>
    <w:p w:rsidR="00300EE4" w:rsidRDefault="00D11B9D">
      <w:pPr>
        <w:pStyle w:val="2"/>
        <w:adjustRightInd w:val="0"/>
        <w:snapToGrid w:val="0"/>
        <w:spacing w:line="20" w:lineRule="atLeast"/>
        <w:rPr>
          <w:rFonts w:ascii="仿宋" w:eastAsia="仿宋" w:hAnsi="仿宋"/>
        </w:rPr>
      </w:pPr>
      <w:bookmarkStart w:id="84" w:name="_Toc15650"/>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84"/>
    </w:p>
    <w:p w:rsidR="00300EE4" w:rsidRDefault="00D11B9D">
      <w:pPr>
        <w:pStyle w:val="2"/>
        <w:adjustRightInd w:val="0"/>
        <w:snapToGrid w:val="0"/>
        <w:spacing w:line="20" w:lineRule="atLeast"/>
        <w:rPr>
          <w:rFonts w:ascii="仿宋" w:eastAsia="仿宋" w:hAnsi="仿宋"/>
        </w:rPr>
      </w:pPr>
      <w:bookmarkStart w:id="85" w:name="_Toc19274"/>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85"/>
    </w:p>
    <w:p w:rsidR="00300EE4" w:rsidRDefault="00D11B9D">
      <w:pPr>
        <w:pStyle w:val="2"/>
        <w:adjustRightInd w:val="0"/>
        <w:snapToGrid w:val="0"/>
        <w:spacing w:line="20" w:lineRule="atLeast"/>
        <w:rPr>
          <w:rFonts w:ascii="仿宋" w:eastAsia="仿宋" w:hAnsi="仿宋"/>
        </w:rPr>
      </w:pPr>
      <w:bookmarkStart w:id="86" w:name="_Toc8502"/>
      <w:r>
        <w:rPr>
          <w:rStyle w:val="20"/>
          <w:rFonts w:ascii="仿宋" w:eastAsia="仿宋" w:hAnsi="仿宋" w:hint="eastAsia"/>
        </w:rPr>
        <w:t>十、</w:t>
      </w:r>
      <w:r>
        <w:rPr>
          <w:rFonts w:ascii="仿宋" w:eastAsia="仿宋" w:hAnsi="仿宋" w:hint="eastAsia"/>
          <w:b w:val="0"/>
        </w:rPr>
        <w:t>一</w:t>
      </w:r>
      <w:r>
        <w:rPr>
          <w:rStyle w:val="20"/>
          <w:rFonts w:ascii="仿宋" w:eastAsia="仿宋" w:hAnsi="仿宋" w:hint="eastAsia"/>
        </w:rPr>
        <w:t>般公共预算财政拨款“三公”经费支出决算表</w:t>
      </w:r>
      <w:bookmarkEnd w:id="86"/>
    </w:p>
    <w:p w:rsidR="00300EE4" w:rsidRDefault="00D11B9D">
      <w:pPr>
        <w:pStyle w:val="2"/>
        <w:adjustRightInd w:val="0"/>
        <w:snapToGrid w:val="0"/>
        <w:spacing w:line="20" w:lineRule="atLeast"/>
        <w:rPr>
          <w:rFonts w:ascii="仿宋" w:eastAsia="仿宋" w:hAnsi="仿宋"/>
        </w:rPr>
      </w:pPr>
      <w:bookmarkStart w:id="87" w:name="_Toc22522"/>
      <w:r>
        <w:rPr>
          <w:rStyle w:val="20"/>
          <w:rFonts w:ascii="仿宋" w:eastAsia="仿宋" w:hAnsi="仿宋" w:hint="eastAsia"/>
        </w:rPr>
        <w:t>十一、</w:t>
      </w:r>
      <w:r>
        <w:rPr>
          <w:rFonts w:ascii="仿宋" w:eastAsia="仿宋" w:hAnsi="仿宋" w:hint="eastAsia"/>
          <w:b w:val="0"/>
        </w:rPr>
        <w:t>政</w:t>
      </w:r>
      <w:r>
        <w:rPr>
          <w:rStyle w:val="20"/>
          <w:rFonts w:ascii="仿宋" w:eastAsia="仿宋" w:hAnsi="仿宋" w:hint="eastAsia"/>
        </w:rPr>
        <w:t>府性基金预算财政拨款收入支出决算表</w:t>
      </w:r>
      <w:bookmarkEnd w:id="87"/>
    </w:p>
    <w:p w:rsidR="00300EE4" w:rsidRDefault="00D11B9D">
      <w:pPr>
        <w:pStyle w:val="2"/>
        <w:adjustRightInd w:val="0"/>
        <w:snapToGrid w:val="0"/>
        <w:spacing w:line="20" w:lineRule="atLeast"/>
        <w:rPr>
          <w:rFonts w:ascii="仿宋" w:eastAsia="仿宋" w:hAnsi="仿宋"/>
        </w:rPr>
      </w:pPr>
      <w:bookmarkStart w:id="88" w:name="_Toc7431"/>
      <w:r>
        <w:rPr>
          <w:rStyle w:val="20"/>
          <w:rFonts w:ascii="仿宋" w:eastAsia="仿宋" w:hAnsi="仿宋" w:hint="eastAsia"/>
        </w:rPr>
        <w:t>十二、</w:t>
      </w:r>
      <w:r>
        <w:rPr>
          <w:rFonts w:ascii="仿宋" w:eastAsia="仿宋" w:hAnsi="仿宋" w:hint="eastAsia"/>
          <w:b w:val="0"/>
        </w:rPr>
        <w:t>政</w:t>
      </w:r>
      <w:r>
        <w:rPr>
          <w:rStyle w:val="20"/>
          <w:rFonts w:ascii="仿宋" w:eastAsia="仿宋" w:hAnsi="仿宋" w:hint="eastAsia"/>
        </w:rPr>
        <w:t>府性基金预算财政拨款“三公”经费支出决算表</w:t>
      </w:r>
      <w:bookmarkEnd w:id="88"/>
    </w:p>
    <w:p w:rsidR="00300EE4" w:rsidRDefault="00D11B9D">
      <w:pPr>
        <w:pStyle w:val="2"/>
        <w:adjustRightInd w:val="0"/>
        <w:snapToGrid w:val="0"/>
        <w:spacing w:line="20" w:lineRule="atLeast"/>
        <w:rPr>
          <w:rStyle w:val="20"/>
          <w:rFonts w:ascii="仿宋" w:eastAsia="仿宋" w:hAnsi="仿宋"/>
        </w:rPr>
      </w:pPr>
      <w:bookmarkStart w:id="89" w:name="_Toc6406"/>
      <w:r>
        <w:rPr>
          <w:rStyle w:val="20"/>
          <w:rFonts w:ascii="仿宋" w:eastAsia="仿宋" w:hAnsi="仿宋" w:hint="eastAsia"/>
        </w:rPr>
        <w:t>十三、</w:t>
      </w:r>
      <w:r>
        <w:rPr>
          <w:rFonts w:ascii="仿宋" w:eastAsia="仿宋" w:hAnsi="仿宋" w:hint="eastAsia"/>
          <w:b w:val="0"/>
        </w:rPr>
        <w:t>国</w:t>
      </w:r>
      <w:r>
        <w:rPr>
          <w:rStyle w:val="20"/>
          <w:rFonts w:ascii="仿宋" w:eastAsia="仿宋" w:hAnsi="仿宋" w:hint="eastAsia"/>
        </w:rPr>
        <w:t>有资本经营预算</w:t>
      </w:r>
      <w:r>
        <w:rPr>
          <w:rStyle w:val="20"/>
          <w:rFonts w:ascii="仿宋" w:eastAsia="仿宋" w:hAnsi="仿宋" w:hint="eastAsia"/>
        </w:rPr>
        <w:t>财政拨款收入</w:t>
      </w:r>
      <w:r>
        <w:rPr>
          <w:rStyle w:val="20"/>
          <w:rFonts w:ascii="仿宋" w:eastAsia="仿宋" w:hAnsi="仿宋" w:hint="eastAsia"/>
        </w:rPr>
        <w:t>支出决算表</w:t>
      </w:r>
      <w:bookmarkEnd w:id="89"/>
    </w:p>
    <w:p w:rsidR="00300EE4" w:rsidRDefault="00D11B9D">
      <w:pPr>
        <w:adjustRightInd w:val="0"/>
        <w:snapToGrid w:val="0"/>
        <w:spacing w:line="20" w:lineRule="atLeast"/>
        <w:rPr>
          <w:rFonts w:eastAsia="仿宋"/>
        </w:rPr>
      </w:pPr>
      <w:bookmarkStart w:id="90" w:name="_Toc28161"/>
      <w:r>
        <w:rPr>
          <w:rStyle w:val="20"/>
          <w:rFonts w:ascii="仿宋" w:eastAsia="仿宋" w:hAnsi="仿宋" w:hint="eastAsia"/>
          <w:b w:val="0"/>
          <w:bCs w:val="0"/>
        </w:rPr>
        <w:t>十四、国有资本经营预算财政拨款支出决算表</w:t>
      </w:r>
      <w:bookmarkEnd w:id="90"/>
    </w:p>
    <w:p w:rsidR="00300EE4" w:rsidRDefault="00300EE4">
      <w:pPr>
        <w:pStyle w:val="a0"/>
        <w:spacing w:before="93"/>
        <w:rPr>
          <w:rStyle w:val="20"/>
          <w:rFonts w:ascii="仿宋" w:eastAsia="仿宋" w:hAnsi="仿宋"/>
          <w:b w:val="0"/>
          <w:bCs w:val="0"/>
        </w:rPr>
      </w:pPr>
    </w:p>
    <w:p w:rsidR="00300EE4" w:rsidRDefault="00300EE4">
      <w:pPr>
        <w:ind w:firstLine="423"/>
        <w:jc w:val="left"/>
        <w:rPr>
          <w:rStyle w:val="20"/>
          <w:rFonts w:ascii="仿宋" w:eastAsia="仿宋" w:hAnsi="仿宋"/>
          <w:b w:val="0"/>
          <w:bCs w:val="0"/>
        </w:rPr>
      </w:pPr>
    </w:p>
    <w:sectPr w:rsidR="00300EE4">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B9D" w:rsidRDefault="00D11B9D">
      <w:r>
        <w:separator/>
      </w:r>
    </w:p>
  </w:endnote>
  <w:endnote w:type="continuationSeparator" w:id="0">
    <w:p w:rsidR="00D11B9D" w:rsidRDefault="00D1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81956"/>
    </w:sdtPr>
    <w:sdtEndPr/>
    <w:sdtContent>
      <w:p w:rsidR="00300EE4" w:rsidRDefault="00D11B9D">
        <w:pPr>
          <w:pStyle w:val="a7"/>
          <w:jc w:val="center"/>
        </w:pPr>
        <w:r>
          <w:fldChar w:fldCharType="begin"/>
        </w:r>
        <w:r>
          <w:instrText>PAGE   \* MERGEFORMAT</w:instrText>
        </w:r>
        <w:r>
          <w:fldChar w:fldCharType="separate"/>
        </w:r>
        <w:r>
          <w:rPr>
            <w:lang w:val="zh-CN"/>
          </w:rPr>
          <w:t>8</w:t>
        </w:r>
        <w:r>
          <w:fldChar w:fldCharType="end"/>
        </w:r>
      </w:p>
    </w:sdtContent>
  </w:sdt>
  <w:p w:rsidR="00300EE4" w:rsidRDefault="00300E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B9D" w:rsidRDefault="00D11B9D">
      <w:r>
        <w:separator/>
      </w:r>
    </w:p>
  </w:footnote>
  <w:footnote w:type="continuationSeparator" w:id="0">
    <w:p w:rsidR="00D11B9D" w:rsidRDefault="00D1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E4" w:rsidRDefault="00300EE4">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pPr>
        <w:ind w:left="1020"/>
      </w:pPr>
      <w:rPr>
        <w:rFonts w:ascii="黑体" w:eastAsia="黑体" w:hAnsi="黑体" w:cs="黑体" w:hint="eastAsia"/>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g5YmIzZWYwOTMxOTVhZjEzNWQzYTFhYzg3ODk4MjQ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00EE4"/>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3B76"/>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1B9D"/>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062B6"/>
    <w:rsid w:val="01A12B34"/>
    <w:rsid w:val="01F8289C"/>
    <w:rsid w:val="02540917"/>
    <w:rsid w:val="02B524D4"/>
    <w:rsid w:val="0A2032A3"/>
    <w:rsid w:val="0B8A37D8"/>
    <w:rsid w:val="0CB16482"/>
    <w:rsid w:val="0D0567CD"/>
    <w:rsid w:val="10865ED6"/>
    <w:rsid w:val="10C055FF"/>
    <w:rsid w:val="118107EC"/>
    <w:rsid w:val="11DD6519"/>
    <w:rsid w:val="16BB723D"/>
    <w:rsid w:val="174E37A7"/>
    <w:rsid w:val="18015F3F"/>
    <w:rsid w:val="1BE8440E"/>
    <w:rsid w:val="1C1A2016"/>
    <w:rsid w:val="1CF57C45"/>
    <w:rsid w:val="1D155CEE"/>
    <w:rsid w:val="1DF9494D"/>
    <w:rsid w:val="1FD72C61"/>
    <w:rsid w:val="20F57F95"/>
    <w:rsid w:val="20FD34A9"/>
    <w:rsid w:val="21953911"/>
    <w:rsid w:val="225E5945"/>
    <w:rsid w:val="240371BF"/>
    <w:rsid w:val="25C741E6"/>
    <w:rsid w:val="27842671"/>
    <w:rsid w:val="29A1066A"/>
    <w:rsid w:val="29FD04D3"/>
    <w:rsid w:val="2ABE7A3E"/>
    <w:rsid w:val="2AF87CA2"/>
    <w:rsid w:val="2C8734D3"/>
    <w:rsid w:val="2CE13D42"/>
    <w:rsid w:val="2EBA006B"/>
    <w:rsid w:val="2EFA178C"/>
    <w:rsid w:val="2F86730A"/>
    <w:rsid w:val="30B46D73"/>
    <w:rsid w:val="315E709A"/>
    <w:rsid w:val="319F7F4E"/>
    <w:rsid w:val="39AE70AB"/>
    <w:rsid w:val="39FA41F2"/>
    <w:rsid w:val="3B201ED9"/>
    <w:rsid w:val="3B377EAE"/>
    <w:rsid w:val="3C0C0783"/>
    <w:rsid w:val="3C884642"/>
    <w:rsid w:val="3DB80AEF"/>
    <w:rsid w:val="3E0A5FF1"/>
    <w:rsid w:val="3F9F3A96"/>
    <w:rsid w:val="3FB177F2"/>
    <w:rsid w:val="41941570"/>
    <w:rsid w:val="440D1132"/>
    <w:rsid w:val="465B7BB5"/>
    <w:rsid w:val="493C27E9"/>
    <w:rsid w:val="496F39ED"/>
    <w:rsid w:val="49FF41D3"/>
    <w:rsid w:val="4BE068DB"/>
    <w:rsid w:val="4BF6002B"/>
    <w:rsid w:val="4CB6269D"/>
    <w:rsid w:val="4ECE2238"/>
    <w:rsid w:val="4FBF565D"/>
    <w:rsid w:val="51DB4B86"/>
    <w:rsid w:val="55333C3E"/>
    <w:rsid w:val="55E03460"/>
    <w:rsid w:val="5602421E"/>
    <w:rsid w:val="568E11B1"/>
    <w:rsid w:val="575A0EB9"/>
    <w:rsid w:val="576B357D"/>
    <w:rsid w:val="578F6C2D"/>
    <w:rsid w:val="591F1435"/>
    <w:rsid w:val="5B750857"/>
    <w:rsid w:val="5E8A4407"/>
    <w:rsid w:val="61344DF5"/>
    <w:rsid w:val="62DC36D1"/>
    <w:rsid w:val="6392577F"/>
    <w:rsid w:val="63CF45B5"/>
    <w:rsid w:val="64CA39A1"/>
    <w:rsid w:val="657E050B"/>
    <w:rsid w:val="68465FE2"/>
    <w:rsid w:val="696555B9"/>
    <w:rsid w:val="6B49062F"/>
    <w:rsid w:val="6C4A05C8"/>
    <w:rsid w:val="6CD96208"/>
    <w:rsid w:val="70E1568B"/>
    <w:rsid w:val="71184D7D"/>
    <w:rsid w:val="71A14967"/>
    <w:rsid w:val="723E5F1D"/>
    <w:rsid w:val="72734D90"/>
    <w:rsid w:val="72A77A68"/>
    <w:rsid w:val="73D839AD"/>
    <w:rsid w:val="76943A56"/>
    <w:rsid w:val="76DE73A2"/>
    <w:rsid w:val="79287C47"/>
    <w:rsid w:val="79E7B28D"/>
    <w:rsid w:val="7B1B3499"/>
    <w:rsid w:val="7B2B0145"/>
    <w:rsid w:val="7C8258D6"/>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88733F-3683-48FA-B9C6-EC394DA4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ab">
    <w:name w:val="Normal (Web)"/>
    <w:basedOn w:val="a"/>
    <w:uiPriority w:val="99"/>
    <w:qFormat/>
    <w:pPr>
      <w:spacing w:beforeAutospacing="1" w:afterAutospacing="1"/>
      <w:jc w:val="left"/>
    </w:pPr>
    <w:rPr>
      <w:kern w:val="0"/>
      <w:sz w:val="24"/>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99"/>
    <w:qFormat/>
    <w:rPr>
      <w:b/>
    </w:rPr>
  </w:style>
  <w:style w:type="character" w:styleId="ae">
    <w:name w:val="Emphasis"/>
    <w:basedOn w:val="a1"/>
    <w:qFormat/>
    <w:rPr>
      <w:i/>
    </w:rPr>
  </w:style>
  <w:style w:type="character" w:styleId="af">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0">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Bodytext1">
    <w:name w:val="Body text|1"/>
    <w:basedOn w:val="a"/>
    <w:qFormat/>
    <w:pPr>
      <w:spacing w:line="442" w:lineRule="auto"/>
      <w:ind w:firstLine="400"/>
    </w:pPr>
    <w:rPr>
      <w:rFonts w:ascii="宋体" w:hAnsi="宋体" w:cs="宋体"/>
      <w:sz w:val="30"/>
      <w:szCs w:val="30"/>
      <w:lang w:val="zh-TW" w:eastAsia="zh-TW" w:bidi="zh-TW"/>
    </w:rPr>
  </w:style>
  <w:style w:type="paragraph" w:customStyle="1" w:styleId="BodyText">
    <w:name w:val="BodyText"/>
    <w:basedOn w:val="a"/>
    <w:qFormat/>
    <w:pPr>
      <w:spacing w:after="120"/>
    </w:pPr>
    <w:rPr>
      <w:rFonts w:eastAsia="仿宋"/>
      <w:sz w:val="32"/>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Office_Excel_2007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Office_Excel_2007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Office_Excel_2007____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Office_Excel_2007___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Office_Excel_2007____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Office_Excel_2007____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Office_Excel_2007____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stacked"/>
        <c:varyColors val="0"/>
        <c:ser>
          <c:idx val="0"/>
          <c:order val="0"/>
          <c:tx>
            <c:strRef>
              <c:f>Sheet1!$B$1</c:f>
              <c:strCache>
                <c:ptCount val="1"/>
                <c:pt idx="0">
                  <c:v>财政拨款收支（万元）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0</c:v>
                </c:pt>
                <c:pt idx="1">
                  <c:v>184.54</c:v>
                </c:pt>
              </c:numCache>
            </c:numRef>
          </c:val>
          <c:extLst>
            <c:ext xmlns:c16="http://schemas.microsoft.com/office/drawing/2014/chart" uri="{C3380CC4-5D6E-409C-BE32-E72D297353CC}">
              <c16:uniqueId val="{00000000-CAC8-45F1-9582-B86125E1DF2E}"/>
            </c:ext>
          </c:extLst>
        </c:ser>
        <c:ser>
          <c:idx val="1"/>
          <c:order val="1"/>
          <c:tx>
            <c:strRef>
              <c:f>Sheet1!$C$1</c:f>
              <c:strCache>
                <c:ptCount val="1"/>
                <c:pt idx="0">
                  <c:v>增加比例（%）</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1">
                  <c:v>100</c:v>
                </c:pt>
              </c:numCache>
            </c:numRef>
          </c:val>
          <c:extLst>
            <c:ext xmlns:c16="http://schemas.microsoft.com/office/drawing/2014/chart" uri="{C3380CC4-5D6E-409C-BE32-E72D297353CC}">
              <c16:uniqueId val="{00000001-CAC8-45F1-9582-B86125E1DF2E}"/>
            </c:ext>
          </c:extLst>
        </c:ser>
        <c:dLbls>
          <c:showLegendKey val="0"/>
          <c:showVal val="1"/>
          <c:showCatName val="0"/>
          <c:showSerName val="0"/>
          <c:showPercent val="0"/>
          <c:showBubbleSize val="0"/>
        </c:dLbls>
        <c:gapWidth val="150"/>
        <c:overlap val="100"/>
        <c:axId val="606684322"/>
        <c:axId val="43502851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2-CAC8-45F1-9582-B86125E1DF2E}"/>
                  </c:ext>
                </c:extLst>
              </c15:ser>
            </c15:filteredBarSeries>
          </c:ext>
        </c:extLst>
      </c:barChart>
      <c:catAx>
        <c:axId val="60668432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5028511"/>
        <c:crosses val="autoZero"/>
        <c:auto val="1"/>
        <c:lblAlgn val="ctr"/>
        <c:lblOffset val="100"/>
        <c:noMultiLvlLbl val="0"/>
      </c:catAx>
      <c:valAx>
        <c:axId val="435028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668432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金额（万元）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58-48C6-B793-3DAB5C166DAF}"/>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c:f>
              <c:strCache>
                <c:ptCount val="1"/>
                <c:pt idx="0">
                  <c:v>一般公共预算财政拨款收入</c:v>
                </c:pt>
              </c:strCache>
            </c:strRef>
          </c:cat>
          <c:val>
            <c:numRef>
              <c:f>Sheet1!$B$2</c:f>
              <c:numCache>
                <c:formatCode>General</c:formatCode>
                <c:ptCount val="1"/>
                <c:pt idx="0">
                  <c:v>184.54</c:v>
                </c:pt>
              </c:numCache>
            </c:numRef>
          </c:val>
          <c:extLst>
            <c:ext xmlns:c16="http://schemas.microsoft.com/office/drawing/2014/chart" uri="{C3380CC4-5D6E-409C-BE32-E72D297353CC}">
              <c16:uniqueId val="{00000002-4258-48C6-B793-3DAB5C166DA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支出决算结构图</a:t>
            </a:r>
          </a:p>
        </c:rich>
      </c:tx>
      <c:overlay val="0"/>
      <c:spPr>
        <a:noFill/>
        <a:ln>
          <a:noFill/>
        </a:ln>
        <a:effectLst/>
      </c:spPr>
      <c:txPr>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title>
    <c:autoTitleDeleted val="0"/>
    <c:plotArea>
      <c:layout>
        <c:manualLayout>
          <c:layoutTarget val="inner"/>
          <c:xMode val="edge"/>
          <c:yMode val="edge"/>
          <c:x val="0.30045967404931101"/>
          <c:y val="0.25974025974025999"/>
          <c:w val="0.40855272322050401"/>
          <c:h val="0.69256198347107401"/>
        </c:manualLayout>
      </c:layout>
      <c:pieChart>
        <c:varyColors val="1"/>
        <c:ser>
          <c:idx val="0"/>
          <c:order val="0"/>
          <c:tx>
            <c:strRef>
              <c:f>Sheet1!$B$1</c:f>
              <c:strCache>
                <c:ptCount val="1"/>
                <c:pt idx="0">
                  <c:v>金额（万元）</c:v>
                </c:pt>
              </c:strCache>
            </c:strRef>
          </c:tx>
          <c:spPr>
            <a:solidFill>
              <a:srgbClr val="859949"/>
            </a:solidFill>
            <a:ln w="31750">
              <a:solidFill>
                <a:schemeClr val="bg1">
                  <a:alpha val="42000"/>
                </a:schemeClr>
              </a:solidFill>
            </a:ln>
          </c:spPr>
          <c:dPt>
            <c:idx val="0"/>
            <c:bubble3D val="0"/>
            <c:spPr>
              <a:solidFill>
                <a:srgbClr val="365B7C"/>
              </a:solidFill>
              <a:ln w="31750">
                <a:solidFill>
                  <a:schemeClr val="bg1">
                    <a:alpha val="42000"/>
                  </a:schemeClr>
                </a:solidFill>
              </a:ln>
              <a:effectLst/>
            </c:spPr>
            <c:extLst>
              <c:ext xmlns:c16="http://schemas.microsoft.com/office/drawing/2014/chart" uri="{C3380CC4-5D6E-409C-BE32-E72D297353CC}">
                <c16:uniqueId val="{00000001-D6CC-4E83-BC7D-95481A46D256}"/>
              </c:ext>
            </c:extLst>
          </c:dPt>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c:f>
              <c:strCache>
                <c:ptCount val="1"/>
                <c:pt idx="0">
                  <c:v>财政拨款支出</c:v>
                </c:pt>
              </c:strCache>
            </c:strRef>
          </c:cat>
          <c:val>
            <c:numRef>
              <c:f>Sheet1!$B$2</c:f>
              <c:numCache>
                <c:formatCode>General</c:formatCode>
                <c:ptCount val="1"/>
                <c:pt idx="0">
                  <c:v>184.54</c:v>
                </c:pt>
              </c:numCache>
            </c:numRef>
          </c:val>
          <c:extLst>
            <c:ext xmlns:c16="http://schemas.microsoft.com/office/drawing/2014/chart" uri="{C3380CC4-5D6E-409C-BE32-E72D297353CC}">
              <c16:uniqueId val="{00000002-D6CC-4E83-BC7D-95481A46D256}"/>
            </c:ext>
          </c:extLst>
        </c:ser>
        <c:dLbls>
          <c:showLegendKey val="0"/>
          <c:showVal val="0"/>
          <c:showCatName val="1"/>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manualLayout>
          <c:xMode val="edge"/>
          <c:yMode val="edge"/>
          <c:x val="0.41925000000000001"/>
          <c:y val="2.33333333333333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8.5224209752511604E-2"/>
          <c:y val="0.14680734946334401"/>
          <c:w val="0.91110022053418305"/>
          <c:h val="0.70882299436055995"/>
        </c:manualLayout>
      </c:layout>
      <c:barChart>
        <c:barDir val="col"/>
        <c:grouping val="clustered"/>
        <c:varyColors val="0"/>
        <c:ser>
          <c:idx val="0"/>
          <c:order val="0"/>
          <c:tx>
            <c:strRef>
              <c:f>Sheet1!$B$1</c:f>
              <c:strCache>
                <c:ptCount val="1"/>
                <c:pt idx="0">
                  <c:v>财政拨款收支</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0</c:v>
                </c:pt>
                <c:pt idx="1">
                  <c:v>184.54</c:v>
                </c:pt>
              </c:numCache>
            </c:numRef>
          </c:val>
          <c:extLst>
            <c:ext xmlns:c16="http://schemas.microsoft.com/office/drawing/2014/chart" uri="{C3380CC4-5D6E-409C-BE32-E72D297353CC}">
              <c16:uniqueId val="{00000000-734B-4EBC-9D25-BC99319AF9DE}"/>
            </c:ext>
          </c:extLst>
        </c:ser>
        <c:ser>
          <c:idx val="1"/>
          <c:order val="1"/>
          <c:tx>
            <c:strRef>
              <c:f>Sheet1!$C$1</c:f>
              <c:strCache>
                <c:ptCount val="1"/>
                <c:pt idx="0">
                  <c:v>比例（%）</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0</c:v>
                </c:pt>
                <c:pt idx="1">
                  <c:v>100</c:v>
                </c:pt>
              </c:numCache>
            </c:numRef>
          </c:val>
          <c:extLst>
            <c:ext xmlns:c16="http://schemas.microsoft.com/office/drawing/2014/chart" uri="{C3380CC4-5D6E-409C-BE32-E72D297353CC}">
              <c16:uniqueId val="{00000001-734B-4EBC-9D25-BC99319AF9DE}"/>
            </c:ext>
          </c:extLst>
        </c:ser>
        <c:dLbls>
          <c:showLegendKey val="0"/>
          <c:showVal val="1"/>
          <c:showCatName val="0"/>
          <c:showSerName val="0"/>
          <c:showPercent val="0"/>
          <c:showBubbleSize val="0"/>
        </c:dLbls>
        <c:gapWidth val="219"/>
        <c:overlap val="-27"/>
        <c:axId val="167176910"/>
        <c:axId val="25634829"/>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Sheet1!$A$2:$A$3</c15:sqref>
                        </c15:formulaRef>
                      </c:ext>
                    </c:extLst>
                    <c:strCache>
                      <c:ptCount val="2"/>
                      <c:pt idx="0">
                        <c:v>2020年</c:v>
                      </c:pt>
                      <c:pt idx="1">
                        <c:v>2021年</c:v>
                      </c:pt>
                    </c:strCache>
                  </c:strRef>
                </c:cat>
                <c:extLst>
                  <c:ext xmlns:c16="http://schemas.microsoft.com/office/drawing/2014/chart" uri="{C3380CC4-5D6E-409C-BE32-E72D297353CC}">
                    <c16:uniqueId val="{00000002-734B-4EBC-9D25-BC99319AF9DE}"/>
                  </c:ext>
                </c:extLst>
              </c15:ser>
            </c15:filteredBarSeries>
          </c:ext>
        </c:extLst>
      </c:barChart>
      <c:catAx>
        <c:axId val="16717691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634829"/>
        <c:crosses val="autoZero"/>
        <c:auto val="1"/>
        <c:lblAlgn val="ctr"/>
        <c:lblOffset val="100"/>
        <c:noMultiLvlLbl val="0"/>
      </c:catAx>
      <c:valAx>
        <c:axId val="256348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7176910"/>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extLst/>
            </c:strRef>
          </c:cat>
          <c:val>
            <c:numRef>
              <c:f>Sheet1!$B$2:$B$3</c:f>
              <c:numCache>
                <c:formatCode>General</c:formatCode>
                <c:ptCount val="2"/>
                <c:pt idx="0">
                  <c:v>0</c:v>
                </c:pt>
                <c:pt idx="1">
                  <c:v>184.54</c:v>
                </c:pt>
              </c:numCache>
              <c:extLst/>
            </c:numRef>
          </c:val>
          <c:extLst>
            <c:ext xmlns:c16="http://schemas.microsoft.com/office/drawing/2014/chart" uri="{C3380CC4-5D6E-409C-BE32-E72D297353CC}">
              <c16:uniqueId val="{00000000-6D3F-4B42-A055-94B7CD5391DD}"/>
            </c:ext>
          </c:extLst>
        </c:ser>
        <c:ser>
          <c:idx val="1"/>
          <c:order val="1"/>
          <c:tx>
            <c:strRef>
              <c:f>Sheet1!$C$1</c:f>
              <c:strCache>
                <c:ptCount val="1"/>
                <c:pt idx="0">
                  <c:v>比例（%）</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extLst/>
            </c:strRef>
          </c:cat>
          <c:val>
            <c:numRef>
              <c:f>Sheet1!$C$2:$C$3</c:f>
              <c:numCache>
                <c:formatCode>General</c:formatCode>
                <c:ptCount val="2"/>
                <c:pt idx="0">
                  <c:v>0</c:v>
                </c:pt>
                <c:pt idx="1">
                  <c:v>100</c:v>
                </c:pt>
              </c:numCache>
              <c:extLst/>
            </c:numRef>
          </c:val>
          <c:extLst>
            <c:ext xmlns:c16="http://schemas.microsoft.com/office/drawing/2014/chart" uri="{C3380CC4-5D6E-409C-BE32-E72D297353CC}">
              <c16:uniqueId val="{00000001-6D3F-4B42-A055-94B7CD5391DD}"/>
            </c:ext>
          </c:extLst>
        </c:ser>
        <c:dLbls>
          <c:showLegendKey val="0"/>
          <c:showVal val="1"/>
          <c:showCatName val="0"/>
          <c:showSerName val="0"/>
          <c:showPercent val="0"/>
          <c:showBubbleSize val="0"/>
        </c:dLbls>
        <c:gapWidth val="219"/>
        <c:overlap val="-27"/>
        <c:axId val="274990834"/>
        <c:axId val="73903867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Sheet1!$A$2:$A$3</c15:sqref>
                        </c15:formulaRef>
                      </c:ext>
                    </c:extLst>
                    <c:strCache>
                      <c:ptCount val="2"/>
                      <c:pt idx="0">
                        <c:v>2020年</c:v>
                      </c:pt>
                      <c:pt idx="1">
                        <c:v>2021年</c:v>
                      </c:pt>
                    </c:strCache>
                  </c:strRef>
                </c:cat>
                <c:extLst>
                  <c:ext xmlns:c16="http://schemas.microsoft.com/office/drawing/2014/chart" uri="{C3380CC4-5D6E-409C-BE32-E72D297353CC}">
                    <c16:uniqueId val="{00000002-6D3F-4B42-A055-94B7CD5391DD}"/>
                  </c:ext>
                </c:extLst>
              </c15:ser>
            </c15:filteredBarSeries>
          </c:ext>
        </c:extLst>
      </c:barChart>
      <c:catAx>
        <c:axId val="27499083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39038672"/>
        <c:crosses val="autoZero"/>
        <c:auto val="1"/>
        <c:lblAlgn val="ctr"/>
        <c:lblOffset val="100"/>
        <c:noMultiLvlLbl val="0"/>
      </c:catAx>
      <c:valAx>
        <c:axId val="739038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7499083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一般公共预算财政拨款支出（万元）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A3D-4FF5-A7C4-E6885C55DB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A3D-4FF5-A7C4-E6885C55DB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A3D-4FF5-A7C4-E6885C55DB5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A3D-4FF5-A7C4-E6885C55DB58}"/>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3D-4FF5-A7C4-E6885C55DB58}"/>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3D-4FF5-A7C4-E6885C55DB58}"/>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3D-4FF5-A7C4-E6885C55DB58}"/>
                </c:ext>
              </c:extLst>
            </c:dLbl>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3D-4FF5-A7C4-E6885C55DB58}"/>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社会保障和就业支出</c:v>
                </c:pt>
                <c:pt idx="1">
                  <c:v>卫生健康支出</c:v>
                </c:pt>
                <c:pt idx="2">
                  <c:v>农林水支出</c:v>
                </c:pt>
                <c:pt idx="3">
                  <c:v>住房保障支出</c:v>
                </c:pt>
              </c:strCache>
            </c:strRef>
          </c:cat>
          <c:val>
            <c:numRef>
              <c:f>Sheet1!$B$2:$B$5</c:f>
              <c:numCache>
                <c:formatCode>General</c:formatCode>
                <c:ptCount val="4"/>
                <c:pt idx="0">
                  <c:v>15.43</c:v>
                </c:pt>
                <c:pt idx="1">
                  <c:v>9.0399999999999991</c:v>
                </c:pt>
                <c:pt idx="2">
                  <c:v>148.5</c:v>
                </c:pt>
                <c:pt idx="3">
                  <c:v>11.57</c:v>
                </c:pt>
              </c:numCache>
            </c:numRef>
          </c:val>
          <c:extLst>
            <c:ext xmlns:c16="http://schemas.microsoft.com/office/drawing/2014/chart" uri="{C3380CC4-5D6E-409C-BE32-E72D297353CC}">
              <c16:uniqueId val="{00000008-BA3D-4FF5-A7C4-E6885C55DB5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三公经费财政拨款支出（万元）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7A-4B32-A0C2-750205392195}"/>
              </c:ext>
            </c:extLst>
          </c:dPt>
          <c:cat>
            <c:strRef>
              <c:f>Sheet1!$A$2</c:f>
              <c:strCache>
                <c:ptCount val="1"/>
                <c:pt idx="0">
                  <c:v>公务接待</c:v>
                </c:pt>
              </c:strCache>
              <c:extLst/>
            </c:strRef>
          </c:cat>
          <c:val>
            <c:numRef>
              <c:f>Sheet1!$B$2</c:f>
              <c:numCache>
                <c:formatCode>General</c:formatCode>
                <c:ptCount val="1"/>
                <c:pt idx="0">
                  <c:v>1.4</c:v>
                </c:pt>
              </c:numCache>
              <c:extLst/>
            </c:numRef>
          </c:val>
          <c:extLst>
            <c:ext xmlns:c16="http://schemas.microsoft.com/office/drawing/2014/chart" uri="{C3380CC4-5D6E-409C-BE32-E72D297353CC}">
              <c16:uniqueId val="{00000002-F47A-4B32-A0C2-75020539219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827</Words>
  <Characters>4719</Characters>
  <Application>Microsoft Office Word</Application>
  <DocSecurity>0</DocSecurity>
  <Lines>39</Lines>
  <Paragraphs>11</Paragraphs>
  <ScaleCrop>false</ScaleCrop>
  <Company>四川省财政厅</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34</cp:revision>
  <cp:lastPrinted>2022-08-06T02:23:00Z</cp:lastPrinted>
  <dcterms:created xsi:type="dcterms:W3CDTF">2020-08-05T01:49:00Z</dcterms:created>
  <dcterms:modified xsi:type="dcterms:W3CDTF">2023-07-24T13:55:00Z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19AC7164CE62456F86A970E0D3546890</vt:lpwstr>
  </property>
</Properties>
</file>