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通江县农机监理站</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en-US" w:eastAsia="zh-CN"/>
        </w:rPr>
        <w:t>单位</w:t>
      </w:r>
      <w:r>
        <w:rPr>
          <w:rFonts w:hint="eastAsia" w:ascii="方正小标宋简体" w:hAnsi="方正小标宋简体" w:eastAsia="方正小标宋简体"/>
          <w:kern w:val="2"/>
          <w:sz w:val="72"/>
          <w:szCs w:val="24"/>
          <w:lang w:val="zh-CN"/>
        </w:rPr>
        <w:t>决算</w:t>
      </w: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ind w:firstLine="3840" w:firstLineChars="800"/>
        <w:jc w:val="both"/>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spacing w:beforeLines="0" w:afterLines="0"/>
        <w:jc w:val="center"/>
        <w:rPr>
          <w:rFonts w:hint="eastAsia" w:ascii="黑体" w:hAnsi="黑体" w:eastAsia="黑体"/>
          <w:color w:val="auto"/>
          <w:kern w:val="2"/>
          <w:sz w:val="28"/>
          <w:szCs w:val="24"/>
          <w:lang w:val="zh-CN"/>
        </w:rPr>
      </w:pPr>
    </w:p>
    <w:p>
      <w:pPr>
        <w:tabs>
          <w:tab w:val="right" w:leader="dot" w:pos="8296"/>
        </w:tabs>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8</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30</w:t>
      </w:r>
      <w:r>
        <w:rPr>
          <w:rFonts w:hint="eastAsia" w:ascii="仿宋" w:hAnsi="仿宋" w:eastAsia="仿宋"/>
          <w:color w:val="auto"/>
          <w:kern w:val="2"/>
          <w:sz w:val="28"/>
          <w:szCs w:val="24"/>
          <w:lang w:val="zh-CN"/>
        </w:rPr>
        <w:t>日</w:t>
      </w:r>
    </w:p>
    <w:p>
      <w:pPr>
        <w:spacing w:beforeLines="0" w:afterLines="0"/>
        <w:jc w:val="both"/>
        <w:rPr>
          <w:rFonts w:hint="eastAsia" w:ascii="Times New Roman" w:hAnsi="Times New Roman" w:eastAsia="Times New Roman"/>
          <w:color w:val="auto"/>
          <w:kern w:val="2"/>
          <w:sz w:val="21"/>
          <w:szCs w:val="24"/>
          <w:lang w:val="zh-CN"/>
        </w:rPr>
      </w:pPr>
    </w:p>
    <w:p>
      <w:pPr>
        <w:tabs>
          <w:tab w:val="right" w:leader="dot" w:pos="8296"/>
        </w:tabs>
        <w:spacing w:beforeLines="0" w:afterLines="0" w:line="440" w:lineRule="exact"/>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t>第一部分 单位概况</w:t>
      </w:r>
    </w:p>
    <w:p>
      <w:pPr>
        <w:tabs>
          <w:tab w:val="right" w:leader="dot" w:pos="8296"/>
        </w:tabs>
        <w:spacing w:beforeLines="0" w:afterLines="0" w:line="440" w:lineRule="exact"/>
        <w:ind w:left="420"/>
        <w:rPr>
          <w:rFonts w:hint="eastAsia" w:ascii="宋体" w:hAnsi="宋体" w:eastAsia="宋体" w:cs="宋体"/>
          <w:color w:val="auto"/>
          <w:kern w:val="2"/>
          <w:sz w:val="24"/>
          <w:szCs w:val="24"/>
          <w:lang w:val="en-US" w:eastAsia="zh-CN"/>
        </w:rPr>
      </w:pPr>
      <w:r>
        <w:rPr>
          <w:rFonts w:hint="eastAsia" w:ascii="宋体" w:hAnsi="宋体" w:eastAsia="宋体"/>
          <w:color w:val="auto"/>
          <w:kern w:val="2"/>
          <w:sz w:val="24"/>
          <w:szCs w:val="24"/>
          <w:lang w:val="zh-CN"/>
        </w:rPr>
        <w:t>一、部门职责</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4</w:t>
      </w:r>
    </w:p>
    <w:p>
      <w:pPr>
        <w:tabs>
          <w:tab w:val="right" w:leader="dot" w:pos="8296"/>
        </w:tabs>
        <w:spacing w:beforeLines="0" w:afterLines="0" w:line="440" w:lineRule="exact"/>
        <w:ind w:left="420"/>
        <w:rPr>
          <w:rFonts w:hint="eastAsia" w:ascii="宋体" w:hAnsi="宋体" w:eastAsia="宋体" w:cs="宋体"/>
          <w:color w:val="auto"/>
          <w:kern w:val="2"/>
          <w:sz w:val="24"/>
          <w:szCs w:val="24"/>
          <w:lang w:val="en-US" w:eastAsia="zh-CN"/>
        </w:rPr>
      </w:pPr>
      <w:r>
        <w:rPr>
          <w:rFonts w:hint="eastAsia" w:ascii="宋体" w:hAnsi="宋体" w:eastAsia="宋体"/>
          <w:color w:val="auto"/>
          <w:kern w:val="2"/>
          <w:sz w:val="24"/>
          <w:szCs w:val="24"/>
          <w:lang w:val="zh-CN"/>
        </w:rPr>
        <w:t>二、机构设置</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5</w:t>
      </w:r>
    </w:p>
    <w:p>
      <w:pPr>
        <w:tabs>
          <w:tab w:val="right" w:leader="dot" w:pos="8296"/>
        </w:tabs>
        <w:spacing w:beforeLines="0" w:afterLines="0" w:line="440" w:lineRule="exact"/>
        <w:rPr>
          <w:rFonts w:hint="eastAsia" w:ascii="仿宋" w:hAnsi="仿宋" w:eastAsia="仿宋"/>
          <w:color w:val="auto"/>
          <w:kern w:val="2"/>
          <w:sz w:val="24"/>
          <w:szCs w:val="24"/>
          <w:lang w:val="en-US" w:eastAsia="zh-CN"/>
        </w:rPr>
      </w:pPr>
      <w:r>
        <w:rPr>
          <w:rFonts w:hint="eastAsia" w:ascii="仿宋" w:hAnsi="仿宋" w:eastAsia="仿宋"/>
          <w:color w:val="auto"/>
          <w:kern w:val="2"/>
          <w:sz w:val="24"/>
          <w:szCs w:val="24"/>
          <w:lang w:val="zh-CN"/>
        </w:rPr>
        <w:t xml:space="preserve">第二部分 </w:t>
      </w:r>
      <w:r>
        <w:rPr>
          <w:rFonts w:hint="eastAsia" w:ascii="仿宋" w:hAnsi="仿宋" w:eastAsia="仿宋"/>
          <w:color w:val="auto"/>
          <w:w w:val="101"/>
          <w:kern w:val="2"/>
          <w:sz w:val="24"/>
          <w:szCs w:val="24"/>
          <w:lang w:val="zh-CN"/>
        </w:rPr>
        <w:t>2022年度单位决算情况说明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5</w:t>
      </w:r>
    </w:p>
    <w:p>
      <w:pPr>
        <w:tabs>
          <w:tab w:val="right" w:leader="dot" w:pos="8296"/>
        </w:tabs>
        <w:spacing w:beforeLines="0" w:afterLines="0" w:line="440" w:lineRule="exact"/>
        <w:ind w:left="420"/>
        <w:rPr>
          <w:rFonts w:hint="eastAsia"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一、收入支出决算总体情况说明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5</w:t>
      </w:r>
      <w:r>
        <w:rPr>
          <w:rFonts w:hint="eastAsia" w:ascii="宋体" w:hAnsi="宋体" w:eastAsia="宋体"/>
          <w:color w:val="auto"/>
          <w:kern w:val="2"/>
          <w:sz w:val="24"/>
          <w:szCs w:val="24"/>
          <w:lang w:val="zh-CN"/>
        </w:rPr>
        <w:t>二、收入决算情况说明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6</w:t>
      </w:r>
      <w:r>
        <w:rPr>
          <w:rFonts w:hint="eastAsia" w:ascii="宋体" w:hAnsi="宋体" w:eastAsia="宋体"/>
          <w:color w:val="auto"/>
          <w:kern w:val="2"/>
          <w:sz w:val="24"/>
          <w:szCs w:val="24"/>
          <w:lang w:val="zh-CN"/>
        </w:rPr>
        <w:t>三、支出决算情况说明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6</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四、财政拨款收入支出决算总体情况说明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7</w:t>
      </w:r>
      <w:r>
        <w:rPr>
          <w:rFonts w:hint="eastAsia" w:ascii="宋体" w:hAnsi="宋体" w:eastAsia="宋体"/>
          <w:color w:val="auto"/>
          <w:kern w:val="2"/>
          <w:sz w:val="24"/>
          <w:szCs w:val="24"/>
          <w:lang w:val="zh-CN"/>
        </w:rPr>
        <w:t>五、一般公共预算财政拨款支出决算情况说明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8</w:t>
      </w:r>
      <w:r>
        <w:rPr>
          <w:rFonts w:hint="eastAsia" w:ascii="宋体" w:hAnsi="宋体" w:eastAsia="宋体"/>
          <w:color w:val="auto"/>
          <w:kern w:val="2"/>
          <w:sz w:val="24"/>
          <w:szCs w:val="24"/>
          <w:lang w:val="zh-CN"/>
        </w:rPr>
        <w:t>六、一般公共预算财政拨款基本支出决算情况说明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10</w:t>
      </w:r>
      <w:r>
        <w:rPr>
          <w:rFonts w:hint="eastAsia" w:ascii="宋体" w:hAnsi="宋体" w:eastAsia="宋体"/>
          <w:color w:val="auto"/>
          <w:kern w:val="2"/>
          <w:sz w:val="24"/>
          <w:szCs w:val="24"/>
          <w:lang w:val="zh-CN"/>
        </w:rPr>
        <w:t>七、财政拨款“三公”经费支出决算情况说明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u w:val="none" w:color="FFFFFF"/>
          <w:shd w:val="clear" w:fill="FFFFFF"/>
          <w:lang w:val="en-US" w:eastAsia="zh-CN"/>
        </w:rPr>
        <w:t>1</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八、政府性基金预算支出决算情况说明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12</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九、国有资本经营预算支出决算情况说明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12</w:t>
      </w:r>
    </w:p>
    <w:p>
      <w:pPr>
        <w:keepNext/>
        <w:keepLines/>
        <w:spacing w:beforeLines="0" w:afterLines="0" w:line="440" w:lineRule="exact"/>
        <w:ind w:firstLine="420"/>
        <w:rPr>
          <w:rFonts w:hint="eastAsia" w:ascii="宋体" w:hAnsi="宋体" w:eastAsia="宋体"/>
          <w:color w:val="auto"/>
          <w:kern w:val="2"/>
          <w:sz w:val="24"/>
          <w:szCs w:val="24"/>
          <w:lang w:val="en-US"/>
        </w:rPr>
      </w:pPr>
      <w:r>
        <w:rPr>
          <w:rFonts w:hint="eastAsia" w:ascii="宋体" w:hAnsi="宋体" w:eastAsia="宋体"/>
          <w:color w:val="auto"/>
          <w:kern w:val="2"/>
          <w:sz w:val="24"/>
          <w:szCs w:val="24"/>
          <w:lang w:val="zh-CN"/>
        </w:rPr>
        <w:t>十、其他重要事项的情况说明</w:t>
      </w:r>
      <w:r>
        <w:rPr>
          <w:rFonts w:hint="eastAsia" w:ascii="宋体" w:hAnsi="宋体" w:eastAsia="宋体"/>
          <w:color w:val="auto"/>
          <w:kern w:val="2"/>
          <w:sz w:val="24"/>
          <w:szCs w:val="24"/>
          <w:lang w:val="zh-CN"/>
        </w:rPr>
        <w:tab/>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12</w:t>
      </w:r>
    </w:p>
    <w:p>
      <w:pPr>
        <w:tabs>
          <w:tab w:val="right" w:leader="dot" w:pos="8296"/>
        </w:tabs>
        <w:spacing w:beforeLines="0" w:afterLines="0" w:line="440" w:lineRule="exact"/>
        <w:ind w:left="240" w:hanging="240" w:hangingChars="100"/>
        <w:rPr>
          <w:rFonts w:hint="eastAsia" w:ascii="宋体" w:hAnsi="宋体" w:eastAsia="宋体" w:cs="宋体"/>
          <w:color w:val="auto"/>
          <w:kern w:val="2"/>
          <w:sz w:val="24"/>
          <w:szCs w:val="24"/>
          <w:lang w:val="en-US" w:eastAsia="zh-CN"/>
        </w:rPr>
      </w:pPr>
      <w:r>
        <w:rPr>
          <w:rFonts w:hint="eastAsia" w:ascii="仿宋" w:hAnsi="仿宋" w:eastAsia="仿宋"/>
          <w:color w:val="auto"/>
          <w:kern w:val="2"/>
          <w:sz w:val="24"/>
          <w:szCs w:val="24"/>
          <w:lang w:val="zh-CN"/>
        </w:rPr>
        <w:t>第三部分</w:t>
      </w:r>
      <w:r>
        <w:rPr>
          <w:rFonts w:hint="eastAsia" w:ascii="仿宋" w:hAnsi="仿宋" w:eastAsia="仿宋"/>
          <w:color w:val="auto"/>
          <w:kern w:val="2"/>
          <w:sz w:val="24"/>
          <w:szCs w:val="24"/>
          <w:lang w:val="en-US" w:eastAsia="zh-CN"/>
        </w:rPr>
        <w:t xml:space="preserve"> </w:t>
      </w:r>
      <w:r>
        <w:rPr>
          <w:rFonts w:hint="eastAsia" w:ascii="仿宋" w:hAnsi="仿宋" w:eastAsia="仿宋"/>
          <w:color w:val="auto"/>
          <w:kern w:val="2"/>
          <w:sz w:val="24"/>
          <w:szCs w:val="24"/>
          <w:lang w:val="zh-CN"/>
        </w:rPr>
        <w:t xml:space="preserve"> 名词解释</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13</w:t>
      </w:r>
    </w:p>
    <w:p>
      <w:pPr>
        <w:tabs>
          <w:tab w:val="right" w:leader="dot" w:pos="8296"/>
        </w:tabs>
        <w:spacing w:beforeLines="0" w:afterLines="0" w:line="440" w:lineRule="exact"/>
        <w:ind w:left="240" w:hanging="240" w:hangingChars="100"/>
        <w:rPr>
          <w:rFonts w:hint="eastAsia" w:ascii="宋体" w:hAnsi="宋体" w:eastAsia="宋体" w:cs="宋体"/>
          <w:color w:val="auto"/>
          <w:kern w:val="2"/>
          <w:sz w:val="24"/>
          <w:szCs w:val="24"/>
          <w:lang w:val="en-US" w:eastAsia="zh-CN"/>
        </w:rPr>
      </w:pPr>
      <w:r>
        <w:rPr>
          <w:rFonts w:hint="eastAsia" w:ascii="仿宋" w:hAnsi="仿宋" w:eastAsia="仿宋"/>
          <w:color w:val="auto"/>
          <w:kern w:val="2"/>
          <w:sz w:val="24"/>
          <w:szCs w:val="24"/>
          <w:lang w:val="zh-CN"/>
        </w:rPr>
        <w:t>第四部分</w:t>
      </w:r>
      <w:r>
        <w:rPr>
          <w:rFonts w:hint="eastAsia" w:ascii="仿宋" w:hAnsi="仿宋" w:eastAsia="仿宋"/>
          <w:color w:val="auto"/>
          <w:kern w:val="2"/>
          <w:sz w:val="24"/>
          <w:szCs w:val="24"/>
          <w:lang w:val="en-US" w:eastAsia="zh-CN"/>
        </w:rPr>
        <w:t xml:space="preserve"> </w:t>
      </w:r>
      <w:r>
        <w:rPr>
          <w:rFonts w:hint="eastAsia" w:ascii="仿宋" w:hAnsi="仿宋" w:eastAsia="仿宋"/>
          <w:color w:val="auto"/>
          <w:kern w:val="2"/>
          <w:sz w:val="24"/>
          <w:szCs w:val="24"/>
          <w:lang w:val="zh-CN"/>
        </w:rPr>
        <w:t xml:space="preserve"> 附件</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16</w:t>
      </w:r>
    </w:p>
    <w:p>
      <w:pPr>
        <w:tabs>
          <w:tab w:val="right" w:leader="dot" w:pos="8296"/>
        </w:tabs>
        <w:spacing w:beforeLines="0" w:afterLines="0" w:line="440" w:lineRule="exact"/>
        <w:ind w:left="240" w:hanging="240" w:hangingChars="100"/>
        <w:rPr>
          <w:rFonts w:hint="eastAsia" w:ascii="仿宋" w:hAnsi="仿宋" w:eastAsia="仿宋"/>
          <w:color w:val="auto"/>
          <w:kern w:val="2"/>
          <w:sz w:val="24"/>
          <w:szCs w:val="24"/>
          <w:lang w:val="en-US"/>
        </w:rPr>
      </w:pPr>
      <w:r>
        <w:rPr>
          <w:rFonts w:hint="eastAsia" w:ascii="仿宋" w:hAnsi="仿宋" w:eastAsia="仿宋"/>
          <w:color w:val="auto"/>
          <w:kern w:val="2"/>
          <w:sz w:val="24"/>
          <w:szCs w:val="24"/>
          <w:lang w:val="zh-CN"/>
        </w:rPr>
        <w:t>第五部分</w:t>
      </w:r>
      <w:r>
        <w:rPr>
          <w:rFonts w:hint="eastAsia" w:ascii="仿宋" w:hAnsi="仿宋" w:eastAsia="仿宋"/>
          <w:color w:val="auto"/>
          <w:kern w:val="2"/>
          <w:sz w:val="24"/>
          <w:szCs w:val="24"/>
          <w:lang w:val="en-US" w:eastAsia="zh-CN"/>
        </w:rPr>
        <w:t xml:space="preserve"> </w:t>
      </w:r>
      <w:r>
        <w:rPr>
          <w:rFonts w:hint="eastAsia" w:ascii="仿宋" w:hAnsi="仿宋" w:eastAsia="仿宋"/>
          <w:color w:val="auto"/>
          <w:kern w:val="2"/>
          <w:sz w:val="24"/>
          <w:szCs w:val="24"/>
          <w:lang w:val="zh-CN"/>
        </w:rPr>
        <w:t xml:space="preserve"> 附表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tabs>
          <w:tab w:val="right" w:leader="dot" w:pos="8296"/>
        </w:tabs>
        <w:spacing w:beforeLines="0" w:afterLines="0" w:line="440" w:lineRule="exact"/>
        <w:ind w:left="420"/>
        <w:rPr>
          <w:rFonts w:hint="eastAsia" w:ascii="宋体" w:hAnsi="宋体" w:eastAsia="宋体"/>
          <w:color w:val="auto"/>
          <w:kern w:val="2"/>
          <w:sz w:val="24"/>
          <w:szCs w:val="24"/>
          <w:lang w:val="en-US"/>
        </w:rPr>
      </w:pPr>
      <w:r>
        <w:rPr>
          <w:rFonts w:hint="eastAsia" w:ascii="宋体" w:hAnsi="宋体" w:eastAsia="宋体"/>
          <w:color w:val="auto"/>
          <w:kern w:val="2"/>
          <w:sz w:val="24"/>
          <w:szCs w:val="24"/>
          <w:lang w:val="zh-CN"/>
        </w:rPr>
        <w:t>一、收入支出决算总表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二、收入决算表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tabs>
          <w:tab w:val="right" w:leader="dot" w:pos="8296"/>
        </w:tabs>
        <w:spacing w:beforeLines="0" w:afterLines="0" w:line="440" w:lineRule="exact"/>
        <w:ind w:left="420"/>
        <w:rPr>
          <w:rFonts w:hint="eastAsia" w:ascii="宋体" w:hAnsi="宋体" w:eastAsia="宋体"/>
          <w:color w:val="auto"/>
          <w:kern w:val="2"/>
          <w:sz w:val="24"/>
          <w:szCs w:val="24"/>
          <w:lang w:val="en-US"/>
        </w:rPr>
      </w:pPr>
      <w:r>
        <w:rPr>
          <w:rFonts w:hint="eastAsia" w:ascii="宋体" w:hAnsi="宋体" w:eastAsia="宋体"/>
          <w:color w:val="auto"/>
          <w:kern w:val="2"/>
          <w:sz w:val="24"/>
          <w:szCs w:val="24"/>
          <w:u w:val="none" w:color="FFFFFF"/>
          <w:shd w:val="clear" w:fill="FFFFFF"/>
          <w:lang w:val="zh-CN"/>
        </w:rPr>
        <w:t>三、</w:t>
      </w:r>
      <w:r>
        <w:rPr>
          <w:rFonts w:hint="eastAsia" w:ascii="宋体" w:hAnsi="宋体" w:eastAsia="宋体"/>
          <w:color w:val="auto"/>
          <w:kern w:val="2"/>
          <w:sz w:val="24"/>
          <w:szCs w:val="24"/>
          <w:lang w:val="zh-CN"/>
        </w:rPr>
        <w:t>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四、财政拨款收入支出决算总表</w:t>
      </w:r>
      <w:r>
        <w:rPr>
          <w:rFonts w:hint="eastAsia" w:ascii="宋体" w:hAnsi="宋体" w:eastAsia="宋体"/>
          <w:color w:val="auto"/>
          <w:kern w:val="2"/>
          <w:sz w:val="24"/>
          <w:szCs w:val="24"/>
          <w:lang w:val="zh-CN"/>
        </w:rPr>
        <w:tab/>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tabs>
          <w:tab w:val="right" w:leader="dot" w:pos="8296"/>
        </w:tabs>
        <w:spacing w:beforeLines="0" w:afterLines="0" w:line="440" w:lineRule="exact"/>
        <w:ind w:left="420"/>
        <w:rPr>
          <w:rFonts w:hint="eastAsia" w:ascii="黑体" w:hAnsi="黑体" w:eastAsia="黑体"/>
          <w:color w:val="auto"/>
          <w:kern w:val="44"/>
          <w:sz w:val="44"/>
          <w:szCs w:val="24"/>
          <w:lang w:val="en-US"/>
        </w:rPr>
      </w:pPr>
      <w:r>
        <w:rPr>
          <w:rFonts w:hint="eastAsia" w:ascii="宋体" w:hAnsi="宋体" w:eastAsia="宋体"/>
          <w:color w:val="auto"/>
          <w:kern w:val="2"/>
          <w:sz w:val="24"/>
          <w:szCs w:val="24"/>
          <w:lang w:val="zh-CN"/>
        </w:rPr>
        <w:t>五、财政拨款支出决算明细表</w:t>
      </w:r>
      <w:r>
        <w:rPr>
          <w:rFonts w:hint="eastAsia" w:ascii="宋体" w:hAnsi="宋体" w:eastAsia="宋体"/>
          <w:color w:val="auto"/>
          <w:kern w:val="2"/>
          <w:sz w:val="24"/>
          <w:szCs w:val="24"/>
          <w:lang w:val="zh-CN"/>
        </w:rPr>
        <w:tab/>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六、一般公共预算财政拨款支出决算表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七、一般公共预算财政拨款支出决算明细表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八、一般公共预算财政拨款基本支出决算明细表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九、一般公共预算财政拨款项目支出决算表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十、政府性基金预算财政拨款收入支出决算表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十一、国有资本经营预算财政拨款收入支出决算表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十二、国有资本经营预算财政拨款支出决算表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十三、财政拨款“三公”经费支出决算表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spacing w:beforeLines="0" w:afterLines="0" w:line="440" w:lineRule="exact"/>
        <w:jc w:val="center"/>
        <w:rPr>
          <w:rFonts w:hint="eastAsia" w:ascii="黑体" w:hAnsi="黑体" w:eastAsia="黑体"/>
          <w:b/>
          <w:color w:val="auto"/>
          <w:kern w:val="44"/>
          <w:sz w:val="44"/>
          <w:szCs w:val="24"/>
          <w:lang w:val="zh-CN"/>
        </w:rPr>
      </w:pPr>
      <w:r>
        <w:rPr>
          <w:rFonts w:hint="eastAsia" w:ascii="仿宋" w:hAnsi="仿宋" w:eastAsia="仿宋"/>
          <w:b/>
          <w:color w:val="auto"/>
          <w:kern w:val="2"/>
          <w:sz w:val="24"/>
          <w:szCs w:val="24"/>
          <w:lang w:val="zh-CN"/>
        </w:rPr>
        <w:br w:type="page"/>
      </w:r>
      <w:r>
        <w:rPr>
          <w:rFonts w:hint="eastAsia" w:ascii="黑体" w:hAnsi="黑体" w:eastAsia="黑体"/>
          <w:color w:val="auto"/>
          <w:kern w:val="44"/>
          <w:sz w:val="44"/>
          <w:szCs w:val="24"/>
          <w:lang w:val="zh-CN"/>
        </w:rPr>
        <w:t>第一部分 单位概况</w:t>
      </w:r>
    </w:p>
    <w:p>
      <w:pPr>
        <w:pStyle w:val="3"/>
        <w:keepNext/>
        <w:keepLines/>
        <w:spacing w:before="260" w:beforeLines="0" w:after="26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rPr>
        <w:t>1、贯彻执行党和国家</w:t>
      </w:r>
      <w:r>
        <w:rPr>
          <w:rFonts w:hint="eastAsia" w:ascii="仿宋_GB2312" w:hAnsi="微软雅黑" w:eastAsia="仿宋_GB2312" w:cs="仿宋_GB2312"/>
          <w:sz w:val="32"/>
          <w:szCs w:val="32"/>
          <w:u w:val="none" w:color="FFFFFF"/>
          <w:shd w:val="clear" w:fill="FFFFFF"/>
        </w:rPr>
        <w:t>有关</w:t>
      </w:r>
      <w:r>
        <w:rPr>
          <w:rFonts w:hint="eastAsia" w:ascii="仿宋_GB2312" w:hAnsi="微软雅黑" w:eastAsia="仿宋_GB2312" w:cs="仿宋_GB2312"/>
          <w:sz w:val="32"/>
          <w:szCs w:val="32"/>
        </w:rPr>
        <w:t>安全生产的方针、政策、法律、法规和上级部门有关农机安全生产的各项规定。</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u w:val="thick" w:color="98967F"/>
          <w:shd w:val="clear" w:fill="98967F"/>
        </w:rPr>
        <w:t>2、负责本县农机安全监</w:t>
      </w:r>
      <w:r>
        <w:rPr>
          <w:rFonts w:hint="eastAsia" w:ascii="仿宋_GB2312" w:hAnsi="微软雅黑" w:eastAsia="仿宋_GB2312" w:cs="仿宋_GB2312"/>
          <w:sz w:val="32"/>
          <w:szCs w:val="32"/>
          <w:u w:val="thick" w:color="98967F"/>
          <w:shd w:val="clear" w:fill="98967F"/>
        </w:rPr>
        <w:t>理工</w:t>
      </w:r>
      <w:r>
        <w:rPr>
          <w:rFonts w:hint="eastAsia" w:ascii="仿宋_GB2312" w:hAnsi="微软雅黑" w:eastAsia="仿宋_GB2312" w:cs="仿宋_GB2312"/>
          <w:sz w:val="32"/>
          <w:szCs w:val="32"/>
          <w:u w:val="thick" w:color="98967F"/>
          <w:shd w:val="clear" w:fill="98967F"/>
        </w:rPr>
        <w:t>作，制定农机安全监督管理的实施方案、</w:t>
      </w:r>
      <w:r>
        <w:rPr>
          <w:rFonts w:hint="eastAsia" w:ascii="仿宋_GB2312" w:hAnsi="微软雅黑" w:eastAsia="仿宋_GB2312" w:cs="仿宋_GB2312"/>
          <w:sz w:val="32"/>
          <w:szCs w:val="32"/>
          <w:u w:val="thick" w:color="98967F"/>
          <w:shd w:val="clear" w:fill="98967F"/>
        </w:rPr>
        <w:t>年度</w:t>
      </w:r>
      <w:r>
        <w:rPr>
          <w:rFonts w:hint="eastAsia" w:ascii="仿宋_GB2312" w:hAnsi="微软雅黑" w:eastAsia="仿宋_GB2312" w:cs="仿宋_GB2312"/>
          <w:sz w:val="32"/>
          <w:szCs w:val="32"/>
          <w:u w:val="thick" w:color="98967F"/>
          <w:shd w:val="clear" w:fill="98967F"/>
        </w:rPr>
        <w:t>和阶段性计划，并组织实施。</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rPr>
        <w:t>3、具体负责做好全县拖拉机、其它农业机械牌证的核发和驾驶、操作人员的培训、考试、考核和证件发放工作。</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u w:val="none" w:color="FFFFFF"/>
          <w:shd w:val="clear" w:fill="FFFFFF"/>
        </w:rPr>
        <w:t>4、组织完成全县拖拉机、其它农业机械及驾驶、操作人员的安全技术检验和年度检审验工作；</w:t>
      </w:r>
      <w:r>
        <w:rPr>
          <w:rFonts w:hint="eastAsia" w:ascii="仿宋_GB2312" w:hAnsi="微软雅黑" w:eastAsia="仿宋_GB2312" w:cs="仿宋_GB2312"/>
          <w:sz w:val="32"/>
          <w:szCs w:val="32"/>
        </w:rPr>
        <w:t>做好农业机械及驾驶、操作人员的转籍、过户、变更、报废、延期检验、审验的报批工作。</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rPr>
        <w:t>5、组织做好全县农机</w:t>
      </w:r>
      <w:r>
        <w:rPr>
          <w:rFonts w:hint="eastAsia" w:ascii="仿宋_GB2312" w:hAnsi="微软雅黑" w:eastAsia="仿宋_GB2312" w:cs="仿宋_GB2312"/>
          <w:sz w:val="32"/>
          <w:szCs w:val="32"/>
          <w:u w:val="none" w:color="FFFFFF"/>
          <w:shd w:val="clear" w:fill="FFFFFF"/>
        </w:rPr>
        <w:t>安全</w:t>
      </w:r>
      <w:r>
        <w:rPr>
          <w:rFonts w:hint="eastAsia" w:ascii="仿宋_GB2312" w:hAnsi="微软雅黑" w:eastAsia="仿宋_GB2312" w:cs="仿宋_GB2312"/>
          <w:sz w:val="32"/>
          <w:szCs w:val="32"/>
        </w:rPr>
        <w:t>法规的宣传教育、</w:t>
      </w:r>
      <w:r>
        <w:rPr>
          <w:rFonts w:hint="eastAsia" w:ascii="仿宋_GB2312" w:hAnsi="微软雅黑" w:eastAsia="仿宋_GB2312" w:cs="仿宋_GB2312"/>
          <w:sz w:val="32"/>
          <w:szCs w:val="32"/>
          <w:u w:val="none" w:color="FFFFFF"/>
          <w:shd w:val="clear" w:fill="FFFFFF"/>
        </w:rPr>
        <w:t>安全</w:t>
      </w:r>
      <w:r>
        <w:rPr>
          <w:rFonts w:hint="eastAsia" w:ascii="仿宋_GB2312" w:hAnsi="微软雅黑" w:eastAsia="仿宋_GB2312" w:cs="仿宋_GB2312"/>
          <w:sz w:val="32"/>
          <w:szCs w:val="32"/>
        </w:rPr>
        <w:t>知识竞赛和安全生产大检查，总结推广农机安全生产的先进经验。</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rPr>
        <w:t>6、负责纠正和处理违章行为；依法调查处理农机事故，及时上报重、特大农机事故，并按规定统计上报农机事故报表。</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rPr>
        <w:t>7、抓好农机监理档案管理工作，建立健全拖拉机、其它农业机械及驾驶、操作人员的管理台账和检审验登记台账。</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rPr>
        <w:t>8、恪守工作职责，规范各项业务的办理程序。</w:t>
      </w:r>
    </w:p>
    <w:p>
      <w:pPr>
        <w:pStyle w:val="4"/>
        <w:widowControl/>
        <w:autoSpaceDE/>
        <w:autoSpaceDN/>
        <w:adjustRightInd/>
        <w:spacing w:beforeLines="0" w:afterLines="0" w:line="520" w:lineRule="exact"/>
        <w:ind w:firstLine="640" w:firstLineChars="200"/>
        <w:rPr>
          <w:rFonts w:hint="default"/>
          <w:sz w:val="24"/>
          <w:szCs w:val="24"/>
        </w:rPr>
      </w:pPr>
      <w:r>
        <w:rPr>
          <w:rFonts w:hint="eastAsia" w:ascii="仿宋_GB2312" w:hAnsi="微软雅黑" w:eastAsia="仿宋_GB2312" w:cs="仿宋_GB2312"/>
          <w:sz w:val="32"/>
          <w:szCs w:val="32"/>
          <w:u w:val="none" w:color="FFFFFF"/>
          <w:shd w:val="clear" w:fill="FFFFFF"/>
        </w:rPr>
        <w:t>9、制定乡、村农机安全生产目标责任制，并组织实施、监督检查。</w:t>
      </w:r>
    </w:p>
    <w:p>
      <w:pPr>
        <w:pStyle w:val="4"/>
        <w:widowControl/>
        <w:autoSpaceDE/>
        <w:autoSpaceDN/>
        <w:adjustRightInd/>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10、完成上级交办的各项任务。</w:t>
      </w:r>
    </w:p>
    <w:p>
      <w:pPr>
        <w:pStyle w:val="3"/>
        <w:keepNext/>
        <w:keepLines/>
        <w:spacing w:before="260" w:beforeLines="0" w:after="26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p>
    <w:p>
      <w:pPr>
        <w:numPr>
          <w:ilvl w:val="0"/>
          <w:numId w:val="0"/>
        </w:numPr>
        <w:autoSpaceDE/>
        <w:autoSpaceDN/>
        <w:adjustRightInd/>
        <w:spacing w:beforeLines="0" w:afterLines="0" w:line="560" w:lineRule="exact"/>
        <w:ind w:firstLine="640" w:firstLineChars="200"/>
        <w:rPr>
          <w:rFonts w:hint="eastAsia" w:ascii="黑体" w:hAnsi="黑体" w:eastAsia="仿宋_GB2312" w:cs="黑体"/>
          <w:color w:val="auto"/>
          <w:sz w:val="32"/>
          <w:szCs w:val="32"/>
          <w:lang w:eastAsia="zh-CN"/>
        </w:rPr>
      </w:pPr>
      <w:r>
        <w:rPr>
          <w:rFonts w:hint="eastAsia" w:ascii="仿宋_GB2312" w:hAnsi="仿宋_GB2312" w:eastAsia="仿宋_GB2312" w:cs="仿宋_GB2312"/>
          <w:color w:val="auto"/>
          <w:kern w:val="2"/>
          <w:sz w:val="32"/>
          <w:szCs w:val="32"/>
          <w:lang w:val="en-US" w:eastAsia="zh-CN" w:bidi="ar-SA"/>
        </w:rPr>
        <w:t>2022年财政预算财政供给人员8人，其中公务员0名，参照公务员法管理的事业人员8名。属农业农村局直属二级单位。</w:t>
      </w:r>
    </w:p>
    <w:p>
      <w:pPr>
        <w:pStyle w:val="2"/>
        <w:keepNext/>
        <w:keepLines/>
        <w:spacing w:before="340" w:beforeLines="0" w:after="330" w:afterLines="0" w:line="576" w:lineRule="exact"/>
        <w:ind w:right="442" w:firstLine="880"/>
        <w:jc w:val="center"/>
        <w:rPr>
          <w:rFonts w:hint="eastAsia" w:ascii="Times New Roman" w:hAnsi="Times New Roman" w:eastAsia="Times New Roman"/>
          <w:b/>
          <w:color w:val="auto"/>
          <w:kern w:val="44"/>
          <w:sz w:val="44"/>
          <w:szCs w:val="24"/>
          <w:lang w:val="zh-CN"/>
        </w:rPr>
      </w:pPr>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p>
    <w:p>
      <w:pPr>
        <w:keepNext/>
        <w:keepLines/>
        <w:spacing w:beforeLines="0" w:afterLines="0" w:line="576" w:lineRule="exact"/>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一、收</w:t>
      </w:r>
      <w:r>
        <w:rPr>
          <w:rFonts w:hint="eastAsia" w:ascii="黑体" w:hAnsi="黑体" w:eastAsia="黑体"/>
          <w:color w:val="auto"/>
          <w:kern w:val="2"/>
          <w:sz w:val="32"/>
          <w:szCs w:val="24"/>
          <w:lang w:val="zh-CN"/>
        </w:rPr>
        <w:t>入支出决算总体情况说明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2022年度收、支总计175.05万元。与2021年相比，收、支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zh-CN"/>
        </w:rPr>
        <w:t>减少66.31万元，下降27.5%。主要变动原因是机构改革，人员调整，项目减少。</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59264" behindDoc="0" locked="0" layoutInCell="1" allowOverlap="1">
            <wp:simplePos x="0" y="0"/>
            <wp:positionH relativeFrom="column">
              <wp:posOffset>406400</wp:posOffset>
            </wp:positionH>
            <wp:positionV relativeFrom="paragraph">
              <wp:posOffset>334010</wp:posOffset>
            </wp:positionV>
            <wp:extent cx="4676140" cy="2828290"/>
            <wp:effectExtent l="0" t="0" r="10160" b="10160"/>
            <wp:wrapSquare wrapText="bothSides"/>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r:embed="rId5"/>
                    <a:stretch>
                      <a:fillRect/>
                    </a:stretch>
                  </pic:blipFill>
                  <pic:spPr>
                    <a:xfrm>
                      <a:off x="0" y="0"/>
                      <a:ext cx="4676140" cy="282829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u w:val="none" w:color="FFFFFF"/>
          <w:shd w:val="clear" w:fill="FFFFFF"/>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u w:val="none" w:color="FFFFFF"/>
          <w:shd w:val="clear" w:fill="FFFFFF"/>
          <w:lang w:val="en-US"/>
        </w:rPr>
        <w:t>（图1：</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u w:val="none" w:color="FFFFFF"/>
          <w:shd w:val="clear" w:fill="FFFFFF"/>
          <w:lang w:val="en-US"/>
        </w:rPr>
        <w:t>决算总计变动情况图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175.05万元，其中：一般公共预算财政拨款收入175.05万元，占100%；政府性基金预算财政拨款收入0万元，占0%；国有资本经营预算财政拨款收入0万元，占0%；上级补助收入0万元，占0%；事业收入0万元，占0%；经营收入0万元，占0%；附属单位上缴收入0万元，占0%；其他收入0万元，占0%。</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0288" behindDoc="0" locked="0" layoutInCell="1" allowOverlap="1">
            <wp:simplePos x="0" y="0"/>
            <wp:positionH relativeFrom="column">
              <wp:posOffset>358775</wp:posOffset>
            </wp:positionH>
            <wp:positionV relativeFrom="paragraph">
              <wp:posOffset>105410</wp:posOffset>
            </wp:positionV>
            <wp:extent cx="4591050" cy="2762250"/>
            <wp:effectExtent l="0" t="0" r="0" b="0"/>
            <wp:wrapSquare wrapText="bothSides"/>
            <wp:docPr id="2" name="图表 2"/>
            <wp:cNvGraphicFramePr/>
            <a:graphic xmlns:a="http://schemas.openxmlformats.org/drawingml/2006/main">
              <a:graphicData uri="http://schemas.openxmlformats.org/drawingml/2006/picture">
                <pic:pic xmlns:pic="http://schemas.openxmlformats.org/drawingml/2006/picture">
                  <pic:nvPicPr>
                    <pic:cNvPr id="2" name="图表 2"/>
                    <pic:cNvPicPr/>
                  </pic:nvPicPr>
                  <pic:blipFill>
                    <a:blip r:embed="rId6"/>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1171" w:firstLineChars="366"/>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w:t>
      </w:r>
      <w:r>
        <w:rPr>
          <w:rFonts w:hint="eastAsia" w:ascii="仿宋" w:hAnsi="仿宋" w:eastAsia="仿宋"/>
          <w:color w:val="auto"/>
          <w:kern w:val="2"/>
          <w:sz w:val="32"/>
          <w:szCs w:val="24"/>
          <w:u w:val="none" w:color="FFFFFF"/>
          <w:shd w:val="clear" w:fill="FFFFFF"/>
          <w:lang w:val="en-US"/>
        </w:rPr>
        <w:t>）</w:t>
      </w:r>
    </w:p>
    <w:p>
      <w:pPr>
        <w:numPr>
          <w:ilvl w:val="0"/>
          <w:numId w:val="1"/>
        </w:numPr>
        <w:spacing w:beforeLines="0" w:afterLines="0" w:line="600" w:lineRule="exact"/>
        <w:ind w:firstLine="1171" w:firstLineChars="366"/>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支</w:t>
      </w:r>
      <w:r>
        <w:rPr>
          <w:rFonts w:hint="eastAsia" w:ascii="黑体" w:hAnsi="黑体" w:eastAsia="黑体"/>
          <w:color w:val="auto"/>
          <w:kern w:val="2"/>
          <w:sz w:val="32"/>
          <w:szCs w:val="24"/>
          <w:lang w:val="zh-CN"/>
        </w:rPr>
        <w:t>出决算情况说明</w:t>
      </w:r>
    </w:p>
    <w:p>
      <w:pPr>
        <w:keepNext/>
        <w:keepLines/>
        <w:spacing w:beforeLines="0" w:afterLines="0" w:line="576" w:lineRule="exact"/>
        <w:ind w:firstLine="320" w:firstLineChars="1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2022年本年支出合计175.05万元，其中：基本支出175.05万元，占100%；项目支出0万元，占0%；上缴上级支出0万元，占0%；经营支出0万元，占0%；对附属单位补助支出0万元，占0%。</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1312" behindDoc="0" locked="0" layoutInCell="1" allowOverlap="1">
            <wp:simplePos x="0" y="0"/>
            <wp:positionH relativeFrom="column">
              <wp:posOffset>396875</wp:posOffset>
            </wp:positionH>
            <wp:positionV relativeFrom="paragraph">
              <wp:posOffset>247650</wp:posOffset>
            </wp:positionV>
            <wp:extent cx="4267200" cy="2514600"/>
            <wp:effectExtent l="0" t="0" r="0" b="0"/>
            <wp:wrapSquare wrapText="bothSides"/>
            <wp:docPr id="3" name="图表 3"/>
            <wp:cNvGraphicFramePr/>
            <a:graphic xmlns:a="http://schemas.openxmlformats.org/drawingml/2006/main">
              <a:graphicData uri="http://schemas.openxmlformats.org/drawingml/2006/picture">
                <pic:pic xmlns:pic="http://schemas.openxmlformats.org/drawingml/2006/picture">
                  <pic:nvPicPr>
                    <pic:cNvPr id="3" name="图表 3"/>
                    <pic:cNvPicPr/>
                  </pic:nvPicPr>
                  <pic:blipFill>
                    <a:blip r:embed="rId7"/>
                    <a:stretch>
                      <a:fillRect/>
                    </a:stretch>
                  </pic:blipFill>
                  <pic:spPr>
                    <a:xfrm>
                      <a:off x="0" y="0"/>
                      <a:ext cx="4267200" cy="251460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1808" w:firstLineChars="5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总计175.05万元。与2021年相比，财政拨款收、支总计各减少31.55万元，下降15.3%。主要变动原因是机构改革，人员调整，项目减少。</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default"/>
          <w:sz w:val="24"/>
          <w:szCs w:val="24"/>
        </w:rPr>
        <w:drawing>
          <wp:anchor distT="0" distB="0" distL="114300" distR="114300" simplePos="0" relativeHeight="251662336" behindDoc="0" locked="0" layoutInCell="1" allowOverlap="1">
            <wp:simplePos x="0" y="0"/>
            <wp:positionH relativeFrom="column">
              <wp:posOffset>577850</wp:posOffset>
            </wp:positionH>
            <wp:positionV relativeFrom="paragraph">
              <wp:posOffset>12065</wp:posOffset>
            </wp:positionV>
            <wp:extent cx="4419600" cy="2724150"/>
            <wp:effectExtent l="0" t="0" r="0" b="0"/>
            <wp:wrapSquare wrapText="bothSides"/>
            <wp:docPr id="4" name="图表 5"/>
            <wp:cNvGraphicFramePr/>
            <a:graphic xmlns:a="http://schemas.openxmlformats.org/drawingml/2006/main">
              <a:graphicData uri="http://schemas.openxmlformats.org/drawingml/2006/picture">
                <pic:pic xmlns:pic="http://schemas.openxmlformats.org/drawingml/2006/picture">
                  <pic:nvPicPr>
                    <pic:cNvPr id="4" name="图表 5"/>
                    <pic:cNvPicPr/>
                  </pic:nvPicPr>
                  <pic:blipFill>
                    <a:blip r:embed="rId8"/>
                    <a:stretch>
                      <a:fillRect/>
                    </a:stretch>
                  </pic:blipFill>
                  <pic:spPr>
                    <a:xfrm>
                      <a:off x="0" y="0"/>
                      <a:ext cx="4419600" cy="27241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lang w:val="en-US"/>
        </w:rPr>
        <w:t>决算总计变动情况</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2022年一般公共预算财政拨款支出175.05万元，占本年支出合计的100%。与2021年相比，一般公共预算财政拨款支出减少31.55万元，下降</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5.3%。主要变动原因是机构改革，人员调整，项目减少。</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u w:val="none" w:color="FFFFFF"/>
          <w:shd w:val="clear" w:fill="FFFFFF"/>
        </w:rPr>
        <w:drawing>
          <wp:anchor distT="0" distB="0" distL="114300" distR="114300" simplePos="0" relativeHeight="251663360" behindDoc="0" locked="0" layoutInCell="1" allowOverlap="1">
            <wp:simplePos x="0" y="0"/>
            <wp:positionH relativeFrom="column">
              <wp:posOffset>282575</wp:posOffset>
            </wp:positionH>
            <wp:positionV relativeFrom="paragraph">
              <wp:posOffset>76200</wp:posOffset>
            </wp:positionV>
            <wp:extent cx="5048250" cy="2705100"/>
            <wp:effectExtent l="0" t="0" r="0" b="0"/>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5048250" cy="2705100"/>
                    </a:xfrm>
                    <a:prstGeom prst="rect">
                      <a:avLst/>
                    </a:prstGeom>
                    <a:noFill/>
                    <a:ln>
                      <a:noFill/>
                    </a:ln>
                  </pic:spPr>
                </pic:pic>
              </a:graphicData>
            </a:graphic>
          </wp:anchor>
        </w:drawing>
      </w:r>
      <w:r>
        <w:rPr>
          <w:rFonts w:hint="eastAsia" w:ascii="仿宋" w:hAnsi="仿宋" w:eastAsia="仿宋"/>
          <w:color w:val="auto"/>
          <w:kern w:val="2"/>
          <w:sz w:val="32"/>
          <w:szCs w:val="24"/>
          <w:u w:val="none" w:color="FFFFFF"/>
          <w:shd w:val="clear" w:fill="FFFFFF"/>
          <w:lang w:val="en-US"/>
        </w:rPr>
        <w:t>（图5：一般公共预算财政拨款支出决算变动情况</w:t>
      </w:r>
      <w:r>
        <w:rPr>
          <w:rFonts w:hint="eastAsia" w:ascii="仿宋" w:hAnsi="仿宋" w:eastAsia="仿宋"/>
          <w:color w:val="auto"/>
          <w:kern w:val="2"/>
          <w:sz w:val="32"/>
          <w:szCs w:val="24"/>
          <w:u w:val="none" w:color="FFFFFF"/>
          <w:shd w:val="clear" w:fill="FFFFFF"/>
          <w:lang w:val="en-US"/>
        </w:rPr>
        <w:t>）</w:t>
      </w:r>
    </w:p>
    <w:p>
      <w:pPr>
        <w:numPr>
          <w:ilvl w:val="0"/>
          <w:numId w:val="2"/>
        </w:numPr>
        <w:spacing w:beforeLines="0" w:afterLines="0"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一般公共预算财政拨款支出决算结构情况。</w:t>
      </w:r>
    </w:p>
    <w:p>
      <w:pPr>
        <w:numPr>
          <w:ilvl w:val="0"/>
          <w:numId w:val="0"/>
        </w:numPr>
        <w:spacing w:beforeLines="0" w:afterLines="0" w:line="600"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2022年一般公共预算财政拨款支出175.05万元，主要用于以下方面</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社会保障和就业支出12.46万元，占7.1%；卫生健康支出10.31万元，占5.9%；农林水支出142.93万元，占81.7%；住房保障支出9.35万元，占5.3%；</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4384" behindDoc="0" locked="0" layoutInCell="1" allowOverlap="1">
            <wp:simplePos x="0" y="0"/>
            <wp:positionH relativeFrom="column">
              <wp:posOffset>454025</wp:posOffset>
            </wp:positionH>
            <wp:positionV relativeFrom="paragraph">
              <wp:posOffset>266700</wp:posOffset>
            </wp:positionV>
            <wp:extent cx="4591050" cy="2762250"/>
            <wp:effectExtent l="0" t="0" r="0" b="0"/>
            <wp:wrapSquare wrapText="bothSides"/>
            <wp:docPr id="6" name="图表 6"/>
            <wp:cNvGraphicFramePr/>
            <a:graphic xmlns:a="http://schemas.openxmlformats.org/drawingml/2006/main">
              <a:graphicData uri="http://schemas.openxmlformats.org/drawingml/2006/picture">
                <pic:pic xmlns:pic="http://schemas.openxmlformats.org/drawingml/2006/picture">
                  <pic:nvPicPr>
                    <pic:cNvPr id="6" name="图表 6"/>
                    <pic:cNvPicPr/>
                  </pic:nvPicPr>
                  <pic:blipFill>
                    <a:blip r:embed="rId10"/>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w:t>
      </w:r>
      <w:r>
        <w:rPr>
          <w:rFonts w:hint="eastAsia" w:ascii="仿宋" w:hAnsi="仿宋" w:eastAsia="仿宋"/>
          <w:color w:val="auto"/>
          <w:kern w:val="2"/>
          <w:sz w:val="32"/>
          <w:szCs w:val="24"/>
          <w:u w:val="none" w:color="FFFFFF"/>
          <w:shd w:val="clear" w:fill="FFFFFF"/>
          <w:lang w:val="en-US"/>
        </w:rPr>
        <w:t>）</w:t>
      </w:r>
    </w:p>
    <w:p>
      <w:pPr>
        <w:numPr>
          <w:ilvl w:val="0"/>
          <w:numId w:val="2"/>
        </w:numPr>
        <w:spacing w:beforeLines="0" w:afterLines="0"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一般公共预算财政拨款支出决算具体情况。</w:t>
      </w:r>
    </w:p>
    <w:p>
      <w:pPr>
        <w:numPr>
          <w:ilvl w:val="0"/>
          <w:numId w:val="0"/>
        </w:numPr>
        <w:spacing w:beforeLines="0" w:afterLines="0" w:line="600"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2022年一般公共预算支出决算数为175.05万元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numPr>
          <w:ilvl w:val="0"/>
          <w:numId w:val="0"/>
        </w:numPr>
        <w:spacing w:beforeLines="0" w:afterLines="0" w:line="600" w:lineRule="exact"/>
        <w:ind w:firstLine="643" w:firstLineChars="200"/>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行政事业单位养老保险</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机关事业单位养老保险缴费支出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12.46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numPr>
          <w:ilvl w:val="0"/>
          <w:numId w:val="0"/>
        </w:numPr>
        <w:spacing w:beforeLines="0" w:afterLines="0" w:line="600" w:lineRule="exact"/>
        <w:ind w:firstLine="643"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事业单位医疗保险支出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10.31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3.农林水支出（类）农业农村支出（款）执法监管（项）：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235.08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4.住房保障支出（类）住房改革支出（款</w:t>
      </w:r>
      <w:r>
        <w:rPr>
          <w:rFonts w:hint="eastAsia" w:ascii="仿宋_GB2312" w:hAnsi="仿宋_GB2312" w:eastAsia="仿宋_GB2312"/>
          <w:color w:val="000000"/>
          <w:kern w:val="2"/>
          <w:sz w:val="32"/>
          <w:szCs w:val="24"/>
          <w:lang w:val="en-US"/>
        </w:rPr>
        <w:t>）</w:t>
      </w:r>
      <w:r>
        <w:rPr>
          <w:rFonts w:hint="eastAsia" w:ascii="仿宋_GB2312" w:hAnsi="仿宋_GB2312" w:eastAsia="仿宋_GB2312" w:cs="Times New Roman"/>
          <w:b/>
          <w:color w:val="000000"/>
          <w:kern w:val="2"/>
          <w:sz w:val="32"/>
          <w:szCs w:val="24"/>
          <w:lang w:val="en-US" w:eastAsia="zh-CN"/>
        </w:rPr>
        <w:t>住房公积金（项）：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9.35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tabs>
          <w:tab w:val="right" w:pos="8306"/>
        </w:tabs>
        <w:spacing w:beforeLines="0" w:afterLines="0"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2022年一般公共预算财政拨款基本支出301.22万元，其中：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279.4万元，主要包括：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21.82万元，主要包括：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keepNext/>
        <w:keepLines/>
        <w:tabs>
          <w:tab w:val="right" w:pos="8306"/>
        </w:tabs>
        <w:spacing w:beforeLines="0" w:afterLines="0"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2022年一般公共预算财政拨款基本支出175.05万元，其中：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139.94万元，主要包括：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35.12万元，主要包括：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beforeLines="0" w:afterLines="0" w:line="576" w:lineRule="exact"/>
        <w:ind w:firstLine="64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2022年“三公”经费财政拨款支出决算为2.93万元，完成预算100%；较上年减少2.02万元，下降40.8%。决算数</w:t>
      </w:r>
      <w:r>
        <w:rPr>
          <w:rFonts w:hint="eastAsia" w:ascii="仿宋_GB2312" w:hAnsi="仿宋_GB2312" w:eastAsia="仿宋_GB2312" w:cs="Times New Roman"/>
          <w:color w:val="000000"/>
          <w:kern w:val="2"/>
          <w:sz w:val="32"/>
          <w:szCs w:val="24"/>
          <w:lang w:val="en-US"/>
        </w:rPr>
        <w:t>与预算数持平</w:t>
      </w:r>
      <w:r>
        <w:rPr>
          <w:rFonts w:hint="eastAsia" w:ascii="仿宋_GB2312" w:hAnsi="仿宋_GB2312" w:eastAsia="仿宋_GB2312" w:cs="Times New Roman"/>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2022年“三公”经费财政拨款支出决算中，因公出国（境）费支出决算0万元，占0%；公务用车购置及运行维护费支出决算2.7万元，占92.2%；公务接待费支出决算0.23万元，占7.8%。具体情况如下：</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5408" behindDoc="0" locked="0" layoutInCell="1" allowOverlap="1">
            <wp:simplePos x="0" y="0"/>
            <wp:positionH relativeFrom="column">
              <wp:posOffset>377825</wp:posOffset>
            </wp:positionH>
            <wp:positionV relativeFrom="paragraph">
              <wp:posOffset>-9525</wp:posOffset>
            </wp:positionV>
            <wp:extent cx="3543300" cy="2838450"/>
            <wp:effectExtent l="0" t="0" r="0" b="0"/>
            <wp:wrapSquare wrapText="bothSides"/>
            <wp:docPr id="7" name="图表 6"/>
            <wp:cNvGraphicFramePr/>
            <a:graphic xmlns:a="http://schemas.openxmlformats.org/drawingml/2006/main">
              <a:graphicData uri="http://schemas.openxmlformats.org/drawingml/2006/picture">
                <pic:pic xmlns:pic="http://schemas.openxmlformats.org/drawingml/2006/picture">
                  <pic:nvPicPr>
                    <pic:cNvPr id="7" name="图表 6"/>
                    <pic:cNvPicPr/>
                  </pic:nvPicPr>
                  <pic:blipFill>
                    <a:blip r:embed="rId11"/>
                    <a:stretch>
                      <a:fillRect/>
                    </a:stretch>
                  </pic:blipFill>
                  <pic:spPr>
                    <a:xfrm>
                      <a:off x="0" y="0"/>
                      <a:ext cx="3543300" cy="28384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u w:val="none" w:color="FFFFFF"/>
          <w:shd w:val="clear" w:fill="FFFFFF"/>
          <w:lang w:val="en-US"/>
        </w:rPr>
        <w:t>）</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支出0万元，完成预算0%。</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支出2.7万元，完成预算100%。公务用车购置及运行维护费支出决算比2021年减少2万元，下降42.6%。主要原因是机构改革，人员调整，项目减少。</w:t>
      </w:r>
    </w:p>
    <w:p>
      <w:pPr>
        <w:numPr>
          <w:ilvl w:val="0"/>
          <w:numId w:val="0"/>
        </w:numPr>
        <w:spacing w:beforeLines="0" w:afterLines="0" w:line="600" w:lineRule="exact"/>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支出0万元。全年按规定更新购置公务用车0辆。截至2022年12月底，本部门共有公务用车1辆，其中：轿车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辆、其他车</w:t>
      </w:r>
      <w:r>
        <w:rPr>
          <w:rFonts w:hint="eastAsia" w:ascii="仿宋_GB2312" w:hAnsi="仿宋_GB2312" w:eastAsia="仿宋_GB2312"/>
          <w:color w:val="000000"/>
          <w:kern w:val="2"/>
          <w:sz w:val="32"/>
          <w:szCs w:val="24"/>
          <w:u w:val="none" w:color="FFFFFF"/>
          <w:shd w:val="clear" w:fill="FFFFFF"/>
          <w:lang w:val="zh-CN"/>
        </w:rPr>
        <w:t>型</w:t>
      </w:r>
      <w:r>
        <w:rPr>
          <w:rFonts w:hint="eastAsia" w:ascii="仿宋_GB2312" w:hAnsi="仿宋_GB2312" w:eastAsia="仿宋_GB2312"/>
          <w:color w:val="000000"/>
          <w:kern w:val="2"/>
          <w:sz w:val="32"/>
          <w:szCs w:val="24"/>
          <w:lang w:val="zh-CN"/>
        </w:rPr>
        <w:t>辆。</w:t>
      </w: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支出2.7万元。主要用于执法检查等所需的公务用车燃料费、维修费、过路过桥费、保险费等支出。</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支出0.23万元，完成预算100%。公务接待费支出决算比2021年减少0.02万元，下降8%。</w:t>
      </w:r>
      <w:r>
        <w:rPr>
          <w:rFonts w:hint="eastAsia" w:ascii="仿宋_GB2312" w:hAnsi="仿宋_GB2312" w:eastAsia="仿宋_GB2312"/>
          <w:color w:val="000000"/>
          <w:kern w:val="2"/>
          <w:sz w:val="32"/>
          <w:szCs w:val="24"/>
          <w:u w:val="thick" w:color="98967F"/>
          <w:shd w:val="clear" w:fill="98967F"/>
          <w:lang w:val="zh-CN"/>
        </w:rPr>
        <w:t>主要原因是</w:t>
      </w:r>
      <w:r>
        <w:rPr>
          <w:rFonts w:hint="eastAsia" w:ascii="仿宋_GB2312" w:hAnsi="仿宋_GB2312" w:eastAsia="仿宋_GB2312"/>
          <w:color w:val="000000"/>
          <w:kern w:val="2"/>
          <w:sz w:val="32"/>
          <w:szCs w:val="24"/>
          <w:u w:val="thick" w:color="98967F"/>
          <w:shd w:val="clear" w:fill="98967F"/>
          <w:lang w:val="zh-CN"/>
        </w:rPr>
        <w:t>接待</w:t>
      </w:r>
      <w:r>
        <w:rPr>
          <w:rFonts w:hint="eastAsia" w:ascii="仿宋_GB2312" w:hAnsi="仿宋_GB2312" w:eastAsia="仿宋_GB2312"/>
          <w:color w:val="000000"/>
          <w:kern w:val="2"/>
          <w:sz w:val="32"/>
          <w:szCs w:val="24"/>
          <w:u w:val="thick" w:color="98967F"/>
          <w:shd w:val="clear" w:fill="98967F"/>
          <w:lang w:val="zh-CN"/>
        </w:rPr>
        <w:t>减少。</w:t>
      </w:r>
      <w:r>
        <w:rPr>
          <w:rFonts w:hint="eastAsia" w:ascii="仿宋_GB2312" w:hAnsi="仿宋_GB2312" w:eastAsia="仿宋_GB2312"/>
          <w:color w:val="000000"/>
          <w:kern w:val="2"/>
          <w:sz w:val="32"/>
          <w:szCs w:val="24"/>
          <w:lang w:val="zh-CN"/>
        </w:rPr>
        <w:t>其中：</w:t>
      </w:r>
    </w:p>
    <w:p>
      <w:pPr>
        <w:keepNext/>
        <w:keepLines/>
        <w:spacing w:beforeLines="0" w:afterLines="0" w:line="576" w:lineRule="exact"/>
        <w:ind w:firstLine="643"/>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w:t>
      </w:r>
      <w:r>
        <w:rPr>
          <w:rFonts w:hint="eastAsia" w:ascii="仿宋_GB2312" w:hAnsi="仿宋_GB2312" w:eastAsia="仿宋_GB2312" w:cs="Times New Roman"/>
          <w:color w:val="000000"/>
          <w:kern w:val="2"/>
          <w:sz w:val="32"/>
          <w:szCs w:val="24"/>
          <w:lang w:val="zh-CN"/>
        </w:rPr>
        <w:t>出0.23万元。主要用于</w:t>
      </w:r>
      <w:r>
        <w:rPr>
          <w:rFonts w:hint="eastAsia" w:ascii="仿宋_GB2312" w:hAnsi="仿宋_GB2312" w:eastAsia="仿宋_GB2312" w:cs="Times New Roman"/>
          <w:color w:val="000000"/>
          <w:kern w:val="2"/>
          <w:sz w:val="32"/>
          <w:szCs w:val="24"/>
          <w:lang w:val="en-US"/>
        </w:rPr>
        <w:t>执行公务开支的交通费、住宿费、用餐费等。</w:t>
      </w:r>
      <w:r>
        <w:rPr>
          <w:rFonts w:hint="eastAsia" w:ascii="仿宋_GB2312" w:hAnsi="仿宋_GB2312" w:eastAsia="仿宋_GB2312" w:cs="Times New Roman"/>
          <w:color w:val="000000"/>
          <w:kern w:val="2"/>
          <w:sz w:val="32"/>
          <w:szCs w:val="24"/>
          <w:lang w:val="zh-CN"/>
        </w:rPr>
        <w:t>国内公务接待12批次，22人次，共计支出0.23万元，具体内容包括</w:t>
      </w:r>
      <w:r>
        <w:rPr>
          <w:rFonts w:hint="eastAsia" w:ascii="仿宋_GB2312" w:hAnsi="仿宋_GB2312" w:eastAsia="仿宋_GB2312" w:cs="Times New Roman"/>
          <w:color w:val="000000"/>
          <w:kern w:val="2"/>
          <w:sz w:val="32"/>
          <w:szCs w:val="24"/>
          <w:lang w:val="en-US" w:eastAsia="zh-CN"/>
        </w:rPr>
        <w:t>农村农用车安全检查开支2300元</w:t>
      </w:r>
      <w:r>
        <w:rPr>
          <w:rFonts w:hint="eastAsia" w:ascii="仿宋_GB2312" w:hAnsi="仿宋_GB2312" w:eastAsia="仿宋_GB2312" w:cs="Times New Roman"/>
          <w:color w:val="000000"/>
          <w:kern w:val="2"/>
          <w:sz w:val="32"/>
          <w:szCs w:val="24"/>
          <w:lang w:val="en-US"/>
        </w:rPr>
        <w:t>。</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2022年，通江县农机监理站机关运行经费支出35.12万元，比2021年减少5.54万元，下降13.6%。</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2022年，通江县农机监理站政府采购支出总额0万元，其中：政府采购货物支出0万元、政府采购工程支出0万元、政府采购服务支出0万元。授予中小</w:t>
      </w:r>
      <w:r>
        <w:rPr>
          <w:rFonts w:hint="eastAsia" w:ascii="仿宋_GB2312" w:hAnsi="仿宋_GB2312" w:eastAsia="仿宋_GB2312"/>
          <w:color w:val="000000"/>
          <w:kern w:val="2"/>
          <w:sz w:val="32"/>
          <w:szCs w:val="24"/>
          <w:u w:val="none" w:color="FFFFFF"/>
          <w:shd w:val="clear" w:fill="FFFFFF"/>
          <w:lang w:val="zh-CN"/>
        </w:rPr>
        <w:t>企业合同金额0万元，占政府采购支出总额的0%</w:t>
      </w:r>
      <w:r>
        <w:rPr>
          <w:rFonts w:hint="eastAsia" w:ascii="仿宋_GB2312" w:hAnsi="仿宋_GB2312" w:eastAsia="仿宋_GB2312"/>
          <w:color w:val="000000"/>
          <w:kern w:val="2"/>
          <w:sz w:val="32"/>
          <w:szCs w:val="24"/>
          <w:lang w:val="zh-CN"/>
        </w:rPr>
        <w:t>，其中：授予小微</w:t>
      </w:r>
      <w:r>
        <w:rPr>
          <w:rFonts w:hint="eastAsia" w:ascii="仿宋_GB2312" w:hAnsi="仿宋_GB2312" w:eastAsia="仿宋_GB2312"/>
          <w:color w:val="000000"/>
          <w:kern w:val="2"/>
          <w:sz w:val="32"/>
          <w:szCs w:val="24"/>
          <w:u w:val="none" w:color="FFFFFF"/>
          <w:shd w:val="clear" w:fill="FFFFFF"/>
          <w:lang w:val="zh-CN"/>
        </w:rPr>
        <w:t>企业合同金额0万元，</w:t>
      </w:r>
      <w:r>
        <w:rPr>
          <w:rFonts w:hint="eastAsia" w:ascii="仿宋_GB2312" w:hAnsi="仿宋_GB2312" w:eastAsia="仿宋_GB2312"/>
          <w:color w:val="auto"/>
          <w:kern w:val="2"/>
          <w:sz w:val="32"/>
          <w:szCs w:val="24"/>
          <w:u w:val="none" w:color="FFFFFF"/>
          <w:shd w:val="clear" w:fill="FFFFFF"/>
          <w:lang w:val="en-US"/>
        </w:rPr>
        <w:t>占政府采购支出总额的</w:t>
      </w:r>
      <w:r>
        <w:rPr>
          <w:rFonts w:hint="eastAsia" w:ascii="仿宋_GB2312" w:hAnsi="仿宋_GB2312" w:eastAsia="仿宋_GB2312"/>
          <w:color w:val="000000"/>
          <w:kern w:val="2"/>
          <w:sz w:val="32"/>
          <w:szCs w:val="24"/>
          <w:u w:val="none" w:color="FFFFFF"/>
          <w:shd w:val="clear" w:fill="FFFFFF"/>
          <w:lang w:val="zh-CN"/>
        </w:rPr>
        <w:t>0%</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农机监理站共有车辆1辆，其中：副部（省）级及以上领导用车0辆、主要领导干部用车0辆、机要通信用车0辆、应急保障用车0辆、执法执勤用车0辆、特种专业技术用车0辆、离退休干部用车0辆、其他用车1辆。单价100万元（含）以上设备0台（套</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beforeLines="0" w:afterLines="0"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年度预算编制阶段，组织对</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个项目开展绩效自评，绩效自评表详见第四部分附件。</w:t>
      </w:r>
    </w:p>
    <w:p>
      <w:pPr>
        <w:spacing w:beforeLines="0" w:afterLines="0" w:line="576" w:lineRule="exact"/>
        <w:ind w:firstLine="643"/>
        <w:jc w:val="both"/>
        <w:rPr>
          <w:rFonts w:hint="eastAsia" w:ascii="仿宋_GB2312" w:hAnsi="仿宋_GB2312" w:eastAsia="仿宋_GB2312"/>
          <w:b/>
          <w:color w:val="000000"/>
          <w:kern w:val="2"/>
          <w:sz w:val="32"/>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r>
        <w:rPr>
          <w:rFonts w:hint="eastAsia" w:ascii="黑体" w:hAnsi="黑体" w:eastAsia="黑体"/>
          <w:color w:val="000000"/>
          <w:kern w:val="2"/>
          <w:sz w:val="44"/>
          <w:szCs w:val="24"/>
          <w:lang w:val="zh-CN"/>
        </w:rPr>
        <w:t>第三部</w:t>
      </w:r>
      <w:r>
        <w:rPr>
          <w:rFonts w:hint="eastAsia" w:ascii="黑体" w:hAnsi="黑体" w:eastAsia="黑体"/>
          <w:color w:val="000000"/>
          <w:kern w:val="2"/>
          <w:sz w:val="44"/>
          <w:szCs w:val="24"/>
          <w:u w:val="none" w:color="FFFFFF"/>
          <w:shd w:val="clear" w:fill="FFFFFF"/>
          <w:lang w:val="zh-CN"/>
        </w:rPr>
        <w:t xml:space="preserve">分 </w:t>
      </w:r>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3.经营收入：指事业单位在专业业务活动及其辅助活动之外开展非独立核算经营活动取得的收入。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4.其他收入：指单位取得的除上述收入以外的各项收入。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6.年初结转和结余：指以前年度尚未完成、结转到</w:t>
      </w:r>
      <w:r>
        <w:rPr>
          <w:rFonts w:hint="eastAsia" w:ascii="仿宋_GB2312" w:hAnsi="仿宋_GB2312" w:eastAsia="仿宋_GB2312"/>
          <w:color w:val="000000"/>
          <w:sz w:val="32"/>
          <w:szCs w:val="24"/>
          <w:u w:val="none" w:color="FFFFFF"/>
          <w:shd w:val="clear" w:fill="FFFFFF"/>
          <w:lang w:val="en-US"/>
        </w:rPr>
        <w:t>本年</w:t>
      </w:r>
      <w:r>
        <w:rPr>
          <w:rFonts w:hint="eastAsia" w:ascii="仿宋_GB2312" w:hAnsi="仿宋_GB2312" w:eastAsia="仿宋_GB2312"/>
          <w:color w:val="000000"/>
          <w:sz w:val="32"/>
          <w:szCs w:val="24"/>
          <w:lang w:val="en-US"/>
        </w:rPr>
        <w:t xml:space="preserve">按有关规定继续使用的资金。 </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7.结余分配：指事业单位按照会计制度规定缴纳的所得税、提取的专用结余以及转入非财政拨款结余的金额等。</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8.年末结转和结余：指单位按有关规定结转到下年或以后年度继续使用的资金。</w:t>
      </w:r>
    </w:p>
    <w:p>
      <w:pPr>
        <w:spacing w:beforeLines="0" w:afterLines="0" w:line="520" w:lineRule="exact"/>
        <w:ind w:firstLine="640"/>
        <w:rPr>
          <w:rFonts w:hint="eastAsia" w:ascii="仿宋_GB2312" w:hAnsi="仿宋_GB2312" w:eastAsia="仿宋_GB2312" w:cs="Times New Roman"/>
          <w:color w:val="000000"/>
          <w:sz w:val="32"/>
          <w:szCs w:val="24"/>
          <w:lang w:val="en-US"/>
        </w:rPr>
      </w:pPr>
      <w:r>
        <w:rPr>
          <w:rFonts w:hint="eastAsia" w:ascii="仿宋_GB2312" w:hAnsi="仿宋_GB2312" w:eastAsia="仿宋_GB2312" w:cs="Times New Roman"/>
          <w:color w:val="000000"/>
          <w:sz w:val="32"/>
          <w:szCs w:val="24"/>
          <w:lang w:val="en-US" w:eastAsia="zh-CN"/>
        </w:rPr>
        <w:t>9</w:t>
      </w:r>
      <w:r>
        <w:rPr>
          <w:rFonts w:hint="eastAsia" w:ascii="仿宋_GB2312" w:hAnsi="仿宋_GB2312" w:eastAsia="仿宋_GB2312" w:cs="Times New Roman"/>
          <w:color w:val="000000"/>
          <w:sz w:val="32"/>
          <w:szCs w:val="24"/>
          <w:lang w:val="en-US"/>
        </w:rPr>
        <w:t>.社会保障和就业支出（类）</w:t>
      </w:r>
      <w:r>
        <w:rPr>
          <w:rFonts w:hint="eastAsia" w:ascii="仿宋_GB2312" w:hAnsi="仿宋_GB2312" w:eastAsia="仿宋_GB2312" w:cs="Times New Roman"/>
          <w:color w:val="000000"/>
          <w:sz w:val="32"/>
          <w:szCs w:val="24"/>
          <w:lang w:val="en-US" w:eastAsia="zh-CN"/>
        </w:rPr>
        <w:t>机关事业单位养老保险</w:t>
      </w:r>
      <w:r>
        <w:rPr>
          <w:rFonts w:hint="eastAsia" w:ascii="仿宋_GB2312" w:hAnsi="仿宋_GB2312" w:eastAsia="仿宋_GB2312" w:cs="Times New Roman"/>
          <w:color w:val="000000"/>
          <w:sz w:val="32"/>
          <w:szCs w:val="24"/>
          <w:lang w:val="en-US"/>
        </w:rPr>
        <w:t>（款）</w:t>
      </w:r>
      <w:r>
        <w:rPr>
          <w:rFonts w:hint="eastAsia" w:ascii="仿宋_GB2312" w:hAnsi="仿宋_GB2312" w:eastAsia="仿宋_GB2312" w:cs="Times New Roman"/>
          <w:color w:val="000000"/>
          <w:sz w:val="32"/>
          <w:szCs w:val="24"/>
          <w:lang w:val="en-US" w:eastAsia="zh-CN"/>
        </w:rPr>
        <w:t>机关事业单位养老保险缴费支出</w:t>
      </w:r>
      <w:r>
        <w:rPr>
          <w:rFonts w:hint="eastAsia" w:ascii="仿宋_GB2312" w:hAnsi="仿宋_GB2312" w:eastAsia="仿宋_GB2312" w:cs="Times New Roman"/>
          <w:color w:val="000000"/>
          <w:sz w:val="32"/>
          <w:szCs w:val="24"/>
          <w:lang w:val="en-US"/>
        </w:rPr>
        <w:t>（项</w:t>
      </w:r>
      <w:r>
        <w:rPr>
          <w:rFonts w:hint="eastAsia" w:ascii="仿宋_GB2312" w:hAnsi="仿宋_GB2312" w:eastAsia="仿宋_GB2312" w:cs="Times New Roman"/>
          <w:color w:val="000000"/>
          <w:sz w:val="32"/>
          <w:szCs w:val="24"/>
          <w:u w:val="none" w:color="FFFFFF"/>
          <w:shd w:val="clear" w:fill="FFFFFF"/>
          <w:lang w:val="en-US"/>
        </w:rPr>
        <w:t>）</w:t>
      </w:r>
      <w:r>
        <w:rPr>
          <w:rFonts w:hint="eastAsia" w:ascii="仿宋_GB2312" w:hAnsi="仿宋_GB2312" w:eastAsia="仿宋_GB2312" w:cs="Times New Roman"/>
          <w:color w:val="000000"/>
          <w:sz w:val="32"/>
          <w:szCs w:val="24"/>
          <w:lang w:val="en-US" w:eastAsia="zh-CN"/>
        </w:rPr>
        <w:t>反映机关事业单位实施养老保险制度由单位缴纳的基本养老保险费支出</w:t>
      </w:r>
      <w:r>
        <w:rPr>
          <w:rFonts w:hint="eastAsia" w:ascii="仿宋_GB2312" w:hAnsi="仿宋_GB2312" w:eastAsia="仿宋_GB2312" w:cs="Times New Roman"/>
          <w:color w:val="000000"/>
          <w:sz w:val="32"/>
          <w:szCs w:val="24"/>
          <w:lang w:val="en-US"/>
        </w:rPr>
        <w:t>。</w:t>
      </w:r>
    </w:p>
    <w:p>
      <w:pPr>
        <w:spacing w:beforeLines="0" w:afterLines="0" w:line="520" w:lineRule="exact"/>
        <w:ind w:firstLine="640"/>
        <w:rPr>
          <w:rFonts w:hint="eastAsia" w:ascii="仿宋_GB2312" w:hAnsi="仿宋_GB2312" w:eastAsia="仿宋_GB2312" w:cs="Times New Roman"/>
          <w:color w:val="000000"/>
          <w:sz w:val="32"/>
          <w:szCs w:val="24"/>
          <w:lang w:val="en-US"/>
        </w:rPr>
      </w:pPr>
      <w:r>
        <w:rPr>
          <w:rFonts w:hint="eastAsia" w:ascii="仿宋_GB2312" w:hAnsi="仿宋_GB2312" w:eastAsia="仿宋_GB2312" w:cs="Times New Roman"/>
          <w:color w:val="000000"/>
          <w:sz w:val="32"/>
          <w:szCs w:val="24"/>
          <w:lang w:val="en-US" w:eastAsia="zh-CN"/>
        </w:rPr>
        <w:t>10</w:t>
      </w:r>
      <w:r>
        <w:rPr>
          <w:rFonts w:hint="eastAsia" w:ascii="仿宋_GB2312" w:hAnsi="仿宋_GB2312" w:eastAsia="仿宋_GB2312" w:cs="Times New Roman"/>
          <w:color w:val="000000"/>
          <w:sz w:val="32"/>
          <w:szCs w:val="24"/>
          <w:lang w:val="en-US"/>
        </w:rPr>
        <w:t>.卫生健康支出（类）</w:t>
      </w:r>
      <w:r>
        <w:rPr>
          <w:rFonts w:hint="eastAsia" w:ascii="仿宋_GB2312" w:hAnsi="仿宋_GB2312" w:eastAsia="仿宋_GB2312" w:cs="Times New Roman"/>
          <w:color w:val="000000"/>
          <w:sz w:val="32"/>
          <w:szCs w:val="24"/>
          <w:lang w:val="en-US" w:eastAsia="zh-CN"/>
        </w:rPr>
        <w:t>事业单位医疗</w:t>
      </w:r>
      <w:r>
        <w:rPr>
          <w:rFonts w:hint="eastAsia" w:ascii="仿宋_GB2312" w:hAnsi="仿宋_GB2312" w:eastAsia="仿宋_GB2312" w:cs="Times New Roman"/>
          <w:color w:val="000000"/>
          <w:sz w:val="32"/>
          <w:szCs w:val="24"/>
          <w:lang w:val="en-US"/>
        </w:rPr>
        <w:t>（款）</w:t>
      </w:r>
      <w:r>
        <w:rPr>
          <w:rFonts w:hint="eastAsia" w:ascii="仿宋_GB2312" w:hAnsi="仿宋_GB2312" w:eastAsia="仿宋_GB2312" w:cs="Times New Roman"/>
          <w:color w:val="000000"/>
          <w:sz w:val="32"/>
          <w:szCs w:val="24"/>
          <w:lang w:val="en-US" w:eastAsia="zh-CN"/>
        </w:rPr>
        <w:t>事业单位医疗保险支出</w:t>
      </w:r>
      <w:r>
        <w:rPr>
          <w:rFonts w:hint="eastAsia" w:ascii="仿宋_GB2312" w:hAnsi="仿宋_GB2312" w:eastAsia="仿宋_GB2312" w:cs="Times New Roman"/>
          <w:color w:val="000000"/>
          <w:sz w:val="32"/>
          <w:szCs w:val="24"/>
          <w:lang w:val="en-US"/>
        </w:rPr>
        <w:t>（项）</w:t>
      </w:r>
      <w:r>
        <w:rPr>
          <w:rFonts w:hint="eastAsia" w:ascii="仿宋_GB2312" w:hAnsi="仿宋_GB2312" w:eastAsia="仿宋_GB2312" w:cs="Times New Roman"/>
          <w:color w:val="000000"/>
          <w:sz w:val="32"/>
          <w:szCs w:val="24"/>
          <w:lang w:val="en-US" w:eastAsia="zh-CN"/>
        </w:rPr>
        <w:t>反映财政部门安排的事业单位基本医疗保险缴费经费，未参加医疗保险的事业单位的，按国家规定享受离休人员待遇的医疗经费</w:t>
      </w:r>
      <w:r>
        <w:rPr>
          <w:rFonts w:hint="eastAsia" w:ascii="仿宋_GB2312" w:hAnsi="仿宋_GB2312" w:eastAsia="仿宋_GB2312" w:cs="Times New Roman"/>
          <w:color w:val="000000"/>
          <w:sz w:val="32"/>
          <w:szCs w:val="24"/>
          <w:lang w:val="en-US"/>
        </w:rPr>
        <w:t>。</w:t>
      </w:r>
    </w:p>
    <w:p>
      <w:pPr>
        <w:spacing w:beforeLines="0" w:afterLines="0" w:line="520" w:lineRule="exact"/>
        <w:ind w:firstLine="640"/>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11.农林水支出（类）农业农村支出（款）事业运行（项）反映用于农业事业单位基本支出，事业单位设施与资产维护等方面的支出。</w:t>
      </w:r>
    </w:p>
    <w:p>
      <w:pPr>
        <w:spacing w:beforeLines="0" w:afterLines="0" w:line="520" w:lineRule="exact"/>
        <w:ind w:firstLine="640"/>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12.农林水支出（类）农业农村支出（款）农业生产</w:t>
      </w:r>
      <w:r>
        <w:rPr>
          <w:rFonts w:hint="eastAsia" w:ascii="仿宋_GB2312" w:hAnsi="仿宋_GB2312" w:eastAsia="仿宋_GB2312" w:cs="Times New Roman"/>
          <w:color w:val="000000"/>
          <w:sz w:val="32"/>
          <w:szCs w:val="24"/>
          <w:u w:val="none" w:color="FFFFFF"/>
          <w:shd w:val="clear" w:fill="FFFFFF"/>
          <w:lang w:val="en-US" w:eastAsia="zh-CN"/>
        </w:rPr>
        <w:t>发展</w:t>
      </w:r>
      <w:r>
        <w:rPr>
          <w:rFonts w:hint="eastAsia" w:ascii="仿宋_GB2312" w:hAnsi="仿宋_GB2312" w:eastAsia="仿宋_GB2312" w:cs="Times New Roman"/>
          <w:color w:val="000000"/>
          <w:sz w:val="32"/>
          <w:szCs w:val="24"/>
          <w:lang w:val="en-US" w:eastAsia="zh-CN"/>
        </w:rPr>
        <w:t>（项）反映用于耕地地力保护、适度规模经营、农机购置与应用补贴、优势特色主导产业发展、畜牧水产发展、农村一二三产业融合等方面支出。</w:t>
      </w:r>
    </w:p>
    <w:p>
      <w:pPr>
        <w:spacing w:beforeLines="0" w:afterLines="0" w:line="520" w:lineRule="exact"/>
        <w:ind w:firstLine="640"/>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13.农林水支出（类）农业农村支出（款）其他农业农村支出（项）用于农业农村方面的支出。</w:t>
      </w:r>
    </w:p>
    <w:p>
      <w:pPr>
        <w:spacing w:beforeLines="0" w:afterLines="0" w:line="520" w:lineRule="exact"/>
        <w:ind w:firstLine="640"/>
        <w:jc w:val="both"/>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14.住房保障支出（类）住房改革支出（款</w:t>
      </w:r>
      <w:r>
        <w:rPr>
          <w:rFonts w:hint="eastAsia" w:ascii="仿宋_GB2312" w:hAnsi="仿宋_GB2312" w:eastAsia="仿宋_GB2312" w:cs="Times New Roman"/>
          <w:color w:val="000000"/>
          <w:sz w:val="32"/>
          <w:szCs w:val="24"/>
          <w:lang w:val="en-US"/>
        </w:rPr>
        <w:t>）</w:t>
      </w:r>
      <w:r>
        <w:rPr>
          <w:rFonts w:hint="eastAsia" w:ascii="仿宋_GB2312" w:hAnsi="仿宋_GB2312" w:eastAsia="仿宋_GB2312" w:cs="Times New Roman"/>
          <w:color w:val="000000"/>
          <w:sz w:val="32"/>
          <w:szCs w:val="24"/>
          <w:lang w:val="en-US" w:eastAsia="zh-CN"/>
        </w:rPr>
        <w:t>住房公积金（项）反映行政事业单位按人力资源和社会保障部、财政部规定的基本工资和津贴补贴以及规定比例为职工缴纳的住房公积金。</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16</w:t>
      </w:r>
      <w:r>
        <w:rPr>
          <w:rFonts w:hint="eastAsia" w:ascii="仿宋_GB2312" w:hAnsi="仿宋_GB2312" w:eastAsia="仿宋_GB2312"/>
          <w:color w:val="000000"/>
          <w:kern w:val="2"/>
          <w:sz w:val="32"/>
          <w:szCs w:val="24"/>
          <w:lang w:val="en-US"/>
        </w:rPr>
        <w:t>.项目支出：指在基本支出之</w:t>
      </w:r>
      <w:r>
        <w:rPr>
          <w:rFonts w:hint="eastAsia" w:ascii="仿宋_GB2312" w:hAnsi="仿宋_GB2312" w:eastAsia="仿宋_GB2312"/>
          <w:color w:val="000000"/>
          <w:kern w:val="2"/>
          <w:sz w:val="32"/>
          <w:szCs w:val="24"/>
          <w:u w:val="none" w:color="FFFFFF"/>
          <w:shd w:val="clear" w:fill="FFFFFF"/>
          <w:lang w:val="en-US"/>
        </w:rPr>
        <w:t>外</w:t>
      </w:r>
      <w:r>
        <w:rPr>
          <w:rFonts w:hint="eastAsia" w:ascii="仿宋_GB2312" w:hAnsi="仿宋_GB2312" w:eastAsia="仿宋_GB2312"/>
          <w:color w:val="000000"/>
          <w:kern w:val="2"/>
          <w:sz w:val="32"/>
          <w:szCs w:val="24"/>
          <w:lang w:val="en-US"/>
        </w:rPr>
        <w:t xml:space="preserve">为完成特定行政任务和事业发展目标所发生的支出。 </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17</w:t>
      </w:r>
      <w:r>
        <w:rPr>
          <w:rFonts w:hint="eastAsia" w:ascii="仿宋_GB2312" w:hAnsi="仿宋_GB2312" w:eastAsia="仿宋_GB2312"/>
          <w:color w:val="000000"/>
          <w:kern w:val="2"/>
          <w:sz w:val="32"/>
          <w:szCs w:val="24"/>
          <w:lang w:val="en-US"/>
        </w:rPr>
        <w:t>.经营支出：指事业单位在专业业务活动及其辅助活动之外开展非独立核算经营活动发生的支出。</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18</w:t>
      </w:r>
      <w:r>
        <w:rPr>
          <w:rFonts w:hint="eastAsia" w:ascii="仿宋_GB2312" w:hAnsi="仿宋_GB2312" w:eastAsia="仿宋_GB2312"/>
          <w:color w:val="000000"/>
          <w:sz w:val="32"/>
          <w:szCs w:val="24"/>
          <w:lang w:val="en-US"/>
        </w:rPr>
        <w:t>.“三公”经费：指部门用财政拨款安排的因公出国（境）费、公务用车购置及运行费和公务接待费。</w:t>
      </w:r>
      <w:r>
        <w:rPr>
          <w:rFonts w:hint="eastAsia" w:ascii="仿宋_GB2312" w:hAnsi="仿宋_GB2312" w:eastAsia="仿宋_GB2312"/>
          <w:color w:val="000000"/>
          <w:sz w:val="32"/>
          <w:szCs w:val="24"/>
          <w:u w:val="thick" w:color="98967F"/>
          <w:shd w:val="clear" w:fill="98967F"/>
          <w:lang w:val="en-US"/>
        </w:rPr>
        <w:t>其中，因公出国（境）费反映单位公务出国（境）的国际</w:t>
      </w:r>
      <w:r>
        <w:rPr>
          <w:rFonts w:hint="eastAsia" w:ascii="仿宋_GB2312" w:hAnsi="仿宋_GB2312" w:eastAsia="仿宋_GB2312"/>
          <w:color w:val="000000"/>
          <w:sz w:val="32"/>
          <w:szCs w:val="24"/>
          <w:u w:val="thick" w:color="98967F"/>
          <w:shd w:val="clear" w:fill="98967F"/>
          <w:lang w:val="en-US"/>
        </w:rPr>
        <w:t>旅费</w:t>
      </w:r>
      <w:r>
        <w:rPr>
          <w:rFonts w:hint="eastAsia" w:ascii="仿宋_GB2312" w:hAnsi="仿宋_GB2312" w:eastAsia="仿宋_GB2312"/>
          <w:color w:val="000000"/>
          <w:sz w:val="32"/>
          <w:szCs w:val="24"/>
          <w:u w:val="thick" w:color="98967F"/>
          <w:shd w:val="clear" w:fill="98967F"/>
          <w:lang w:val="en-US"/>
        </w:rPr>
        <w:t>、国外城市间交通费、住宿费、伙食费、培训费、公杂费等支出；</w:t>
      </w:r>
      <w:r>
        <w:rPr>
          <w:rFonts w:hint="eastAsia" w:ascii="仿宋_GB2312" w:hAnsi="仿宋_GB2312" w:eastAsia="仿宋_GB2312"/>
          <w:color w:val="000000"/>
          <w:sz w:val="32"/>
          <w:szCs w:val="24"/>
          <w:lang w:val="en-US"/>
        </w:rPr>
        <w:t>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6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eastAsia="zh-CN"/>
        </w:rPr>
        <w:t>19</w:t>
      </w:r>
      <w:r>
        <w:rPr>
          <w:rFonts w:hint="eastAsia" w:ascii="仿宋_GB2312" w:hAnsi="仿宋_GB2312" w:eastAsia="仿宋_GB2312"/>
          <w:color w:val="000000"/>
          <w:sz w:val="32"/>
          <w:szCs w:val="24"/>
          <w:lang w:val="en-US"/>
        </w:rPr>
        <w:t>.机关运行经费：</w:t>
      </w:r>
      <w:r>
        <w:rPr>
          <w:rFonts w:hint="eastAsia"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beforeLines="0" w:afterLines="0" w:line="576" w:lineRule="exact"/>
        <w:jc w:val="center"/>
        <w:rPr>
          <w:rFonts w:hint="eastAsia" w:ascii="黑体" w:hAnsi="黑体" w:eastAsia="黑体"/>
          <w:color w:val="auto"/>
          <w:kern w:val="44"/>
          <w:sz w:val="44"/>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560" w:lineRule="exact"/>
        <w:jc w:val="center"/>
        <w:rPr>
          <w:rFonts w:hint="eastAsia" w:ascii="黑体" w:hAnsi="黑体" w:eastAsia="黑体"/>
          <w:color w:val="auto"/>
          <w:kern w:val="2"/>
          <w:sz w:val="44"/>
          <w:szCs w:val="24"/>
          <w:lang w:val="en-US"/>
        </w:rPr>
        <w:sectPr>
          <w:pgSz w:w="12240" w:h="15840"/>
          <w:pgMar w:top="1440" w:right="1800" w:bottom="1440" w:left="1800" w:header="720" w:footer="720" w:gutter="0"/>
          <w:lnNumType w:countBy="0" w:distance="360"/>
          <w:cols w:space="720" w:num="1"/>
        </w:sectPr>
      </w:pPr>
    </w:p>
    <w:p>
      <w:pPr>
        <w:spacing w:beforeLines="0" w:afterLines="0" w:line="560" w:lineRule="exact"/>
        <w:jc w:val="center"/>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四部分 附件</w:t>
      </w:r>
    </w:p>
    <w:p>
      <w:pPr>
        <w:keepNext/>
        <w:keepLines/>
        <w:spacing w:beforeLines="0" w:afterLines="0" w:line="560" w:lineRule="exact"/>
        <w:rPr>
          <w:rFonts w:hint="eastAsia" w:ascii="仿宋_GB2312" w:hAnsi="仿宋_GB2312" w:eastAsia="仿宋_GB2312"/>
          <w:color w:val="auto"/>
          <w:kern w:val="2"/>
          <w:sz w:val="32"/>
          <w:szCs w:val="24"/>
          <w:lang w:val="en-US"/>
        </w:rPr>
      </w:pPr>
    </w:p>
    <w:p>
      <w:pPr>
        <w:spacing w:beforeLines="0" w:afterLines="0" w:line="560" w:lineRule="exact"/>
        <w:ind w:firstLine="640"/>
        <w:rPr>
          <w:rFonts w:hint="default"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en-US"/>
        </w:rPr>
        <w:t>部门预算项目支出绩效自评表（2022年度）</w:t>
      </w:r>
      <w:r>
        <w:rPr>
          <w:rFonts w:hint="eastAsia" w:ascii="仿宋_GB2312" w:hAnsi="仿宋_GB2312" w:eastAsia="仿宋_GB2312"/>
          <w:color w:val="auto"/>
          <w:sz w:val="32"/>
          <w:szCs w:val="24"/>
          <w:lang w:val="en-US" w:eastAsia="zh-CN"/>
        </w:rPr>
        <w:t>：无</w:t>
      </w:r>
    </w:p>
    <w:p>
      <w:pPr>
        <w:spacing w:beforeLines="0" w:afterLines="0" w:line="560" w:lineRule="exact"/>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sectPr>
          <w:pgSz w:w="12240" w:h="15840"/>
          <w:pgMar w:top="1440" w:right="1803" w:bottom="1440" w:left="1803" w:header="720" w:footer="720" w:gutter="0"/>
          <w:lnNumType w:countBy="0" w:distance="360"/>
          <w:cols w:space="720" w:num="1"/>
        </w:sectPr>
      </w:pPr>
    </w:p>
    <w:p>
      <w:pPr>
        <w:spacing w:beforeLines="0" w:afterLines="0"/>
        <w:jc w:val="both"/>
        <w:rPr>
          <w:rFonts w:hint="eastAsia" w:ascii="仿宋_GB2312" w:hAnsi="仿宋_GB2312" w:eastAsia="仿宋_GB2312"/>
          <w:color w:val="auto"/>
          <w:sz w:val="32"/>
          <w:szCs w:val="24"/>
          <w:lang w:val="en-US"/>
        </w:rPr>
      </w:pPr>
    </w:p>
    <w:p>
      <w:pPr>
        <w:spacing w:beforeLines="0" w:afterLines="0" w:line="600" w:lineRule="exact"/>
        <w:jc w:val="center"/>
        <w:rPr>
          <w:rFonts w:hint="eastAsia" w:ascii="仿宋" w:hAnsi="仿宋" w:eastAsia="仿宋"/>
          <w:color w:val="auto"/>
          <w:kern w:val="2"/>
          <w:sz w:val="21"/>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五</w:t>
      </w:r>
      <w:bookmarkStart w:id="0" w:name="_GoBack"/>
      <w:r>
        <w:rPr>
          <w:rFonts w:hint="eastAsia" w:ascii="黑体" w:hAnsi="黑体" w:eastAsia="黑体"/>
          <w:color w:val="auto"/>
          <w:kern w:val="44"/>
          <w:sz w:val="44"/>
          <w:szCs w:val="24"/>
          <w:u w:val="none" w:color="FFFFFF"/>
          <w:shd w:val="clear" w:fill="FFFFFF"/>
          <w:lang w:val="en-US"/>
        </w:rPr>
        <w:t xml:space="preserve">部分 </w:t>
      </w:r>
      <w:bookmarkEnd w:id="0"/>
      <w:r>
        <w:rPr>
          <w:rFonts w:hint="eastAsia" w:ascii="黑体" w:hAnsi="黑体" w:eastAsia="黑体"/>
          <w:color w:val="auto"/>
          <w:kern w:val="44"/>
          <w:sz w:val="44"/>
          <w:szCs w:val="24"/>
          <w:lang w:val="en-US"/>
        </w:rPr>
        <w:t>附表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一、收入支出决算总表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二、收入决算表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三、支出决算表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四、财政拨款收入支出决算总表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五、财政拨款支出决算明细表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六、一般公共预算财政拨款支出决算表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七、一般公共预算财政拨款支出决算明细表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八、一般公共预算财政拨款基本支出决算表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九、一般公共预算财政拨款项目支出决算表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十、政府性基金预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十一、国有资本经营预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十二、国有资本经营预算财政拨款支出决算表</w:t>
      </w:r>
    </w:p>
    <w:p>
      <w:pPr>
        <w:pStyle w:val="3"/>
        <w:keepNext/>
        <w:keepLines/>
        <w:pageBreakBefore w:val="0"/>
        <w:widowControl w:val="0"/>
        <w:kinsoku/>
        <w:wordWrap/>
        <w:overflowPunct/>
        <w:topLinePunct w:val="0"/>
        <w:autoSpaceDE w:val="0"/>
        <w:autoSpaceDN w:val="0"/>
        <w:bidi w:val="0"/>
        <w:adjustRightInd w:val="0"/>
        <w:snapToGrid/>
        <w:spacing w:beforeLines="0" w:afterLines="0" w:line="5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十三、财政拨款“三公”经费支出决算表</w:t>
      </w:r>
    </w:p>
    <w:p>
      <w:pPr>
        <w:spacing w:beforeLines="0" w:afterLines="0"/>
        <w:rPr>
          <w:rFonts w:hint="eastAsia" w:ascii="华文中宋" w:hAnsi="华文中宋" w:eastAsia="华文中宋"/>
          <w:color w:val="auto"/>
          <w:kern w:val="2"/>
          <w:sz w:val="36"/>
          <w:szCs w:val="24"/>
          <w:lang w:val="en-US"/>
        </w:rPr>
      </w:pPr>
    </w:p>
    <w:p>
      <w:pPr>
        <w:spacing w:beforeLines="0" w:afterLines="0"/>
        <w:rPr>
          <w:rFonts w:hint="eastAsia" w:ascii="华文中宋" w:hAnsi="华文中宋" w:eastAsia="华文中宋"/>
          <w:color w:val="auto"/>
          <w:kern w:val="2"/>
          <w:sz w:val="36"/>
          <w:szCs w:val="24"/>
          <w:lang w:val="en-US"/>
        </w:rPr>
      </w:pPr>
    </w:p>
    <w:sectPr>
      <w:pgSz w:w="12240" w:h="15840"/>
      <w:pgMar w:top="1440" w:right="1803" w:bottom="1440" w:left="1803"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3EC78C-A43B-414C-B28C-C0F6537E12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4613EBFF-3FA0-46EA-975F-DC41DB6258A5}"/>
  </w:font>
  <w:font w:name="仿宋">
    <w:altName w:val="微软雅黑"/>
    <w:panose1 w:val="02010609060101010101"/>
    <w:charset w:val="86"/>
    <w:family w:val="modern"/>
    <w:pitch w:val="default"/>
    <w:sig w:usb0="00000000" w:usb1="00000000" w:usb2="00000016" w:usb3="00000000" w:csb0="00040001" w:csb1="00000000"/>
    <w:embedRegular r:id="rId3" w:fontKey="{8052DC25-7AB3-4F9D-A52B-D197C422B857}"/>
  </w:font>
  <w:font w:name="仿宋_GB2312">
    <w:panose1 w:val="02010609030101010101"/>
    <w:charset w:val="86"/>
    <w:family w:val="modern"/>
    <w:pitch w:val="default"/>
    <w:sig w:usb0="00000001" w:usb1="080E0000" w:usb2="00000000" w:usb3="00000000" w:csb0="00040000" w:csb1="00000000"/>
    <w:embedRegular r:id="rId4" w:fontKey="{5FAAFC0E-D70C-41F7-BA18-7FC5F7E9CFE4}"/>
  </w:font>
  <w:font w:name="微软雅黑">
    <w:panose1 w:val="020B0503020204020204"/>
    <w:charset w:val="86"/>
    <w:family w:val="auto"/>
    <w:pitch w:val="default"/>
    <w:sig w:usb0="80000287" w:usb1="280F3C52" w:usb2="00000016" w:usb3="00000000" w:csb0="0004001F" w:csb1="00000000"/>
    <w:embedRegular r:id="rId5" w:fontKey="{AFFE48D1-99F0-4DA7-8E27-7B8476EC650A}"/>
  </w:font>
  <w:font w:name="Cambria">
    <w:panose1 w:val="02040503050406030204"/>
    <w:charset w:val="00"/>
    <w:family w:val="roman"/>
    <w:pitch w:val="default"/>
    <w:sig w:usb0="E00002FF" w:usb1="400004FF" w:usb2="00000000" w:usb3="00000000" w:csb0="2000019F" w:csb1="00000000"/>
    <w:embedRegular r:id="rId6" w:fontKey="{098C29A7-84F4-43E1-AC64-7F1DF21E3BB3}"/>
  </w:font>
  <w:font w:name="华文中宋">
    <w:altName w:val="宋体"/>
    <w:panose1 w:val="00000000000000000000"/>
    <w:charset w:val="86"/>
    <w:family w:val="auto"/>
    <w:pitch w:val="default"/>
    <w:sig w:usb0="00000000" w:usb1="00000000" w:usb2="00000000" w:usb3="00000000" w:csb0="00040000" w:csb1="00000000"/>
    <w:embedRegular r:id="rId7" w:fontKey="{15D5BEED-6A31-4769-BAFA-870E6D5B97E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F2672"/>
    <w:multiLevelType w:val="multilevel"/>
    <w:tmpl w:val="334F2672"/>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A6D2660"/>
    <w:multiLevelType w:val="multilevel"/>
    <w:tmpl w:val="5A6D2660"/>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NmM5ZjQxMzIwMjQwNWMyODAyMThjMGY3Yzc2MzUifQ=="/>
  </w:docVars>
  <w:rsids>
    <w:rsidRoot w:val="00172A27"/>
    <w:rsid w:val="10F47FAF"/>
    <w:rsid w:val="26B74A7A"/>
    <w:rsid w:val="2FCD5B42"/>
    <w:rsid w:val="60505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6">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4">
    <w:name w:val="Normal (Web)"/>
    <w:basedOn w:val="1"/>
    <w:unhideWhenUsed/>
    <w:qFormat/>
    <w:uiPriority w:val="0"/>
    <w:pPr>
      <w:spacing w:beforeLines="0" w:afterLines="0"/>
    </w:pPr>
    <w:rPr>
      <w:rFonts w:hint="default"/>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2023-11-16T07:46:00Z</dcterms:created>
  <dc:creator>Administrator</dc:creator>
  <cp:lastModifiedBy>HigherGang的cuz！</cp:lastModifiedBy>
  <dcterms:modified xsi:type="dcterms:W3CDTF">2023-11-27T03:15:12Z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1722F3E49F1547FC9C453EB457C1F3EA_13</vt:lpwstr>
  </property>
</Properties>
</file>