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方正小标宋简体" w:hAnsi="方正小标宋简体" w:eastAsia="方正小标宋简体"/>
          <w:kern w:val="2"/>
          <w:sz w:val="72"/>
          <w:szCs w:val="24"/>
          <w:lang w:val="zh-CN"/>
        </w:rPr>
      </w:pPr>
    </w:p>
    <w:p>
      <w:pPr>
        <w:spacing w:line="360" w:lineRule="auto"/>
        <w:jc w:val="center"/>
        <w:rPr>
          <w:rFonts w:hint="eastAsia" w:ascii="方正小标宋简体" w:hAnsi="方正小标宋简体" w:eastAsia="方正小标宋简体"/>
          <w:kern w:val="2"/>
          <w:sz w:val="72"/>
          <w:szCs w:val="24"/>
          <w:lang w:val="zh-CN"/>
        </w:rPr>
      </w:pPr>
      <w:r>
        <w:rPr>
          <w:rFonts w:hint="eastAsia" w:ascii="方正小标宋简体" w:hAnsi="方正小标宋简体" w:eastAsia="方正小标宋简体"/>
          <w:kern w:val="2"/>
          <w:sz w:val="72"/>
          <w:szCs w:val="24"/>
          <w:lang w:val="zh-CN"/>
        </w:rPr>
        <w:t>2022年度</w:t>
      </w:r>
    </w:p>
    <w:p>
      <w:pPr>
        <w:spacing w:line="360" w:lineRule="auto"/>
        <w:jc w:val="center"/>
        <w:outlineLvl w:val="9"/>
        <w:rPr>
          <w:rFonts w:hint="eastAsia" w:ascii="方正小标宋简体" w:hAnsi="方正小标宋简体" w:eastAsia="方正小标宋简体"/>
          <w:kern w:val="2"/>
          <w:sz w:val="72"/>
          <w:szCs w:val="24"/>
          <w:lang w:val="zh-CN"/>
        </w:rPr>
      </w:pPr>
      <w:r>
        <w:rPr>
          <w:rFonts w:hint="eastAsia" w:ascii="方正小标宋简体" w:hAnsi="方正小标宋简体" w:eastAsia="方正小标宋简体"/>
          <w:kern w:val="2"/>
          <w:sz w:val="72"/>
          <w:szCs w:val="24"/>
          <w:lang w:val="zh-CN"/>
        </w:rPr>
        <w:t>通江县航务海事发展中心</w:t>
      </w:r>
    </w:p>
    <w:p>
      <w:pPr>
        <w:spacing w:line="360" w:lineRule="auto"/>
        <w:jc w:val="center"/>
        <w:rPr>
          <w:rFonts w:hint="eastAsia" w:ascii="方正小标宋简体" w:hAnsi="方正小标宋简体" w:eastAsia="方正小标宋简体"/>
          <w:kern w:val="2"/>
          <w:sz w:val="72"/>
          <w:szCs w:val="24"/>
          <w:lang w:val="zh-CN"/>
        </w:rPr>
      </w:pPr>
      <w:r>
        <w:rPr>
          <w:rFonts w:hint="eastAsia" w:ascii="方正小标宋简体" w:hAnsi="方正小标宋简体" w:eastAsia="方正小标宋简体"/>
          <w:kern w:val="2"/>
          <w:sz w:val="72"/>
          <w:szCs w:val="24"/>
          <w:lang w:val="en-US" w:eastAsia="zh-CN"/>
        </w:rPr>
        <w:t>单位</w:t>
      </w:r>
      <w:r>
        <w:rPr>
          <w:rFonts w:hint="eastAsia" w:ascii="方正小标宋简体" w:hAnsi="方正小标宋简体" w:eastAsia="方正小标宋简体"/>
          <w:kern w:val="2"/>
          <w:sz w:val="72"/>
          <w:szCs w:val="24"/>
          <w:lang w:val="zh-CN"/>
        </w:rPr>
        <w:t>决算</w:t>
      </w:r>
    </w:p>
    <w:p>
      <w:pPr>
        <w:keepNext/>
        <w:keepLines/>
        <w:tabs>
          <w:tab w:val="right" w:leader="dot" w:pos="8296"/>
        </w:tabs>
        <w:spacing w:line="576" w:lineRule="exact"/>
        <w:rPr>
          <w:rFonts w:hint="eastAsia" w:ascii="黑体" w:hAnsi="黑体" w:eastAsia="黑体"/>
          <w:b/>
          <w:color w:val="FF0000"/>
          <w:kern w:val="2"/>
          <w:sz w:val="48"/>
          <w:szCs w:val="24"/>
          <w:lang w:val="zh-CN"/>
        </w:rPr>
      </w:pPr>
    </w:p>
    <w:p>
      <w:pPr>
        <w:jc w:val="center"/>
        <w:rPr>
          <w:rFonts w:hint="eastAsia" w:ascii="黑体" w:hAnsi="黑体" w:eastAsia="黑体"/>
          <w:color w:val="auto"/>
          <w:kern w:val="2"/>
          <w:sz w:val="48"/>
          <w:szCs w:val="24"/>
          <w:lang w:val="zh-CN"/>
        </w:rPr>
      </w:pPr>
    </w:p>
    <w:p>
      <w:pPr>
        <w:jc w:val="center"/>
        <w:rPr>
          <w:rFonts w:hint="eastAsia" w:ascii="黑体" w:hAnsi="黑体" w:eastAsia="黑体"/>
          <w:color w:val="auto"/>
          <w:kern w:val="2"/>
          <w:sz w:val="48"/>
          <w:szCs w:val="24"/>
          <w:lang w:val="zh-CN"/>
        </w:rPr>
      </w:pPr>
    </w:p>
    <w:p>
      <w:pPr>
        <w:jc w:val="center"/>
        <w:rPr>
          <w:rFonts w:hint="eastAsia" w:ascii="黑体" w:hAnsi="黑体" w:eastAsia="黑体"/>
          <w:color w:val="auto"/>
          <w:kern w:val="2"/>
          <w:sz w:val="48"/>
          <w:szCs w:val="24"/>
          <w:lang w:val="zh-CN"/>
        </w:rPr>
      </w:pPr>
    </w:p>
    <w:p>
      <w:pPr>
        <w:jc w:val="center"/>
        <w:rPr>
          <w:rFonts w:hint="eastAsia" w:ascii="黑体" w:hAnsi="黑体" w:eastAsia="黑体"/>
          <w:color w:val="auto"/>
          <w:kern w:val="2"/>
          <w:sz w:val="48"/>
          <w:szCs w:val="24"/>
          <w:lang w:val="zh-CN"/>
        </w:rPr>
      </w:pPr>
    </w:p>
    <w:p>
      <w:pPr>
        <w:jc w:val="center"/>
        <w:rPr>
          <w:rFonts w:hint="eastAsia" w:ascii="黑体" w:hAnsi="黑体" w:eastAsia="黑体"/>
          <w:color w:val="auto"/>
          <w:kern w:val="2"/>
          <w:sz w:val="48"/>
          <w:szCs w:val="24"/>
          <w:lang w:val="zh-CN"/>
        </w:rPr>
      </w:pPr>
    </w:p>
    <w:p>
      <w:pPr>
        <w:jc w:val="center"/>
        <w:rPr>
          <w:rFonts w:hint="eastAsia" w:ascii="黑体" w:hAnsi="黑体" w:eastAsia="黑体"/>
          <w:color w:val="auto"/>
          <w:kern w:val="2"/>
          <w:sz w:val="48"/>
          <w:szCs w:val="24"/>
          <w:lang w:val="zh-CN"/>
        </w:rPr>
      </w:pPr>
    </w:p>
    <w:p>
      <w:pPr>
        <w:jc w:val="center"/>
        <w:rPr>
          <w:rFonts w:hint="eastAsia" w:ascii="黑体" w:hAnsi="黑体" w:eastAsia="黑体"/>
          <w:color w:val="auto"/>
          <w:kern w:val="2"/>
          <w:sz w:val="48"/>
          <w:szCs w:val="24"/>
          <w:lang w:val="zh-CN"/>
        </w:rPr>
      </w:pPr>
    </w:p>
    <w:p>
      <w:pPr>
        <w:jc w:val="center"/>
        <w:rPr>
          <w:rFonts w:hint="eastAsia" w:ascii="黑体" w:hAnsi="黑体" w:eastAsia="黑体"/>
          <w:color w:val="auto"/>
          <w:kern w:val="2"/>
          <w:sz w:val="48"/>
          <w:szCs w:val="24"/>
          <w:lang w:val="zh-CN"/>
        </w:rPr>
      </w:pPr>
    </w:p>
    <w:p>
      <w:pPr>
        <w:jc w:val="center"/>
        <w:rPr>
          <w:rFonts w:hint="eastAsia" w:ascii="黑体" w:hAnsi="黑体" w:eastAsia="黑体"/>
          <w:color w:val="auto"/>
          <w:kern w:val="2"/>
          <w:sz w:val="48"/>
          <w:szCs w:val="24"/>
          <w:lang w:val="zh-CN"/>
        </w:rPr>
      </w:pPr>
    </w:p>
    <w:p>
      <w:pPr>
        <w:jc w:val="center"/>
        <w:rPr>
          <w:rFonts w:hint="eastAsia" w:ascii="黑体" w:hAnsi="黑体" w:eastAsia="黑体"/>
          <w:color w:val="auto"/>
          <w:kern w:val="2"/>
          <w:sz w:val="48"/>
          <w:szCs w:val="24"/>
          <w:lang w:val="zh-CN"/>
        </w:rPr>
      </w:pPr>
      <w:r>
        <w:rPr>
          <w:rFonts w:hint="eastAsia" w:ascii="黑体" w:hAnsi="黑体" w:eastAsia="黑体"/>
          <w:color w:val="auto"/>
          <w:kern w:val="2"/>
          <w:sz w:val="48"/>
          <w:szCs w:val="24"/>
          <w:lang w:val="zh-CN"/>
        </w:rPr>
        <w:t>目录</w:t>
      </w:r>
    </w:p>
    <w:p>
      <w:pPr>
        <w:jc w:val="center"/>
        <w:rPr>
          <w:rFonts w:hint="eastAsia" w:ascii="黑体" w:hAnsi="黑体" w:eastAsia="黑体"/>
          <w:color w:val="auto"/>
          <w:kern w:val="2"/>
          <w:sz w:val="28"/>
          <w:szCs w:val="24"/>
          <w:lang w:val="zh-CN"/>
        </w:rPr>
      </w:pPr>
    </w:p>
    <w:p>
      <w:pPr>
        <w:tabs>
          <w:tab w:val="right" w:leader="dot" w:pos="8296"/>
        </w:tabs>
        <w:spacing w:before="93"/>
        <w:jc w:val="center"/>
        <w:rPr>
          <w:rFonts w:hint="eastAsia" w:ascii="仿宋" w:hAnsi="仿宋" w:eastAsia="仿宋"/>
          <w:color w:val="auto"/>
          <w:kern w:val="2"/>
          <w:sz w:val="28"/>
          <w:szCs w:val="24"/>
          <w:lang w:val="zh-CN"/>
        </w:rPr>
      </w:pPr>
      <w:r>
        <w:rPr>
          <w:rFonts w:hint="eastAsia" w:ascii="仿宋" w:hAnsi="仿宋" w:eastAsia="仿宋"/>
          <w:color w:val="auto"/>
          <w:kern w:val="2"/>
          <w:sz w:val="28"/>
          <w:szCs w:val="24"/>
          <w:lang w:val="zh-CN"/>
        </w:rPr>
        <w:t>公开时间：2023年</w:t>
      </w:r>
      <w:r>
        <w:rPr>
          <w:rFonts w:hint="eastAsia" w:ascii="仿宋" w:hAnsi="仿宋" w:eastAsia="仿宋"/>
          <w:color w:val="auto"/>
          <w:kern w:val="2"/>
          <w:sz w:val="28"/>
          <w:szCs w:val="24"/>
          <w:lang w:val="en-US" w:eastAsia="zh-CN"/>
        </w:rPr>
        <w:t>8</w:t>
      </w:r>
      <w:r>
        <w:rPr>
          <w:rFonts w:hint="eastAsia" w:ascii="仿宋" w:hAnsi="仿宋" w:eastAsia="仿宋"/>
          <w:color w:val="auto"/>
          <w:kern w:val="2"/>
          <w:sz w:val="28"/>
          <w:szCs w:val="24"/>
          <w:lang w:val="zh-CN"/>
        </w:rPr>
        <w:t>月</w:t>
      </w:r>
      <w:r>
        <w:rPr>
          <w:rFonts w:hint="eastAsia" w:ascii="仿宋" w:hAnsi="仿宋" w:eastAsia="仿宋"/>
          <w:color w:val="auto"/>
          <w:kern w:val="2"/>
          <w:sz w:val="28"/>
          <w:szCs w:val="24"/>
          <w:lang w:val="en-US" w:eastAsia="zh-CN"/>
        </w:rPr>
        <w:t>30</w:t>
      </w:r>
      <w:r>
        <w:rPr>
          <w:rFonts w:hint="eastAsia" w:ascii="仿宋" w:hAnsi="仿宋" w:eastAsia="仿宋"/>
          <w:color w:val="auto"/>
          <w:kern w:val="2"/>
          <w:sz w:val="28"/>
          <w:szCs w:val="24"/>
          <w:lang w:val="zh-CN"/>
        </w:rPr>
        <w:t>日</w:t>
      </w:r>
    </w:p>
    <w:sdt>
      <w:sdtPr>
        <w:rPr>
          <w:rFonts w:hint="default" w:ascii="宋体" w:hAnsi="宋体" w:eastAsia="宋体" w:cs="Times New Roman"/>
          <w:sz w:val="21"/>
          <w:szCs w:val="24"/>
        </w:rPr>
        <w:id w:val="147451084"/>
        <w15:color w:val="DBDBDB"/>
        <w:docPartObj>
          <w:docPartGallery w:val="Table of Contents"/>
          <w:docPartUnique/>
        </w:docPartObj>
      </w:sdtPr>
      <w:sdtEndPr>
        <w:rPr>
          <w:rFonts w:hint="default" w:ascii="Times New Roman" w:hAnsi="Times New Roman" w:eastAsia="Times New Roman" w:cs="Times New Roman"/>
          <w:b/>
          <w:color w:val="auto"/>
          <w:kern w:val="2"/>
          <w:sz w:val="24"/>
          <w:szCs w:val="24"/>
          <w:lang w:val="zh-CN"/>
        </w:rPr>
      </w:sdtEndPr>
      <w:sdtContent>
        <w:p>
          <w:pPr>
            <w:spacing w:before="0" w:beforeLines="0" w:after="0" w:afterLines="0" w:line="240" w:lineRule="auto"/>
            <w:ind w:left="0" w:leftChars="0" w:right="0" w:rightChars="0" w:firstLine="0" w:firstLineChars="0"/>
            <w:jc w:val="center"/>
          </w:pPr>
        </w:p>
        <w:p>
          <w:pPr>
            <w:pStyle w:val="4"/>
            <w:tabs>
              <w:tab w:val="right" w:leader="dot" w:pos="8640"/>
            </w:tabs>
          </w:pPr>
          <w:r>
            <w:rPr>
              <w:rFonts w:hint="default" w:ascii="Times New Roman" w:hAnsi="Times New Roman" w:eastAsia="Times New Roman"/>
              <w:color w:val="auto"/>
              <w:kern w:val="2"/>
              <w:sz w:val="21"/>
              <w:szCs w:val="24"/>
              <w:lang w:val="zh-CN"/>
            </w:rPr>
            <w:fldChar w:fldCharType="begin"/>
          </w:r>
          <w:r>
            <w:rPr>
              <w:rFonts w:hint="default" w:ascii="Times New Roman" w:hAnsi="Times New Roman" w:eastAsia="Times New Roman"/>
              <w:color w:val="auto"/>
              <w:kern w:val="2"/>
              <w:sz w:val="21"/>
              <w:szCs w:val="24"/>
              <w:lang w:val="zh-CN"/>
            </w:rPr>
            <w:instrText xml:space="preserve">TOC \o "1-2" \h \u </w:instrText>
          </w:r>
          <w:r>
            <w:rPr>
              <w:rFonts w:hint="default" w:ascii="Times New Roman" w:hAnsi="Times New Roman" w:eastAsia="Times New Roman"/>
              <w:color w:val="auto"/>
              <w:kern w:val="2"/>
              <w:sz w:val="21"/>
              <w:szCs w:val="24"/>
              <w:lang w:val="zh-CN"/>
            </w:rPr>
            <w:fldChar w:fldCharType="separate"/>
          </w:r>
          <w:r>
            <w:rPr>
              <w:rFonts w:hint="default" w:ascii="Times New Roman" w:hAnsi="Times New Roman" w:eastAsia="Times New Roman"/>
              <w:color w:val="auto"/>
              <w:kern w:val="2"/>
              <w:szCs w:val="24"/>
              <w:lang w:val="zh-CN"/>
            </w:rPr>
            <w:fldChar w:fldCharType="begin"/>
          </w:r>
          <w:r>
            <w:rPr>
              <w:rFonts w:hint="default" w:ascii="Times New Roman" w:hAnsi="Times New Roman" w:eastAsia="Times New Roman"/>
              <w:kern w:val="2"/>
              <w:szCs w:val="24"/>
              <w:lang w:val="zh-CN"/>
            </w:rPr>
            <w:instrText xml:space="preserve"> HYPERLINK \l _Toc17090 </w:instrText>
          </w:r>
          <w:r>
            <w:rPr>
              <w:rFonts w:hint="default" w:ascii="Times New Roman" w:hAnsi="Times New Roman" w:eastAsia="Times New Roman"/>
              <w:kern w:val="2"/>
              <w:szCs w:val="24"/>
              <w:lang w:val="zh-CN"/>
            </w:rPr>
            <w:fldChar w:fldCharType="separate"/>
          </w:r>
          <w:r>
            <w:rPr>
              <w:rFonts w:hint="eastAsia" w:ascii="黑体" w:hAnsi="黑体" w:eastAsia="黑体"/>
              <w:kern w:val="44"/>
              <w:szCs w:val="24"/>
              <w:lang w:val="zh-CN"/>
            </w:rPr>
            <w:t>第一部分 单位概况</w:t>
          </w:r>
          <w:r>
            <w:tab/>
          </w:r>
          <w:r>
            <w:fldChar w:fldCharType="begin"/>
          </w:r>
          <w:r>
            <w:instrText xml:space="preserve"> PAGEREF _Toc17090 \h </w:instrText>
          </w:r>
          <w:r>
            <w:fldChar w:fldCharType="separate"/>
          </w:r>
          <w:r>
            <w:t>3</w:t>
          </w:r>
          <w:r>
            <w:fldChar w:fldCharType="end"/>
          </w:r>
          <w:r>
            <w:rPr>
              <w:rFonts w:hint="default" w:ascii="Times New Roman" w:hAnsi="Times New Roman" w:eastAsia="Times New Roman"/>
              <w:color w:val="auto"/>
              <w:kern w:val="2"/>
              <w:szCs w:val="24"/>
              <w:lang w:val="zh-CN"/>
            </w:rPr>
            <w:fldChar w:fldCharType="end"/>
          </w:r>
        </w:p>
        <w:p>
          <w:pPr>
            <w:pStyle w:val="5"/>
            <w:tabs>
              <w:tab w:val="right" w:leader="dot" w:pos="8640"/>
            </w:tabs>
          </w:pPr>
          <w:r>
            <w:rPr>
              <w:rFonts w:hint="default" w:ascii="Times New Roman" w:hAnsi="Times New Roman" w:eastAsia="Times New Roman"/>
              <w:color w:val="auto"/>
              <w:kern w:val="2"/>
              <w:szCs w:val="24"/>
              <w:lang w:val="zh-CN"/>
            </w:rPr>
            <w:fldChar w:fldCharType="begin"/>
          </w:r>
          <w:r>
            <w:rPr>
              <w:rFonts w:hint="default" w:ascii="Times New Roman" w:hAnsi="Times New Roman" w:eastAsia="Times New Roman"/>
              <w:kern w:val="2"/>
              <w:szCs w:val="24"/>
              <w:lang w:val="zh-CN"/>
            </w:rPr>
            <w:instrText xml:space="preserve"> HYPERLINK \l _Toc28454 </w:instrText>
          </w:r>
          <w:r>
            <w:rPr>
              <w:rFonts w:hint="default" w:ascii="Times New Roman" w:hAnsi="Times New Roman" w:eastAsia="Times New Roman"/>
              <w:kern w:val="2"/>
              <w:szCs w:val="24"/>
              <w:lang w:val="zh-CN"/>
            </w:rPr>
            <w:fldChar w:fldCharType="separate"/>
          </w:r>
          <w:r>
            <w:rPr>
              <w:rFonts w:hint="eastAsia" w:ascii="黑体" w:hAnsi="黑体" w:eastAsia="黑体"/>
              <w:kern w:val="2"/>
              <w:szCs w:val="24"/>
              <w:lang w:val="zh-CN"/>
            </w:rPr>
            <w:t>一、主要职责</w:t>
          </w:r>
          <w:r>
            <w:tab/>
          </w:r>
          <w:r>
            <w:fldChar w:fldCharType="begin"/>
          </w:r>
          <w:r>
            <w:instrText xml:space="preserve"> PAGEREF _Toc28454 \h </w:instrText>
          </w:r>
          <w:r>
            <w:fldChar w:fldCharType="separate"/>
          </w:r>
          <w:r>
            <w:t>3</w:t>
          </w:r>
          <w:r>
            <w:fldChar w:fldCharType="end"/>
          </w:r>
          <w:r>
            <w:rPr>
              <w:rFonts w:hint="default" w:ascii="Times New Roman" w:hAnsi="Times New Roman" w:eastAsia="Times New Roman"/>
              <w:color w:val="auto"/>
              <w:kern w:val="2"/>
              <w:szCs w:val="24"/>
              <w:lang w:val="zh-CN"/>
            </w:rPr>
            <w:fldChar w:fldCharType="end"/>
          </w:r>
        </w:p>
        <w:p>
          <w:pPr>
            <w:pStyle w:val="5"/>
            <w:tabs>
              <w:tab w:val="right" w:leader="dot" w:pos="8640"/>
            </w:tabs>
          </w:pPr>
          <w:r>
            <w:rPr>
              <w:rFonts w:hint="default" w:ascii="Times New Roman" w:hAnsi="Times New Roman" w:eastAsia="Times New Roman"/>
              <w:color w:val="auto"/>
              <w:kern w:val="2"/>
              <w:szCs w:val="24"/>
              <w:lang w:val="zh-CN"/>
            </w:rPr>
            <w:fldChar w:fldCharType="begin"/>
          </w:r>
          <w:r>
            <w:rPr>
              <w:rFonts w:hint="default" w:ascii="Times New Roman" w:hAnsi="Times New Roman" w:eastAsia="Times New Roman"/>
              <w:kern w:val="2"/>
              <w:szCs w:val="24"/>
              <w:lang w:val="zh-CN"/>
            </w:rPr>
            <w:instrText xml:space="preserve"> HYPERLINK \l _Toc21966 </w:instrText>
          </w:r>
          <w:r>
            <w:rPr>
              <w:rFonts w:hint="default" w:ascii="Times New Roman" w:hAnsi="Times New Roman" w:eastAsia="Times New Roman"/>
              <w:kern w:val="2"/>
              <w:szCs w:val="24"/>
              <w:lang w:val="zh-CN"/>
            </w:rPr>
            <w:fldChar w:fldCharType="separate"/>
          </w:r>
          <w:r>
            <w:rPr>
              <w:rFonts w:hint="eastAsia" w:ascii="黑体" w:hAnsi="黑体" w:eastAsia="黑体"/>
              <w:kern w:val="2"/>
              <w:szCs w:val="24"/>
              <w:lang w:val="zh-CN"/>
            </w:rPr>
            <w:t>二、机构设置</w:t>
          </w:r>
          <w:r>
            <w:tab/>
          </w:r>
          <w:r>
            <w:fldChar w:fldCharType="begin"/>
          </w:r>
          <w:r>
            <w:instrText xml:space="preserve"> PAGEREF _Toc21966 \h </w:instrText>
          </w:r>
          <w:r>
            <w:fldChar w:fldCharType="separate"/>
          </w:r>
          <w:r>
            <w:t>4</w:t>
          </w:r>
          <w:r>
            <w:fldChar w:fldCharType="end"/>
          </w:r>
          <w:r>
            <w:rPr>
              <w:rFonts w:hint="default" w:ascii="Times New Roman" w:hAnsi="Times New Roman" w:eastAsia="Times New Roman"/>
              <w:color w:val="auto"/>
              <w:kern w:val="2"/>
              <w:szCs w:val="24"/>
              <w:lang w:val="zh-CN"/>
            </w:rPr>
            <w:fldChar w:fldCharType="end"/>
          </w:r>
        </w:p>
        <w:p>
          <w:pPr>
            <w:pStyle w:val="4"/>
            <w:tabs>
              <w:tab w:val="right" w:leader="dot" w:pos="8640"/>
            </w:tabs>
          </w:pPr>
          <w:r>
            <w:rPr>
              <w:rFonts w:hint="default" w:ascii="Times New Roman" w:hAnsi="Times New Roman" w:eastAsia="Times New Roman"/>
              <w:color w:val="auto"/>
              <w:kern w:val="2"/>
              <w:szCs w:val="24"/>
              <w:lang w:val="zh-CN"/>
            </w:rPr>
            <w:fldChar w:fldCharType="begin"/>
          </w:r>
          <w:r>
            <w:rPr>
              <w:rFonts w:hint="default" w:ascii="Times New Roman" w:hAnsi="Times New Roman" w:eastAsia="Times New Roman"/>
              <w:kern w:val="2"/>
              <w:szCs w:val="24"/>
              <w:lang w:val="zh-CN"/>
            </w:rPr>
            <w:instrText xml:space="preserve"> HYPERLINK \l _Toc7822 </w:instrText>
          </w:r>
          <w:r>
            <w:rPr>
              <w:rFonts w:hint="default" w:ascii="Times New Roman" w:hAnsi="Times New Roman" w:eastAsia="Times New Roman"/>
              <w:kern w:val="2"/>
              <w:szCs w:val="24"/>
              <w:lang w:val="zh-CN"/>
            </w:rPr>
            <w:fldChar w:fldCharType="separate"/>
          </w:r>
          <w:r>
            <w:rPr>
              <w:rFonts w:hint="eastAsia" w:ascii="黑体" w:hAnsi="黑体" w:eastAsia="黑体"/>
              <w:kern w:val="44"/>
              <w:szCs w:val="24"/>
              <w:lang w:val="zh-CN"/>
            </w:rPr>
            <w:t>第二部分 2022年度单位决算情况说明</w:t>
          </w:r>
          <w:r>
            <w:tab/>
          </w:r>
          <w:r>
            <w:fldChar w:fldCharType="begin"/>
          </w:r>
          <w:r>
            <w:instrText xml:space="preserve"> PAGEREF _Toc7822 \h </w:instrText>
          </w:r>
          <w:r>
            <w:fldChar w:fldCharType="separate"/>
          </w:r>
          <w:r>
            <w:t>4</w:t>
          </w:r>
          <w:r>
            <w:fldChar w:fldCharType="end"/>
          </w:r>
          <w:r>
            <w:rPr>
              <w:rFonts w:hint="default" w:ascii="Times New Roman" w:hAnsi="Times New Roman" w:eastAsia="Times New Roman"/>
              <w:color w:val="auto"/>
              <w:kern w:val="2"/>
              <w:szCs w:val="24"/>
              <w:lang w:val="zh-CN"/>
            </w:rPr>
            <w:fldChar w:fldCharType="end"/>
          </w:r>
        </w:p>
        <w:p>
          <w:pPr>
            <w:pStyle w:val="5"/>
            <w:tabs>
              <w:tab w:val="right" w:leader="dot" w:pos="8640"/>
            </w:tabs>
          </w:pPr>
          <w:r>
            <w:rPr>
              <w:rFonts w:hint="default" w:ascii="Times New Roman" w:hAnsi="Times New Roman" w:eastAsia="Times New Roman"/>
              <w:color w:val="auto"/>
              <w:kern w:val="2"/>
              <w:szCs w:val="24"/>
              <w:lang w:val="zh-CN"/>
            </w:rPr>
            <w:fldChar w:fldCharType="begin"/>
          </w:r>
          <w:r>
            <w:rPr>
              <w:rFonts w:hint="default" w:ascii="Times New Roman" w:hAnsi="Times New Roman" w:eastAsia="Times New Roman"/>
              <w:kern w:val="2"/>
              <w:szCs w:val="24"/>
              <w:lang w:val="zh-CN"/>
            </w:rPr>
            <w:instrText xml:space="preserve"> HYPERLINK \l _Toc19858 </w:instrText>
          </w:r>
          <w:r>
            <w:rPr>
              <w:rFonts w:hint="default" w:ascii="Times New Roman" w:hAnsi="Times New Roman" w:eastAsia="Times New Roman"/>
              <w:kern w:val="2"/>
              <w:szCs w:val="24"/>
              <w:lang w:val="zh-CN"/>
            </w:rPr>
            <w:fldChar w:fldCharType="separate"/>
          </w:r>
          <w:r>
            <w:rPr>
              <w:rFonts w:hint="eastAsia" w:ascii="黑体" w:hAnsi="黑体" w:eastAsia="黑体"/>
              <w:kern w:val="2"/>
              <w:szCs w:val="24"/>
              <w:lang w:val="zh-CN"/>
            </w:rPr>
            <w:t>一、收入支出决算总体情况说明</w:t>
          </w:r>
          <w:r>
            <w:tab/>
          </w:r>
          <w:r>
            <w:fldChar w:fldCharType="begin"/>
          </w:r>
          <w:r>
            <w:instrText xml:space="preserve"> PAGEREF _Toc19858 \h </w:instrText>
          </w:r>
          <w:r>
            <w:fldChar w:fldCharType="separate"/>
          </w:r>
          <w:r>
            <w:t>4</w:t>
          </w:r>
          <w:r>
            <w:fldChar w:fldCharType="end"/>
          </w:r>
          <w:r>
            <w:rPr>
              <w:rFonts w:hint="default" w:ascii="Times New Roman" w:hAnsi="Times New Roman" w:eastAsia="Times New Roman"/>
              <w:color w:val="auto"/>
              <w:kern w:val="2"/>
              <w:szCs w:val="24"/>
              <w:lang w:val="zh-CN"/>
            </w:rPr>
            <w:fldChar w:fldCharType="end"/>
          </w:r>
        </w:p>
        <w:p>
          <w:pPr>
            <w:pStyle w:val="5"/>
            <w:tabs>
              <w:tab w:val="right" w:leader="dot" w:pos="8640"/>
            </w:tabs>
          </w:pPr>
          <w:r>
            <w:rPr>
              <w:rFonts w:hint="default" w:ascii="Times New Roman" w:hAnsi="Times New Roman" w:eastAsia="Times New Roman"/>
              <w:color w:val="auto"/>
              <w:kern w:val="2"/>
              <w:szCs w:val="24"/>
              <w:lang w:val="zh-CN"/>
            </w:rPr>
            <w:fldChar w:fldCharType="begin"/>
          </w:r>
          <w:r>
            <w:rPr>
              <w:rFonts w:hint="default" w:ascii="Times New Roman" w:hAnsi="Times New Roman" w:eastAsia="Times New Roman"/>
              <w:kern w:val="2"/>
              <w:szCs w:val="24"/>
              <w:lang w:val="zh-CN"/>
            </w:rPr>
            <w:instrText xml:space="preserve"> HYPERLINK \l _Toc26217 </w:instrText>
          </w:r>
          <w:r>
            <w:rPr>
              <w:rFonts w:hint="default" w:ascii="Times New Roman" w:hAnsi="Times New Roman" w:eastAsia="Times New Roman"/>
              <w:kern w:val="2"/>
              <w:szCs w:val="24"/>
              <w:lang w:val="zh-CN"/>
            </w:rPr>
            <w:fldChar w:fldCharType="separate"/>
          </w:r>
          <w:r>
            <w:rPr>
              <w:rFonts w:hint="eastAsia" w:ascii="黑体" w:hAnsi="黑体" w:eastAsia="黑体"/>
              <w:kern w:val="2"/>
              <w:szCs w:val="24"/>
              <w:lang w:val="zh-CN"/>
            </w:rPr>
            <w:t>二、收入决算情况说明</w:t>
          </w:r>
          <w:r>
            <w:tab/>
          </w:r>
          <w:r>
            <w:fldChar w:fldCharType="begin"/>
          </w:r>
          <w:r>
            <w:instrText xml:space="preserve"> PAGEREF _Toc26217 \h </w:instrText>
          </w:r>
          <w:r>
            <w:fldChar w:fldCharType="separate"/>
          </w:r>
          <w:r>
            <w:t>5</w:t>
          </w:r>
          <w:r>
            <w:fldChar w:fldCharType="end"/>
          </w:r>
          <w:r>
            <w:rPr>
              <w:rFonts w:hint="default" w:ascii="Times New Roman" w:hAnsi="Times New Roman" w:eastAsia="Times New Roman"/>
              <w:color w:val="auto"/>
              <w:kern w:val="2"/>
              <w:szCs w:val="24"/>
              <w:lang w:val="zh-CN"/>
            </w:rPr>
            <w:fldChar w:fldCharType="end"/>
          </w:r>
        </w:p>
        <w:p>
          <w:pPr>
            <w:pStyle w:val="5"/>
            <w:tabs>
              <w:tab w:val="right" w:leader="dot" w:pos="8640"/>
            </w:tabs>
          </w:pPr>
          <w:r>
            <w:rPr>
              <w:rFonts w:hint="default" w:ascii="Times New Roman" w:hAnsi="Times New Roman" w:eastAsia="Times New Roman"/>
              <w:color w:val="auto"/>
              <w:kern w:val="2"/>
              <w:szCs w:val="24"/>
              <w:lang w:val="zh-CN"/>
            </w:rPr>
            <w:fldChar w:fldCharType="begin"/>
          </w:r>
          <w:r>
            <w:rPr>
              <w:rFonts w:hint="default" w:ascii="Times New Roman" w:hAnsi="Times New Roman" w:eastAsia="Times New Roman"/>
              <w:kern w:val="2"/>
              <w:szCs w:val="24"/>
              <w:lang w:val="zh-CN"/>
            </w:rPr>
            <w:instrText xml:space="preserve"> HYPERLINK \l _Toc9519 </w:instrText>
          </w:r>
          <w:r>
            <w:rPr>
              <w:rFonts w:hint="default" w:ascii="Times New Roman" w:hAnsi="Times New Roman" w:eastAsia="Times New Roman"/>
              <w:kern w:val="2"/>
              <w:szCs w:val="24"/>
              <w:lang w:val="zh-CN"/>
            </w:rPr>
            <w:fldChar w:fldCharType="separate"/>
          </w:r>
          <w:r>
            <w:rPr>
              <w:rFonts w:hint="eastAsia" w:ascii="黑体" w:hAnsi="黑体" w:eastAsia="黑体"/>
              <w:kern w:val="2"/>
              <w:szCs w:val="24"/>
              <w:lang w:val="zh-CN"/>
            </w:rPr>
            <w:t>三、支出决算情况说明</w:t>
          </w:r>
          <w:r>
            <w:tab/>
          </w:r>
          <w:r>
            <w:fldChar w:fldCharType="begin"/>
          </w:r>
          <w:r>
            <w:instrText xml:space="preserve"> PAGEREF _Toc9519 \h </w:instrText>
          </w:r>
          <w:r>
            <w:fldChar w:fldCharType="separate"/>
          </w:r>
          <w:r>
            <w:t>6</w:t>
          </w:r>
          <w:r>
            <w:fldChar w:fldCharType="end"/>
          </w:r>
          <w:r>
            <w:rPr>
              <w:rFonts w:hint="default" w:ascii="Times New Roman" w:hAnsi="Times New Roman" w:eastAsia="Times New Roman"/>
              <w:color w:val="auto"/>
              <w:kern w:val="2"/>
              <w:szCs w:val="24"/>
              <w:lang w:val="zh-CN"/>
            </w:rPr>
            <w:fldChar w:fldCharType="end"/>
          </w:r>
        </w:p>
        <w:p>
          <w:pPr>
            <w:pStyle w:val="5"/>
            <w:tabs>
              <w:tab w:val="right" w:leader="dot" w:pos="8640"/>
            </w:tabs>
          </w:pPr>
          <w:r>
            <w:rPr>
              <w:rFonts w:hint="default" w:ascii="Times New Roman" w:hAnsi="Times New Roman" w:eastAsia="Times New Roman"/>
              <w:color w:val="auto"/>
              <w:kern w:val="2"/>
              <w:szCs w:val="24"/>
              <w:lang w:val="zh-CN"/>
            </w:rPr>
            <w:fldChar w:fldCharType="begin"/>
          </w:r>
          <w:r>
            <w:rPr>
              <w:rFonts w:hint="default" w:ascii="Times New Roman" w:hAnsi="Times New Roman" w:eastAsia="Times New Roman"/>
              <w:kern w:val="2"/>
              <w:szCs w:val="24"/>
              <w:lang w:val="zh-CN"/>
            </w:rPr>
            <w:instrText xml:space="preserve"> HYPERLINK \l _Toc7216 </w:instrText>
          </w:r>
          <w:r>
            <w:rPr>
              <w:rFonts w:hint="default" w:ascii="Times New Roman" w:hAnsi="Times New Roman" w:eastAsia="Times New Roman"/>
              <w:kern w:val="2"/>
              <w:szCs w:val="24"/>
              <w:lang w:val="zh-CN"/>
            </w:rPr>
            <w:fldChar w:fldCharType="separate"/>
          </w:r>
          <w:r>
            <w:rPr>
              <w:rFonts w:hint="eastAsia" w:ascii="黑体" w:hAnsi="黑体" w:eastAsia="黑体"/>
              <w:kern w:val="2"/>
              <w:szCs w:val="24"/>
              <w:lang w:val="zh-CN"/>
            </w:rPr>
            <w:t>四、财政拨款收入支出决算总体情况说明</w:t>
          </w:r>
          <w:r>
            <w:tab/>
          </w:r>
          <w:r>
            <w:fldChar w:fldCharType="begin"/>
          </w:r>
          <w:r>
            <w:instrText xml:space="preserve"> PAGEREF _Toc7216 \h </w:instrText>
          </w:r>
          <w:r>
            <w:fldChar w:fldCharType="separate"/>
          </w:r>
          <w:r>
            <w:t>6</w:t>
          </w:r>
          <w:r>
            <w:fldChar w:fldCharType="end"/>
          </w:r>
          <w:r>
            <w:rPr>
              <w:rFonts w:hint="default" w:ascii="Times New Roman" w:hAnsi="Times New Roman" w:eastAsia="Times New Roman"/>
              <w:color w:val="auto"/>
              <w:kern w:val="2"/>
              <w:szCs w:val="24"/>
              <w:lang w:val="zh-CN"/>
            </w:rPr>
            <w:fldChar w:fldCharType="end"/>
          </w:r>
        </w:p>
        <w:p>
          <w:pPr>
            <w:pStyle w:val="5"/>
            <w:tabs>
              <w:tab w:val="right" w:leader="dot" w:pos="8640"/>
            </w:tabs>
          </w:pPr>
          <w:r>
            <w:rPr>
              <w:rFonts w:hint="default" w:ascii="Times New Roman" w:hAnsi="Times New Roman" w:eastAsia="Times New Roman"/>
              <w:color w:val="auto"/>
              <w:kern w:val="2"/>
              <w:szCs w:val="24"/>
              <w:lang w:val="zh-CN"/>
            </w:rPr>
            <w:fldChar w:fldCharType="begin"/>
          </w:r>
          <w:r>
            <w:rPr>
              <w:rFonts w:hint="default" w:ascii="Times New Roman" w:hAnsi="Times New Roman" w:eastAsia="Times New Roman"/>
              <w:kern w:val="2"/>
              <w:szCs w:val="24"/>
              <w:lang w:val="zh-CN"/>
            </w:rPr>
            <w:instrText xml:space="preserve"> HYPERLINK \l _Toc28583 </w:instrText>
          </w:r>
          <w:r>
            <w:rPr>
              <w:rFonts w:hint="default" w:ascii="Times New Roman" w:hAnsi="Times New Roman" w:eastAsia="Times New Roman"/>
              <w:kern w:val="2"/>
              <w:szCs w:val="24"/>
              <w:lang w:val="zh-CN"/>
            </w:rPr>
            <w:fldChar w:fldCharType="separate"/>
          </w:r>
          <w:r>
            <w:rPr>
              <w:rFonts w:hint="eastAsia" w:ascii="黑体" w:hAnsi="黑体" w:eastAsia="黑体"/>
              <w:kern w:val="2"/>
              <w:szCs w:val="24"/>
              <w:lang w:val="zh-CN"/>
            </w:rPr>
            <w:t>五、一般公共预算财政拨款支出决算情况说明</w:t>
          </w:r>
          <w:r>
            <w:tab/>
          </w:r>
          <w:r>
            <w:fldChar w:fldCharType="begin"/>
          </w:r>
          <w:r>
            <w:instrText xml:space="preserve"> PAGEREF _Toc28583 \h </w:instrText>
          </w:r>
          <w:r>
            <w:fldChar w:fldCharType="separate"/>
          </w:r>
          <w:r>
            <w:t>7</w:t>
          </w:r>
          <w:r>
            <w:fldChar w:fldCharType="end"/>
          </w:r>
          <w:r>
            <w:rPr>
              <w:rFonts w:hint="default" w:ascii="Times New Roman" w:hAnsi="Times New Roman" w:eastAsia="Times New Roman"/>
              <w:color w:val="auto"/>
              <w:kern w:val="2"/>
              <w:szCs w:val="24"/>
              <w:lang w:val="zh-CN"/>
            </w:rPr>
            <w:fldChar w:fldCharType="end"/>
          </w:r>
        </w:p>
        <w:p>
          <w:pPr>
            <w:pStyle w:val="5"/>
            <w:tabs>
              <w:tab w:val="right" w:leader="dot" w:pos="8640"/>
            </w:tabs>
          </w:pPr>
          <w:r>
            <w:rPr>
              <w:rFonts w:hint="default" w:ascii="Times New Roman" w:hAnsi="Times New Roman" w:eastAsia="Times New Roman"/>
              <w:color w:val="auto"/>
              <w:kern w:val="2"/>
              <w:szCs w:val="24"/>
              <w:lang w:val="zh-CN"/>
            </w:rPr>
            <w:fldChar w:fldCharType="begin"/>
          </w:r>
          <w:r>
            <w:rPr>
              <w:rFonts w:hint="default" w:ascii="Times New Roman" w:hAnsi="Times New Roman" w:eastAsia="Times New Roman"/>
              <w:kern w:val="2"/>
              <w:szCs w:val="24"/>
              <w:lang w:val="zh-CN"/>
            </w:rPr>
            <w:instrText xml:space="preserve"> HYPERLINK \l _Toc5250 </w:instrText>
          </w:r>
          <w:r>
            <w:rPr>
              <w:rFonts w:hint="default" w:ascii="Times New Roman" w:hAnsi="Times New Roman" w:eastAsia="Times New Roman"/>
              <w:kern w:val="2"/>
              <w:szCs w:val="24"/>
              <w:lang w:val="zh-CN"/>
            </w:rPr>
            <w:fldChar w:fldCharType="separate"/>
          </w:r>
          <w:r>
            <w:rPr>
              <w:rFonts w:hint="eastAsia" w:ascii="黑体" w:hAnsi="黑体" w:eastAsia="黑体"/>
              <w:kern w:val="2"/>
              <w:szCs w:val="24"/>
              <w:lang w:val="zh-CN"/>
            </w:rPr>
            <w:t>六、一般公共预算财政拨款基本支出决算情况说明</w:t>
          </w:r>
          <w:r>
            <w:tab/>
          </w:r>
          <w:r>
            <w:fldChar w:fldCharType="begin"/>
          </w:r>
          <w:r>
            <w:instrText xml:space="preserve"> PAGEREF _Toc5250 \h </w:instrText>
          </w:r>
          <w:r>
            <w:fldChar w:fldCharType="separate"/>
          </w:r>
          <w:r>
            <w:t>10</w:t>
          </w:r>
          <w:r>
            <w:fldChar w:fldCharType="end"/>
          </w:r>
          <w:r>
            <w:rPr>
              <w:rFonts w:hint="default" w:ascii="Times New Roman" w:hAnsi="Times New Roman" w:eastAsia="Times New Roman"/>
              <w:color w:val="auto"/>
              <w:kern w:val="2"/>
              <w:szCs w:val="24"/>
              <w:lang w:val="zh-CN"/>
            </w:rPr>
            <w:fldChar w:fldCharType="end"/>
          </w:r>
        </w:p>
        <w:p>
          <w:pPr>
            <w:pStyle w:val="5"/>
            <w:tabs>
              <w:tab w:val="right" w:leader="dot" w:pos="8640"/>
            </w:tabs>
          </w:pPr>
          <w:r>
            <w:rPr>
              <w:rFonts w:hint="default" w:ascii="Times New Roman" w:hAnsi="Times New Roman" w:eastAsia="Times New Roman"/>
              <w:color w:val="auto"/>
              <w:kern w:val="2"/>
              <w:szCs w:val="24"/>
              <w:lang w:val="zh-CN"/>
            </w:rPr>
            <w:fldChar w:fldCharType="begin"/>
          </w:r>
          <w:r>
            <w:rPr>
              <w:rFonts w:hint="default" w:ascii="Times New Roman" w:hAnsi="Times New Roman" w:eastAsia="Times New Roman"/>
              <w:kern w:val="2"/>
              <w:szCs w:val="24"/>
              <w:lang w:val="zh-CN"/>
            </w:rPr>
            <w:instrText xml:space="preserve"> HYPERLINK \l _Toc11805 </w:instrText>
          </w:r>
          <w:r>
            <w:rPr>
              <w:rFonts w:hint="default" w:ascii="Times New Roman" w:hAnsi="Times New Roman" w:eastAsia="Times New Roman"/>
              <w:kern w:val="2"/>
              <w:szCs w:val="24"/>
              <w:lang w:val="zh-CN"/>
            </w:rPr>
            <w:fldChar w:fldCharType="separate"/>
          </w:r>
          <w:r>
            <w:rPr>
              <w:rFonts w:hint="eastAsia" w:ascii="黑体" w:hAnsi="黑体" w:eastAsia="黑体"/>
              <w:kern w:val="2"/>
              <w:szCs w:val="24"/>
              <w:lang w:val="zh-CN"/>
            </w:rPr>
            <w:t>七、“三公”经费财政拨款支出决算情况说明</w:t>
          </w:r>
          <w:r>
            <w:tab/>
          </w:r>
          <w:r>
            <w:fldChar w:fldCharType="begin"/>
          </w:r>
          <w:r>
            <w:instrText xml:space="preserve"> PAGEREF _Toc11805 \h </w:instrText>
          </w:r>
          <w:r>
            <w:fldChar w:fldCharType="separate"/>
          </w:r>
          <w:r>
            <w:t>11</w:t>
          </w:r>
          <w:r>
            <w:fldChar w:fldCharType="end"/>
          </w:r>
          <w:r>
            <w:rPr>
              <w:rFonts w:hint="default" w:ascii="Times New Roman" w:hAnsi="Times New Roman" w:eastAsia="Times New Roman"/>
              <w:color w:val="auto"/>
              <w:kern w:val="2"/>
              <w:szCs w:val="24"/>
              <w:lang w:val="zh-CN"/>
            </w:rPr>
            <w:fldChar w:fldCharType="end"/>
          </w:r>
        </w:p>
        <w:p>
          <w:pPr>
            <w:pStyle w:val="5"/>
            <w:tabs>
              <w:tab w:val="right" w:leader="dot" w:pos="8640"/>
            </w:tabs>
          </w:pPr>
          <w:r>
            <w:rPr>
              <w:rFonts w:hint="default" w:ascii="Times New Roman" w:hAnsi="Times New Roman" w:eastAsia="Times New Roman"/>
              <w:color w:val="auto"/>
              <w:kern w:val="2"/>
              <w:szCs w:val="24"/>
              <w:lang w:val="zh-CN"/>
            </w:rPr>
            <w:fldChar w:fldCharType="begin"/>
          </w:r>
          <w:r>
            <w:rPr>
              <w:rFonts w:hint="default" w:ascii="Times New Roman" w:hAnsi="Times New Roman" w:eastAsia="Times New Roman"/>
              <w:kern w:val="2"/>
              <w:szCs w:val="24"/>
              <w:lang w:val="zh-CN"/>
            </w:rPr>
            <w:instrText xml:space="preserve"> HYPERLINK \l _Toc22260 </w:instrText>
          </w:r>
          <w:r>
            <w:rPr>
              <w:rFonts w:hint="default" w:ascii="Times New Roman" w:hAnsi="Times New Roman" w:eastAsia="Times New Roman"/>
              <w:kern w:val="2"/>
              <w:szCs w:val="24"/>
              <w:lang w:val="zh-CN"/>
            </w:rPr>
            <w:fldChar w:fldCharType="separate"/>
          </w:r>
          <w:r>
            <w:rPr>
              <w:rFonts w:hint="eastAsia" w:ascii="黑体" w:hAnsi="黑体" w:eastAsia="黑体"/>
              <w:kern w:val="2"/>
              <w:szCs w:val="24"/>
              <w:lang w:val="zh-CN"/>
            </w:rPr>
            <w:t>八、政府性基金预算支出决算情况说明</w:t>
          </w:r>
          <w:r>
            <w:tab/>
          </w:r>
          <w:r>
            <w:fldChar w:fldCharType="begin"/>
          </w:r>
          <w:r>
            <w:instrText xml:space="preserve"> PAGEREF _Toc22260 \h </w:instrText>
          </w:r>
          <w:r>
            <w:fldChar w:fldCharType="separate"/>
          </w:r>
          <w:r>
            <w:t>12</w:t>
          </w:r>
          <w:r>
            <w:fldChar w:fldCharType="end"/>
          </w:r>
          <w:r>
            <w:rPr>
              <w:rFonts w:hint="default" w:ascii="Times New Roman" w:hAnsi="Times New Roman" w:eastAsia="Times New Roman"/>
              <w:color w:val="auto"/>
              <w:kern w:val="2"/>
              <w:szCs w:val="24"/>
              <w:lang w:val="zh-CN"/>
            </w:rPr>
            <w:fldChar w:fldCharType="end"/>
          </w:r>
        </w:p>
        <w:p>
          <w:pPr>
            <w:pStyle w:val="5"/>
            <w:tabs>
              <w:tab w:val="right" w:leader="dot" w:pos="8640"/>
            </w:tabs>
          </w:pPr>
          <w:r>
            <w:rPr>
              <w:rFonts w:hint="default" w:ascii="Times New Roman" w:hAnsi="Times New Roman" w:eastAsia="Times New Roman"/>
              <w:color w:val="auto"/>
              <w:kern w:val="2"/>
              <w:szCs w:val="24"/>
              <w:lang w:val="zh-CN"/>
            </w:rPr>
            <w:fldChar w:fldCharType="begin"/>
          </w:r>
          <w:r>
            <w:rPr>
              <w:rFonts w:hint="default" w:ascii="Times New Roman" w:hAnsi="Times New Roman" w:eastAsia="Times New Roman"/>
              <w:kern w:val="2"/>
              <w:szCs w:val="24"/>
              <w:lang w:val="zh-CN"/>
            </w:rPr>
            <w:instrText xml:space="preserve"> HYPERLINK \l _Toc4332 </w:instrText>
          </w:r>
          <w:r>
            <w:rPr>
              <w:rFonts w:hint="default" w:ascii="Times New Roman" w:hAnsi="Times New Roman" w:eastAsia="Times New Roman"/>
              <w:kern w:val="2"/>
              <w:szCs w:val="24"/>
              <w:lang w:val="zh-CN"/>
            </w:rPr>
            <w:fldChar w:fldCharType="separate"/>
          </w:r>
          <w:r>
            <w:rPr>
              <w:rFonts w:hint="eastAsia" w:ascii="黑体" w:hAnsi="黑体" w:eastAsia="黑体"/>
              <w:kern w:val="2"/>
              <w:szCs w:val="24"/>
              <w:lang w:val="zh-CN"/>
            </w:rPr>
            <w:t>九、国有资本经营预算支出决算情况说明</w:t>
          </w:r>
          <w:r>
            <w:tab/>
          </w:r>
          <w:r>
            <w:fldChar w:fldCharType="begin"/>
          </w:r>
          <w:r>
            <w:instrText xml:space="preserve"> PAGEREF _Toc4332 \h </w:instrText>
          </w:r>
          <w:r>
            <w:fldChar w:fldCharType="separate"/>
          </w:r>
          <w:r>
            <w:t>12</w:t>
          </w:r>
          <w:r>
            <w:fldChar w:fldCharType="end"/>
          </w:r>
          <w:r>
            <w:rPr>
              <w:rFonts w:hint="default" w:ascii="Times New Roman" w:hAnsi="Times New Roman" w:eastAsia="Times New Roman"/>
              <w:color w:val="auto"/>
              <w:kern w:val="2"/>
              <w:szCs w:val="24"/>
              <w:lang w:val="zh-CN"/>
            </w:rPr>
            <w:fldChar w:fldCharType="end"/>
          </w:r>
        </w:p>
        <w:p>
          <w:pPr>
            <w:pStyle w:val="5"/>
            <w:tabs>
              <w:tab w:val="right" w:leader="dot" w:pos="8640"/>
            </w:tabs>
          </w:pPr>
          <w:r>
            <w:rPr>
              <w:rFonts w:hint="default" w:ascii="Times New Roman" w:hAnsi="Times New Roman" w:eastAsia="Times New Roman"/>
              <w:color w:val="auto"/>
              <w:kern w:val="2"/>
              <w:szCs w:val="24"/>
              <w:lang w:val="zh-CN"/>
            </w:rPr>
            <w:fldChar w:fldCharType="begin"/>
          </w:r>
          <w:r>
            <w:rPr>
              <w:rFonts w:hint="default" w:ascii="Times New Roman" w:hAnsi="Times New Roman" w:eastAsia="Times New Roman"/>
              <w:kern w:val="2"/>
              <w:szCs w:val="24"/>
              <w:lang w:val="zh-CN"/>
            </w:rPr>
            <w:instrText xml:space="preserve"> HYPERLINK \l _Toc17727 </w:instrText>
          </w:r>
          <w:r>
            <w:rPr>
              <w:rFonts w:hint="default" w:ascii="Times New Roman" w:hAnsi="Times New Roman" w:eastAsia="Times New Roman"/>
              <w:kern w:val="2"/>
              <w:szCs w:val="24"/>
              <w:lang w:val="zh-CN"/>
            </w:rPr>
            <w:fldChar w:fldCharType="separate"/>
          </w:r>
          <w:r>
            <w:rPr>
              <w:rFonts w:hint="eastAsia" w:ascii="黑体" w:hAnsi="黑体" w:eastAsia="黑体"/>
              <w:kern w:val="2"/>
              <w:szCs w:val="24"/>
              <w:lang w:val="zh-CN"/>
            </w:rPr>
            <w:t>十、其他重要事项的情况说明</w:t>
          </w:r>
          <w:r>
            <w:tab/>
          </w:r>
          <w:r>
            <w:fldChar w:fldCharType="begin"/>
          </w:r>
          <w:r>
            <w:instrText xml:space="preserve"> PAGEREF _Toc17727 \h </w:instrText>
          </w:r>
          <w:r>
            <w:fldChar w:fldCharType="separate"/>
          </w:r>
          <w:r>
            <w:t>12</w:t>
          </w:r>
          <w:r>
            <w:fldChar w:fldCharType="end"/>
          </w:r>
          <w:r>
            <w:rPr>
              <w:rFonts w:hint="default" w:ascii="Times New Roman" w:hAnsi="Times New Roman" w:eastAsia="Times New Roman"/>
              <w:color w:val="auto"/>
              <w:kern w:val="2"/>
              <w:szCs w:val="24"/>
              <w:lang w:val="zh-CN"/>
            </w:rPr>
            <w:fldChar w:fldCharType="end"/>
          </w:r>
        </w:p>
        <w:p>
          <w:pPr>
            <w:pStyle w:val="4"/>
            <w:tabs>
              <w:tab w:val="right" w:leader="dot" w:pos="8640"/>
            </w:tabs>
          </w:pPr>
          <w:r>
            <w:rPr>
              <w:rFonts w:hint="default" w:ascii="Times New Roman" w:hAnsi="Times New Roman" w:eastAsia="Times New Roman"/>
              <w:color w:val="auto"/>
              <w:kern w:val="2"/>
              <w:szCs w:val="24"/>
              <w:lang w:val="zh-CN"/>
            </w:rPr>
            <w:fldChar w:fldCharType="begin"/>
          </w:r>
          <w:r>
            <w:rPr>
              <w:rFonts w:hint="default" w:ascii="Times New Roman" w:hAnsi="Times New Roman" w:eastAsia="Times New Roman"/>
              <w:kern w:val="2"/>
              <w:szCs w:val="24"/>
              <w:lang w:val="zh-CN"/>
            </w:rPr>
            <w:instrText xml:space="preserve"> HYPERLINK \l _Toc17026 </w:instrText>
          </w:r>
          <w:r>
            <w:rPr>
              <w:rFonts w:hint="default" w:ascii="Times New Roman" w:hAnsi="Times New Roman" w:eastAsia="Times New Roman"/>
              <w:kern w:val="2"/>
              <w:szCs w:val="24"/>
              <w:lang w:val="zh-CN"/>
            </w:rPr>
            <w:fldChar w:fldCharType="separate"/>
          </w:r>
          <w:r>
            <w:rPr>
              <w:rFonts w:hint="eastAsia" w:ascii="黑体" w:hAnsi="黑体" w:eastAsia="黑体"/>
              <w:kern w:val="2"/>
              <w:szCs w:val="24"/>
              <w:lang w:val="zh-CN"/>
            </w:rPr>
            <w:t>第三部分 名</w:t>
          </w:r>
          <w:r>
            <w:rPr>
              <w:rFonts w:hint="eastAsia" w:ascii="黑体" w:hAnsi="黑体" w:eastAsia="黑体"/>
              <w:kern w:val="44"/>
              <w:szCs w:val="24"/>
              <w:lang w:val="zh-CN"/>
            </w:rPr>
            <w:t>词解释</w:t>
          </w:r>
          <w:r>
            <w:tab/>
          </w:r>
          <w:r>
            <w:fldChar w:fldCharType="begin"/>
          </w:r>
          <w:r>
            <w:instrText xml:space="preserve"> PAGEREF _Toc17026 \h </w:instrText>
          </w:r>
          <w:r>
            <w:fldChar w:fldCharType="separate"/>
          </w:r>
          <w:r>
            <w:t>14</w:t>
          </w:r>
          <w:r>
            <w:fldChar w:fldCharType="end"/>
          </w:r>
          <w:r>
            <w:rPr>
              <w:rFonts w:hint="default" w:ascii="Times New Roman" w:hAnsi="Times New Roman" w:eastAsia="Times New Roman"/>
              <w:color w:val="auto"/>
              <w:kern w:val="2"/>
              <w:szCs w:val="24"/>
              <w:lang w:val="zh-CN"/>
            </w:rPr>
            <w:fldChar w:fldCharType="end"/>
          </w:r>
        </w:p>
        <w:p>
          <w:pPr>
            <w:pStyle w:val="4"/>
            <w:tabs>
              <w:tab w:val="right" w:leader="dot" w:pos="8640"/>
            </w:tabs>
          </w:pPr>
          <w:r>
            <w:rPr>
              <w:rFonts w:hint="default" w:ascii="Times New Roman" w:hAnsi="Times New Roman" w:eastAsia="Times New Roman"/>
              <w:color w:val="auto"/>
              <w:kern w:val="2"/>
              <w:szCs w:val="24"/>
              <w:lang w:val="zh-CN"/>
            </w:rPr>
            <w:fldChar w:fldCharType="begin"/>
          </w:r>
          <w:r>
            <w:rPr>
              <w:rFonts w:hint="default" w:ascii="Times New Roman" w:hAnsi="Times New Roman" w:eastAsia="Times New Roman"/>
              <w:kern w:val="2"/>
              <w:szCs w:val="24"/>
              <w:lang w:val="zh-CN"/>
            </w:rPr>
            <w:instrText xml:space="preserve"> HYPERLINK \l _Toc31024 </w:instrText>
          </w:r>
          <w:r>
            <w:rPr>
              <w:rFonts w:hint="default" w:ascii="Times New Roman" w:hAnsi="Times New Roman" w:eastAsia="Times New Roman"/>
              <w:kern w:val="2"/>
              <w:szCs w:val="24"/>
              <w:lang w:val="zh-CN"/>
            </w:rPr>
            <w:fldChar w:fldCharType="separate"/>
          </w:r>
          <w:r>
            <w:rPr>
              <w:rFonts w:hint="eastAsia" w:ascii="黑体" w:hAnsi="黑体" w:eastAsia="黑体"/>
              <w:kern w:val="2"/>
              <w:szCs w:val="24"/>
              <w:lang w:val="en-US"/>
            </w:rPr>
            <w:t>第</w:t>
          </w:r>
          <w:r>
            <w:rPr>
              <w:rFonts w:hint="eastAsia" w:ascii="黑体" w:hAnsi="黑体" w:eastAsia="黑体"/>
              <w:kern w:val="44"/>
              <w:szCs w:val="24"/>
              <w:lang w:val="en-US"/>
            </w:rPr>
            <w:t>四部分 附件</w:t>
          </w:r>
          <w:r>
            <w:tab/>
          </w:r>
          <w:r>
            <w:fldChar w:fldCharType="begin"/>
          </w:r>
          <w:r>
            <w:instrText xml:space="preserve"> PAGEREF _Toc31024 \h </w:instrText>
          </w:r>
          <w:r>
            <w:fldChar w:fldCharType="separate"/>
          </w:r>
          <w:r>
            <w:t>16</w:t>
          </w:r>
          <w:r>
            <w:fldChar w:fldCharType="end"/>
          </w:r>
          <w:r>
            <w:rPr>
              <w:rFonts w:hint="default" w:ascii="Times New Roman" w:hAnsi="Times New Roman" w:eastAsia="Times New Roman"/>
              <w:color w:val="auto"/>
              <w:kern w:val="2"/>
              <w:szCs w:val="24"/>
              <w:lang w:val="zh-CN"/>
            </w:rPr>
            <w:fldChar w:fldCharType="end"/>
          </w:r>
        </w:p>
        <w:p>
          <w:pPr>
            <w:pStyle w:val="4"/>
            <w:tabs>
              <w:tab w:val="right" w:leader="dot" w:pos="8640"/>
            </w:tabs>
          </w:pPr>
          <w:r>
            <w:rPr>
              <w:rFonts w:hint="default" w:ascii="Times New Roman" w:hAnsi="Times New Roman" w:eastAsia="Times New Roman"/>
              <w:color w:val="auto"/>
              <w:kern w:val="2"/>
              <w:szCs w:val="24"/>
              <w:lang w:val="zh-CN"/>
            </w:rPr>
            <w:fldChar w:fldCharType="begin"/>
          </w:r>
          <w:r>
            <w:rPr>
              <w:rFonts w:hint="default" w:ascii="Times New Roman" w:hAnsi="Times New Roman" w:eastAsia="Times New Roman"/>
              <w:kern w:val="2"/>
              <w:szCs w:val="24"/>
              <w:lang w:val="zh-CN"/>
            </w:rPr>
            <w:instrText xml:space="preserve"> HYPERLINK \l _Toc4656 </w:instrText>
          </w:r>
          <w:r>
            <w:rPr>
              <w:rFonts w:hint="default" w:ascii="Times New Roman" w:hAnsi="Times New Roman" w:eastAsia="Times New Roman"/>
              <w:kern w:val="2"/>
              <w:szCs w:val="24"/>
              <w:lang w:val="zh-CN"/>
            </w:rPr>
            <w:fldChar w:fldCharType="separate"/>
          </w:r>
          <w:r>
            <w:rPr>
              <w:rFonts w:hint="eastAsia" w:ascii="黑体" w:hAnsi="黑体" w:eastAsia="黑体"/>
              <w:kern w:val="2"/>
              <w:szCs w:val="24"/>
              <w:lang w:val="en-US"/>
            </w:rPr>
            <w:t>第</w:t>
          </w:r>
          <w:r>
            <w:rPr>
              <w:rFonts w:hint="eastAsia" w:ascii="黑体" w:hAnsi="黑体" w:eastAsia="黑体"/>
              <w:kern w:val="44"/>
              <w:szCs w:val="24"/>
              <w:lang w:val="en-US"/>
            </w:rPr>
            <w:t>五部分 附表</w:t>
          </w:r>
          <w:r>
            <w:tab/>
          </w:r>
          <w:r>
            <w:fldChar w:fldCharType="begin"/>
          </w:r>
          <w:r>
            <w:instrText xml:space="preserve"> PAGEREF _Toc4656 \h </w:instrText>
          </w:r>
          <w:r>
            <w:fldChar w:fldCharType="separate"/>
          </w:r>
          <w:r>
            <w:t>17</w:t>
          </w:r>
          <w:r>
            <w:fldChar w:fldCharType="end"/>
          </w:r>
          <w:r>
            <w:rPr>
              <w:rFonts w:hint="default" w:ascii="Times New Roman" w:hAnsi="Times New Roman" w:eastAsia="Times New Roman"/>
              <w:color w:val="auto"/>
              <w:kern w:val="2"/>
              <w:szCs w:val="24"/>
              <w:lang w:val="zh-CN"/>
            </w:rPr>
            <w:fldChar w:fldCharType="end"/>
          </w:r>
        </w:p>
        <w:p>
          <w:pPr>
            <w:pStyle w:val="5"/>
            <w:tabs>
              <w:tab w:val="right" w:leader="dot" w:pos="8640"/>
            </w:tabs>
          </w:pPr>
          <w:r>
            <w:rPr>
              <w:rFonts w:hint="default" w:ascii="Times New Roman" w:hAnsi="Times New Roman" w:eastAsia="Times New Roman"/>
              <w:color w:val="auto"/>
              <w:kern w:val="2"/>
              <w:szCs w:val="24"/>
              <w:lang w:val="zh-CN"/>
            </w:rPr>
            <w:fldChar w:fldCharType="begin"/>
          </w:r>
          <w:r>
            <w:rPr>
              <w:rFonts w:hint="default" w:ascii="Times New Roman" w:hAnsi="Times New Roman" w:eastAsia="Times New Roman"/>
              <w:kern w:val="2"/>
              <w:szCs w:val="24"/>
              <w:lang w:val="zh-CN"/>
            </w:rPr>
            <w:instrText xml:space="preserve"> HYPERLINK \l _Toc30403 </w:instrText>
          </w:r>
          <w:r>
            <w:rPr>
              <w:rFonts w:hint="default" w:ascii="Times New Roman" w:hAnsi="Times New Roman" w:eastAsia="Times New Roman"/>
              <w:kern w:val="2"/>
              <w:szCs w:val="24"/>
              <w:lang w:val="zh-CN"/>
            </w:rPr>
            <w:fldChar w:fldCharType="separate"/>
          </w:r>
          <w:r>
            <w:rPr>
              <w:rFonts w:hint="eastAsia" w:ascii="仿宋" w:hAnsi="仿宋" w:eastAsia="仿宋"/>
              <w:kern w:val="2"/>
              <w:szCs w:val="24"/>
              <w:lang w:val="en-US"/>
            </w:rPr>
            <w:t>一、收入支出决算总表</w:t>
          </w:r>
          <w:r>
            <w:tab/>
          </w:r>
          <w:r>
            <w:fldChar w:fldCharType="begin"/>
          </w:r>
          <w:r>
            <w:instrText xml:space="preserve"> PAGEREF _Toc30403 \h </w:instrText>
          </w:r>
          <w:r>
            <w:fldChar w:fldCharType="separate"/>
          </w:r>
          <w:r>
            <w:t>18</w:t>
          </w:r>
          <w:r>
            <w:fldChar w:fldCharType="end"/>
          </w:r>
          <w:r>
            <w:rPr>
              <w:rFonts w:hint="default" w:ascii="Times New Roman" w:hAnsi="Times New Roman" w:eastAsia="Times New Roman"/>
              <w:color w:val="auto"/>
              <w:kern w:val="2"/>
              <w:szCs w:val="24"/>
              <w:lang w:val="zh-CN"/>
            </w:rPr>
            <w:fldChar w:fldCharType="end"/>
          </w:r>
        </w:p>
        <w:p>
          <w:pPr>
            <w:pStyle w:val="5"/>
            <w:tabs>
              <w:tab w:val="right" w:leader="dot" w:pos="8640"/>
            </w:tabs>
          </w:pPr>
          <w:r>
            <w:rPr>
              <w:rFonts w:hint="default" w:ascii="Times New Roman" w:hAnsi="Times New Roman" w:eastAsia="Times New Roman"/>
              <w:color w:val="auto"/>
              <w:kern w:val="2"/>
              <w:szCs w:val="24"/>
              <w:lang w:val="zh-CN"/>
            </w:rPr>
            <w:fldChar w:fldCharType="begin"/>
          </w:r>
          <w:r>
            <w:rPr>
              <w:rFonts w:hint="default" w:ascii="Times New Roman" w:hAnsi="Times New Roman" w:eastAsia="Times New Roman"/>
              <w:kern w:val="2"/>
              <w:szCs w:val="24"/>
              <w:lang w:val="zh-CN"/>
            </w:rPr>
            <w:instrText xml:space="preserve"> HYPERLINK \l _Toc17988 </w:instrText>
          </w:r>
          <w:r>
            <w:rPr>
              <w:rFonts w:hint="default" w:ascii="Times New Roman" w:hAnsi="Times New Roman" w:eastAsia="Times New Roman"/>
              <w:kern w:val="2"/>
              <w:szCs w:val="24"/>
              <w:lang w:val="zh-CN"/>
            </w:rPr>
            <w:fldChar w:fldCharType="separate"/>
          </w:r>
          <w:r>
            <w:rPr>
              <w:rFonts w:hint="eastAsia" w:ascii="仿宋" w:hAnsi="仿宋" w:eastAsia="仿宋"/>
              <w:kern w:val="2"/>
              <w:szCs w:val="24"/>
              <w:lang w:val="en-US"/>
            </w:rPr>
            <w:t>二、收入决算表</w:t>
          </w:r>
          <w:r>
            <w:tab/>
          </w:r>
          <w:r>
            <w:fldChar w:fldCharType="begin"/>
          </w:r>
          <w:r>
            <w:instrText xml:space="preserve"> PAGEREF _Toc17988 \h </w:instrText>
          </w:r>
          <w:r>
            <w:fldChar w:fldCharType="separate"/>
          </w:r>
          <w:r>
            <w:t>18</w:t>
          </w:r>
          <w:r>
            <w:fldChar w:fldCharType="end"/>
          </w:r>
          <w:r>
            <w:rPr>
              <w:rFonts w:hint="default" w:ascii="Times New Roman" w:hAnsi="Times New Roman" w:eastAsia="Times New Roman"/>
              <w:color w:val="auto"/>
              <w:kern w:val="2"/>
              <w:szCs w:val="24"/>
              <w:lang w:val="zh-CN"/>
            </w:rPr>
            <w:fldChar w:fldCharType="end"/>
          </w:r>
        </w:p>
        <w:p>
          <w:pPr>
            <w:pStyle w:val="5"/>
            <w:tabs>
              <w:tab w:val="right" w:leader="dot" w:pos="8640"/>
            </w:tabs>
          </w:pPr>
          <w:r>
            <w:rPr>
              <w:rFonts w:hint="default" w:ascii="Times New Roman" w:hAnsi="Times New Roman" w:eastAsia="Times New Roman"/>
              <w:color w:val="auto"/>
              <w:kern w:val="2"/>
              <w:szCs w:val="24"/>
              <w:lang w:val="zh-CN"/>
            </w:rPr>
            <w:fldChar w:fldCharType="begin"/>
          </w:r>
          <w:r>
            <w:rPr>
              <w:rFonts w:hint="default" w:ascii="Times New Roman" w:hAnsi="Times New Roman" w:eastAsia="Times New Roman"/>
              <w:kern w:val="2"/>
              <w:szCs w:val="24"/>
              <w:lang w:val="zh-CN"/>
            </w:rPr>
            <w:instrText xml:space="preserve"> HYPERLINK \l _Toc31811 </w:instrText>
          </w:r>
          <w:r>
            <w:rPr>
              <w:rFonts w:hint="default" w:ascii="Times New Roman" w:hAnsi="Times New Roman" w:eastAsia="Times New Roman"/>
              <w:kern w:val="2"/>
              <w:szCs w:val="24"/>
              <w:lang w:val="zh-CN"/>
            </w:rPr>
            <w:fldChar w:fldCharType="separate"/>
          </w:r>
          <w:r>
            <w:rPr>
              <w:rFonts w:hint="eastAsia" w:ascii="仿宋" w:hAnsi="仿宋" w:eastAsia="仿宋"/>
              <w:kern w:val="2"/>
              <w:szCs w:val="24"/>
              <w:lang w:val="en-US"/>
            </w:rPr>
            <w:t>三、支出决算表</w:t>
          </w:r>
          <w:r>
            <w:tab/>
          </w:r>
          <w:r>
            <w:fldChar w:fldCharType="begin"/>
          </w:r>
          <w:r>
            <w:instrText xml:space="preserve"> PAGEREF _Toc31811 \h </w:instrText>
          </w:r>
          <w:r>
            <w:fldChar w:fldCharType="separate"/>
          </w:r>
          <w:r>
            <w:t>18</w:t>
          </w:r>
          <w:r>
            <w:fldChar w:fldCharType="end"/>
          </w:r>
          <w:r>
            <w:rPr>
              <w:rFonts w:hint="default" w:ascii="Times New Roman" w:hAnsi="Times New Roman" w:eastAsia="Times New Roman"/>
              <w:color w:val="auto"/>
              <w:kern w:val="2"/>
              <w:szCs w:val="24"/>
              <w:lang w:val="zh-CN"/>
            </w:rPr>
            <w:fldChar w:fldCharType="end"/>
          </w:r>
        </w:p>
        <w:p>
          <w:pPr>
            <w:pStyle w:val="5"/>
            <w:tabs>
              <w:tab w:val="right" w:leader="dot" w:pos="8640"/>
            </w:tabs>
          </w:pPr>
          <w:r>
            <w:rPr>
              <w:rFonts w:hint="default" w:ascii="Times New Roman" w:hAnsi="Times New Roman" w:eastAsia="Times New Roman"/>
              <w:color w:val="auto"/>
              <w:kern w:val="2"/>
              <w:szCs w:val="24"/>
              <w:lang w:val="zh-CN"/>
            </w:rPr>
            <w:fldChar w:fldCharType="begin"/>
          </w:r>
          <w:r>
            <w:rPr>
              <w:rFonts w:hint="default" w:ascii="Times New Roman" w:hAnsi="Times New Roman" w:eastAsia="Times New Roman"/>
              <w:kern w:val="2"/>
              <w:szCs w:val="24"/>
              <w:lang w:val="zh-CN"/>
            </w:rPr>
            <w:instrText xml:space="preserve"> HYPERLINK \l _Toc22570 </w:instrText>
          </w:r>
          <w:r>
            <w:rPr>
              <w:rFonts w:hint="default" w:ascii="Times New Roman" w:hAnsi="Times New Roman" w:eastAsia="Times New Roman"/>
              <w:kern w:val="2"/>
              <w:szCs w:val="24"/>
              <w:lang w:val="zh-CN"/>
            </w:rPr>
            <w:fldChar w:fldCharType="separate"/>
          </w:r>
          <w:r>
            <w:rPr>
              <w:rFonts w:hint="eastAsia" w:ascii="仿宋" w:hAnsi="仿宋" w:eastAsia="仿宋"/>
              <w:kern w:val="2"/>
              <w:szCs w:val="24"/>
              <w:lang w:val="en-US"/>
            </w:rPr>
            <w:t>四、财政拨款收入支出决算总表</w:t>
          </w:r>
          <w:r>
            <w:tab/>
          </w:r>
          <w:r>
            <w:fldChar w:fldCharType="begin"/>
          </w:r>
          <w:r>
            <w:instrText xml:space="preserve"> PAGEREF _Toc22570 \h </w:instrText>
          </w:r>
          <w:r>
            <w:fldChar w:fldCharType="separate"/>
          </w:r>
          <w:r>
            <w:t>18</w:t>
          </w:r>
          <w:r>
            <w:fldChar w:fldCharType="end"/>
          </w:r>
          <w:r>
            <w:rPr>
              <w:rFonts w:hint="default" w:ascii="Times New Roman" w:hAnsi="Times New Roman" w:eastAsia="Times New Roman"/>
              <w:color w:val="auto"/>
              <w:kern w:val="2"/>
              <w:szCs w:val="24"/>
              <w:lang w:val="zh-CN"/>
            </w:rPr>
            <w:fldChar w:fldCharType="end"/>
          </w:r>
        </w:p>
        <w:p>
          <w:pPr>
            <w:pStyle w:val="5"/>
            <w:tabs>
              <w:tab w:val="right" w:leader="dot" w:pos="8640"/>
            </w:tabs>
          </w:pPr>
          <w:r>
            <w:rPr>
              <w:rFonts w:hint="default" w:ascii="Times New Roman" w:hAnsi="Times New Roman" w:eastAsia="Times New Roman"/>
              <w:color w:val="auto"/>
              <w:kern w:val="2"/>
              <w:szCs w:val="24"/>
              <w:lang w:val="zh-CN"/>
            </w:rPr>
            <w:fldChar w:fldCharType="begin"/>
          </w:r>
          <w:r>
            <w:rPr>
              <w:rFonts w:hint="default" w:ascii="Times New Roman" w:hAnsi="Times New Roman" w:eastAsia="Times New Roman"/>
              <w:kern w:val="2"/>
              <w:szCs w:val="24"/>
              <w:lang w:val="zh-CN"/>
            </w:rPr>
            <w:instrText xml:space="preserve"> HYPERLINK \l _Toc18555 </w:instrText>
          </w:r>
          <w:r>
            <w:rPr>
              <w:rFonts w:hint="default" w:ascii="Times New Roman" w:hAnsi="Times New Roman" w:eastAsia="Times New Roman"/>
              <w:kern w:val="2"/>
              <w:szCs w:val="24"/>
              <w:lang w:val="zh-CN"/>
            </w:rPr>
            <w:fldChar w:fldCharType="separate"/>
          </w:r>
          <w:r>
            <w:rPr>
              <w:rFonts w:hint="eastAsia" w:ascii="仿宋" w:hAnsi="仿宋" w:eastAsia="仿宋"/>
              <w:kern w:val="2"/>
              <w:szCs w:val="24"/>
              <w:lang w:val="en-US"/>
            </w:rPr>
            <w:t>五、财政拨款支出决算明细表</w:t>
          </w:r>
          <w:r>
            <w:tab/>
          </w:r>
          <w:r>
            <w:fldChar w:fldCharType="begin"/>
          </w:r>
          <w:r>
            <w:instrText xml:space="preserve"> PAGEREF _Toc18555 \h </w:instrText>
          </w:r>
          <w:r>
            <w:fldChar w:fldCharType="separate"/>
          </w:r>
          <w:r>
            <w:t>18</w:t>
          </w:r>
          <w:r>
            <w:fldChar w:fldCharType="end"/>
          </w:r>
          <w:r>
            <w:rPr>
              <w:rFonts w:hint="default" w:ascii="Times New Roman" w:hAnsi="Times New Roman" w:eastAsia="Times New Roman"/>
              <w:color w:val="auto"/>
              <w:kern w:val="2"/>
              <w:szCs w:val="24"/>
              <w:lang w:val="zh-CN"/>
            </w:rPr>
            <w:fldChar w:fldCharType="end"/>
          </w:r>
        </w:p>
        <w:p>
          <w:pPr>
            <w:pStyle w:val="5"/>
            <w:tabs>
              <w:tab w:val="right" w:leader="dot" w:pos="8640"/>
            </w:tabs>
          </w:pPr>
          <w:r>
            <w:rPr>
              <w:rFonts w:hint="default" w:ascii="Times New Roman" w:hAnsi="Times New Roman" w:eastAsia="Times New Roman"/>
              <w:color w:val="auto"/>
              <w:kern w:val="2"/>
              <w:szCs w:val="24"/>
              <w:lang w:val="zh-CN"/>
            </w:rPr>
            <w:fldChar w:fldCharType="begin"/>
          </w:r>
          <w:r>
            <w:rPr>
              <w:rFonts w:hint="default" w:ascii="Times New Roman" w:hAnsi="Times New Roman" w:eastAsia="Times New Roman"/>
              <w:kern w:val="2"/>
              <w:szCs w:val="24"/>
              <w:lang w:val="zh-CN"/>
            </w:rPr>
            <w:instrText xml:space="preserve"> HYPERLINK \l _Toc12907 </w:instrText>
          </w:r>
          <w:r>
            <w:rPr>
              <w:rFonts w:hint="default" w:ascii="Times New Roman" w:hAnsi="Times New Roman" w:eastAsia="Times New Roman"/>
              <w:kern w:val="2"/>
              <w:szCs w:val="24"/>
              <w:lang w:val="zh-CN"/>
            </w:rPr>
            <w:fldChar w:fldCharType="separate"/>
          </w:r>
          <w:r>
            <w:rPr>
              <w:rFonts w:hint="eastAsia" w:ascii="仿宋" w:hAnsi="仿宋" w:eastAsia="仿宋"/>
              <w:kern w:val="2"/>
              <w:szCs w:val="24"/>
              <w:lang w:val="en-US"/>
            </w:rPr>
            <w:t>六、一般公共预算财政拨款支出决算表</w:t>
          </w:r>
          <w:r>
            <w:tab/>
          </w:r>
          <w:r>
            <w:fldChar w:fldCharType="begin"/>
          </w:r>
          <w:r>
            <w:instrText xml:space="preserve"> PAGEREF _Toc12907 \h </w:instrText>
          </w:r>
          <w:r>
            <w:fldChar w:fldCharType="separate"/>
          </w:r>
          <w:r>
            <w:t>18</w:t>
          </w:r>
          <w:r>
            <w:fldChar w:fldCharType="end"/>
          </w:r>
          <w:r>
            <w:rPr>
              <w:rFonts w:hint="default" w:ascii="Times New Roman" w:hAnsi="Times New Roman" w:eastAsia="Times New Roman"/>
              <w:color w:val="auto"/>
              <w:kern w:val="2"/>
              <w:szCs w:val="24"/>
              <w:lang w:val="zh-CN"/>
            </w:rPr>
            <w:fldChar w:fldCharType="end"/>
          </w:r>
        </w:p>
        <w:p>
          <w:pPr>
            <w:pStyle w:val="5"/>
            <w:tabs>
              <w:tab w:val="right" w:leader="dot" w:pos="8640"/>
            </w:tabs>
          </w:pPr>
          <w:r>
            <w:rPr>
              <w:rFonts w:hint="default" w:ascii="Times New Roman" w:hAnsi="Times New Roman" w:eastAsia="Times New Roman"/>
              <w:color w:val="auto"/>
              <w:kern w:val="2"/>
              <w:szCs w:val="24"/>
              <w:lang w:val="zh-CN"/>
            </w:rPr>
            <w:fldChar w:fldCharType="begin"/>
          </w:r>
          <w:r>
            <w:rPr>
              <w:rFonts w:hint="default" w:ascii="Times New Roman" w:hAnsi="Times New Roman" w:eastAsia="Times New Roman"/>
              <w:kern w:val="2"/>
              <w:szCs w:val="24"/>
              <w:lang w:val="zh-CN"/>
            </w:rPr>
            <w:instrText xml:space="preserve"> HYPERLINK \l _Toc12071 </w:instrText>
          </w:r>
          <w:r>
            <w:rPr>
              <w:rFonts w:hint="default" w:ascii="Times New Roman" w:hAnsi="Times New Roman" w:eastAsia="Times New Roman"/>
              <w:kern w:val="2"/>
              <w:szCs w:val="24"/>
              <w:lang w:val="zh-CN"/>
            </w:rPr>
            <w:fldChar w:fldCharType="separate"/>
          </w:r>
          <w:r>
            <w:rPr>
              <w:rFonts w:hint="eastAsia" w:ascii="仿宋" w:hAnsi="仿宋" w:eastAsia="仿宋"/>
              <w:kern w:val="2"/>
              <w:szCs w:val="24"/>
              <w:lang w:val="en-US"/>
            </w:rPr>
            <w:t>七、一般公共预算财政拨款支出决算明细表</w:t>
          </w:r>
          <w:r>
            <w:tab/>
          </w:r>
          <w:r>
            <w:fldChar w:fldCharType="begin"/>
          </w:r>
          <w:r>
            <w:instrText xml:space="preserve"> PAGEREF _Toc12071 \h </w:instrText>
          </w:r>
          <w:r>
            <w:fldChar w:fldCharType="separate"/>
          </w:r>
          <w:r>
            <w:t>18</w:t>
          </w:r>
          <w:r>
            <w:fldChar w:fldCharType="end"/>
          </w:r>
          <w:r>
            <w:rPr>
              <w:rFonts w:hint="default" w:ascii="Times New Roman" w:hAnsi="Times New Roman" w:eastAsia="Times New Roman"/>
              <w:color w:val="auto"/>
              <w:kern w:val="2"/>
              <w:szCs w:val="24"/>
              <w:lang w:val="zh-CN"/>
            </w:rPr>
            <w:fldChar w:fldCharType="end"/>
          </w:r>
        </w:p>
        <w:p>
          <w:pPr>
            <w:pStyle w:val="5"/>
            <w:tabs>
              <w:tab w:val="right" w:leader="dot" w:pos="8640"/>
            </w:tabs>
          </w:pPr>
          <w:r>
            <w:rPr>
              <w:rFonts w:hint="default" w:ascii="Times New Roman" w:hAnsi="Times New Roman" w:eastAsia="Times New Roman"/>
              <w:color w:val="auto"/>
              <w:kern w:val="2"/>
              <w:szCs w:val="24"/>
              <w:lang w:val="zh-CN"/>
            </w:rPr>
            <w:fldChar w:fldCharType="begin"/>
          </w:r>
          <w:r>
            <w:rPr>
              <w:rFonts w:hint="default" w:ascii="Times New Roman" w:hAnsi="Times New Roman" w:eastAsia="Times New Roman"/>
              <w:kern w:val="2"/>
              <w:szCs w:val="24"/>
              <w:lang w:val="zh-CN"/>
            </w:rPr>
            <w:instrText xml:space="preserve"> HYPERLINK \l _Toc1979 </w:instrText>
          </w:r>
          <w:r>
            <w:rPr>
              <w:rFonts w:hint="default" w:ascii="Times New Roman" w:hAnsi="Times New Roman" w:eastAsia="Times New Roman"/>
              <w:kern w:val="2"/>
              <w:szCs w:val="24"/>
              <w:lang w:val="zh-CN"/>
            </w:rPr>
            <w:fldChar w:fldCharType="separate"/>
          </w:r>
          <w:r>
            <w:rPr>
              <w:rFonts w:hint="eastAsia" w:ascii="仿宋" w:hAnsi="仿宋" w:eastAsia="仿宋"/>
              <w:kern w:val="2"/>
              <w:szCs w:val="24"/>
              <w:lang w:val="en-US"/>
            </w:rPr>
            <w:t>八、一般公共预算财政拨款基本支出决算表</w:t>
          </w:r>
          <w:r>
            <w:tab/>
          </w:r>
          <w:r>
            <w:fldChar w:fldCharType="begin"/>
          </w:r>
          <w:r>
            <w:instrText xml:space="preserve"> PAGEREF _Toc1979 \h </w:instrText>
          </w:r>
          <w:r>
            <w:fldChar w:fldCharType="separate"/>
          </w:r>
          <w:r>
            <w:t>18</w:t>
          </w:r>
          <w:r>
            <w:fldChar w:fldCharType="end"/>
          </w:r>
          <w:r>
            <w:rPr>
              <w:rFonts w:hint="default" w:ascii="Times New Roman" w:hAnsi="Times New Roman" w:eastAsia="Times New Roman"/>
              <w:color w:val="auto"/>
              <w:kern w:val="2"/>
              <w:szCs w:val="24"/>
              <w:lang w:val="zh-CN"/>
            </w:rPr>
            <w:fldChar w:fldCharType="end"/>
          </w:r>
        </w:p>
        <w:p>
          <w:pPr>
            <w:pStyle w:val="5"/>
            <w:tabs>
              <w:tab w:val="right" w:leader="dot" w:pos="8640"/>
            </w:tabs>
          </w:pPr>
          <w:r>
            <w:rPr>
              <w:rFonts w:hint="default" w:ascii="Times New Roman" w:hAnsi="Times New Roman" w:eastAsia="Times New Roman"/>
              <w:color w:val="auto"/>
              <w:kern w:val="2"/>
              <w:szCs w:val="24"/>
              <w:lang w:val="zh-CN"/>
            </w:rPr>
            <w:fldChar w:fldCharType="begin"/>
          </w:r>
          <w:r>
            <w:rPr>
              <w:rFonts w:hint="default" w:ascii="Times New Roman" w:hAnsi="Times New Roman" w:eastAsia="Times New Roman"/>
              <w:kern w:val="2"/>
              <w:szCs w:val="24"/>
              <w:lang w:val="zh-CN"/>
            </w:rPr>
            <w:instrText xml:space="preserve"> HYPERLINK \l _Toc22099 </w:instrText>
          </w:r>
          <w:r>
            <w:rPr>
              <w:rFonts w:hint="default" w:ascii="Times New Roman" w:hAnsi="Times New Roman" w:eastAsia="Times New Roman"/>
              <w:kern w:val="2"/>
              <w:szCs w:val="24"/>
              <w:lang w:val="zh-CN"/>
            </w:rPr>
            <w:fldChar w:fldCharType="separate"/>
          </w:r>
          <w:r>
            <w:rPr>
              <w:rFonts w:hint="eastAsia" w:ascii="仿宋" w:hAnsi="仿宋" w:eastAsia="仿宋"/>
              <w:kern w:val="2"/>
              <w:szCs w:val="24"/>
              <w:lang w:val="en-US"/>
            </w:rPr>
            <w:t>九、一般公共预算财政拨款项目支出决算表</w:t>
          </w:r>
          <w:r>
            <w:tab/>
          </w:r>
          <w:r>
            <w:fldChar w:fldCharType="begin"/>
          </w:r>
          <w:r>
            <w:instrText xml:space="preserve"> PAGEREF _Toc22099 \h </w:instrText>
          </w:r>
          <w:r>
            <w:fldChar w:fldCharType="separate"/>
          </w:r>
          <w:r>
            <w:t>18</w:t>
          </w:r>
          <w:r>
            <w:fldChar w:fldCharType="end"/>
          </w:r>
          <w:r>
            <w:rPr>
              <w:rFonts w:hint="default" w:ascii="Times New Roman" w:hAnsi="Times New Roman" w:eastAsia="Times New Roman"/>
              <w:color w:val="auto"/>
              <w:kern w:val="2"/>
              <w:szCs w:val="24"/>
              <w:lang w:val="zh-CN"/>
            </w:rPr>
            <w:fldChar w:fldCharType="end"/>
          </w:r>
        </w:p>
        <w:p>
          <w:pPr>
            <w:pStyle w:val="5"/>
            <w:tabs>
              <w:tab w:val="right" w:leader="dot" w:pos="8640"/>
            </w:tabs>
          </w:pPr>
          <w:r>
            <w:rPr>
              <w:rFonts w:hint="default" w:ascii="Times New Roman" w:hAnsi="Times New Roman" w:eastAsia="Times New Roman"/>
              <w:color w:val="auto"/>
              <w:kern w:val="2"/>
              <w:szCs w:val="24"/>
              <w:lang w:val="zh-CN"/>
            </w:rPr>
            <w:fldChar w:fldCharType="begin"/>
          </w:r>
          <w:r>
            <w:rPr>
              <w:rFonts w:hint="default" w:ascii="Times New Roman" w:hAnsi="Times New Roman" w:eastAsia="Times New Roman"/>
              <w:kern w:val="2"/>
              <w:szCs w:val="24"/>
              <w:lang w:val="zh-CN"/>
            </w:rPr>
            <w:instrText xml:space="preserve"> HYPERLINK \l _Toc21378 </w:instrText>
          </w:r>
          <w:r>
            <w:rPr>
              <w:rFonts w:hint="default" w:ascii="Times New Roman" w:hAnsi="Times New Roman" w:eastAsia="Times New Roman"/>
              <w:kern w:val="2"/>
              <w:szCs w:val="24"/>
              <w:lang w:val="zh-CN"/>
            </w:rPr>
            <w:fldChar w:fldCharType="separate"/>
          </w:r>
          <w:r>
            <w:rPr>
              <w:rFonts w:hint="eastAsia" w:ascii="仿宋" w:hAnsi="仿宋" w:eastAsia="仿宋"/>
              <w:kern w:val="2"/>
              <w:szCs w:val="24"/>
              <w:lang w:val="en-US"/>
            </w:rPr>
            <w:t>十、政府性基金预算财政拨款收入支出决算表</w:t>
          </w:r>
          <w:r>
            <w:tab/>
          </w:r>
          <w:r>
            <w:fldChar w:fldCharType="begin"/>
          </w:r>
          <w:r>
            <w:instrText xml:space="preserve"> PAGEREF _Toc21378 \h </w:instrText>
          </w:r>
          <w:r>
            <w:fldChar w:fldCharType="separate"/>
          </w:r>
          <w:r>
            <w:t>18</w:t>
          </w:r>
          <w:r>
            <w:fldChar w:fldCharType="end"/>
          </w:r>
          <w:r>
            <w:rPr>
              <w:rFonts w:hint="default" w:ascii="Times New Roman" w:hAnsi="Times New Roman" w:eastAsia="Times New Roman"/>
              <w:color w:val="auto"/>
              <w:kern w:val="2"/>
              <w:szCs w:val="24"/>
              <w:lang w:val="zh-CN"/>
            </w:rPr>
            <w:fldChar w:fldCharType="end"/>
          </w:r>
        </w:p>
        <w:p>
          <w:pPr>
            <w:pStyle w:val="5"/>
            <w:tabs>
              <w:tab w:val="right" w:leader="dot" w:pos="8640"/>
            </w:tabs>
          </w:pPr>
          <w:r>
            <w:rPr>
              <w:rFonts w:hint="default" w:ascii="Times New Roman" w:hAnsi="Times New Roman" w:eastAsia="Times New Roman"/>
              <w:color w:val="auto"/>
              <w:kern w:val="2"/>
              <w:szCs w:val="24"/>
              <w:lang w:val="zh-CN"/>
            </w:rPr>
            <w:fldChar w:fldCharType="begin"/>
          </w:r>
          <w:r>
            <w:rPr>
              <w:rFonts w:hint="default" w:ascii="Times New Roman" w:hAnsi="Times New Roman" w:eastAsia="Times New Roman"/>
              <w:kern w:val="2"/>
              <w:szCs w:val="24"/>
              <w:lang w:val="zh-CN"/>
            </w:rPr>
            <w:instrText xml:space="preserve"> HYPERLINK \l _Toc2886 </w:instrText>
          </w:r>
          <w:r>
            <w:rPr>
              <w:rFonts w:hint="default" w:ascii="Times New Roman" w:hAnsi="Times New Roman" w:eastAsia="Times New Roman"/>
              <w:kern w:val="2"/>
              <w:szCs w:val="24"/>
              <w:lang w:val="zh-CN"/>
            </w:rPr>
            <w:fldChar w:fldCharType="separate"/>
          </w:r>
          <w:r>
            <w:rPr>
              <w:rFonts w:hint="eastAsia" w:ascii="仿宋" w:hAnsi="仿宋" w:eastAsia="仿宋"/>
              <w:kern w:val="2"/>
              <w:szCs w:val="24"/>
              <w:lang w:val="en-US"/>
            </w:rPr>
            <w:t>十一、国有资本经营预算财政拨款收入支出决算表</w:t>
          </w:r>
          <w:r>
            <w:tab/>
          </w:r>
          <w:r>
            <w:fldChar w:fldCharType="begin"/>
          </w:r>
          <w:r>
            <w:instrText xml:space="preserve"> PAGEREF _Toc2886 \h </w:instrText>
          </w:r>
          <w:r>
            <w:fldChar w:fldCharType="separate"/>
          </w:r>
          <w:r>
            <w:t>18</w:t>
          </w:r>
          <w:r>
            <w:fldChar w:fldCharType="end"/>
          </w:r>
          <w:r>
            <w:rPr>
              <w:rFonts w:hint="default" w:ascii="Times New Roman" w:hAnsi="Times New Roman" w:eastAsia="Times New Roman"/>
              <w:color w:val="auto"/>
              <w:kern w:val="2"/>
              <w:szCs w:val="24"/>
              <w:lang w:val="zh-CN"/>
            </w:rPr>
            <w:fldChar w:fldCharType="end"/>
          </w:r>
        </w:p>
        <w:p>
          <w:pPr>
            <w:pStyle w:val="5"/>
            <w:tabs>
              <w:tab w:val="right" w:leader="dot" w:pos="8640"/>
            </w:tabs>
          </w:pPr>
          <w:r>
            <w:rPr>
              <w:rFonts w:hint="default" w:ascii="Times New Roman" w:hAnsi="Times New Roman" w:eastAsia="Times New Roman"/>
              <w:color w:val="auto"/>
              <w:kern w:val="2"/>
              <w:szCs w:val="24"/>
              <w:u w:val="none" w:color="FFFFFF"/>
              <w:shd w:val="clear" w:fill="FFFFFF"/>
              <w:lang w:val="zh-CN"/>
            </w:rPr>
            <w:fldChar w:fldCharType="begin"/>
          </w:r>
          <w:r>
            <w:rPr>
              <w:rFonts w:hint="default" w:ascii="Times New Roman" w:hAnsi="Times New Roman" w:eastAsia="Times New Roman"/>
              <w:kern w:val="2"/>
              <w:szCs w:val="24"/>
              <w:u w:val="none" w:color="FFFFFF"/>
              <w:shd w:val="clear" w:fill="FFFFFF"/>
              <w:lang w:val="zh-CN"/>
            </w:rPr>
            <w:instrText xml:space="preserve"> </w:instrText>
          </w:r>
          <w:r>
            <w:rPr>
              <w:rFonts w:hint="default" w:ascii="Times New Roman" w:hAnsi="Times New Roman" w:eastAsia="Times New Roman"/>
              <w:kern w:val="2"/>
              <w:szCs w:val="24"/>
              <w:lang w:val="zh-CN"/>
            </w:rPr>
            <w:instrText xml:space="preserve">HYPERLINK \l _Toc22388 </w:instrText>
          </w:r>
          <w:r>
            <w:rPr>
              <w:rFonts w:hint="default" w:ascii="Times New Roman" w:hAnsi="Times New Roman" w:eastAsia="Times New Roman"/>
              <w:kern w:val="2"/>
              <w:szCs w:val="24"/>
              <w:lang w:val="zh-CN"/>
            </w:rPr>
            <w:fldChar w:fldCharType="separate"/>
          </w:r>
          <w:r>
            <w:rPr>
              <w:rFonts w:hint="eastAsia" w:ascii="仿宋" w:hAnsi="仿宋" w:eastAsia="仿宋"/>
              <w:kern w:val="2"/>
              <w:szCs w:val="24"/>
              <w:lang w:val="en-US"/>
            </w:rPr>
            <w:t>十二、国有资本经营预算财政拨款支出决算表</w:t>
          </w:r>
          <w:r>
            <w:tab/>
          </w:r>
          <w:r>
            <w:fldChar w:fldCharType="begin"/>
          </w:r>
          <w:r>
            <w:instrText xml:space="preserve"> PAGEREF _Toc22388 \h </w:instrText>
          </w:r>
          <w:r>
            <w:fldChar w:fldCharType="separate"/>
          </w:r>
          <w:r>
            <w:t>18</w:t>
          </w:r>
          <w:r>
            <w:fldChar w:fldCharType="end"/>
          </w:r>
          <w:r>
            <w:rPr>
              <w:rFonts w:hint="default" w:ascii="Times New Roman" w:hAnsi="Times New Roman" w:eastAsia="Times New Roman"/>
              <w:color w:val="auto"/>
              <w:kern w:val="2"/>
              <w:szCs w:val="24"/>
              <w:lang w:val="zh-CN"/>
            </w:rPr>
            <w:fldChar w:fldCharType="end"/>
          </w:r>
        </w:p>
        <w:p>
          <w:pPr>
            <w:pStyle w:val="5"/>
            <w:tabs>
              <w:tab w:val="right" w:leader="dot" w:pos="8640"/>
            </w:tabs>
          </w:pPr>
          <w:r>
            <w:rPr>
              <w:rFonts w:hint="default" w:ascii="Times New Roman" w:hAnsi="Times New Roman" w:eastAsia="Times New Roman"/>
              <w:color w:val="auto"/>
              <w:kern w:val="2"/>
              <w:szCs w:val="24"/>
              <w:lang w:val="zh-CN"/>
            </w:rPr>
            <w:fldChar w:fldCharType="begin"/>
          </w:r>
          <w:r>
            <w:rPr>
              <w:rFonts w:hint="default" w:ascii="Times New Roman" w:hAnsi="Times New Roman" w:eastAsia="Times New Roman"/>
              <w:kern w:val="2"/>
              <w:szCs w:val="24"/>
              <w:lang w:val="zh-CN"/>
            </w:rPr>
            <w:instrText xml:space="preserve"> HYPERLINK \l _Toc21545 </w:instrText>
          </w:r>
          <w:r>
            <w:rPr>
              <w:rFonts w:hint="default" w:ascii="Times New Roman" w:hAnsi="Times New Roman" w:eastAsia="Times New Roman"/>
              <w:kern w:val="2"/>
              <w:szCs w:val="24"/>
              <w:lang w:val="zh-CN"/>
            </w:rPr>
            <w:fldChar w:fldCharType="separate"/>
          </w:r>
          <w:r>
            <w:rPr>
              <w:rFonts w:hint="eastAsia" w:ascii="仿宋" w:hAnsi="仿宋" w:eastAsia="仿宋"/>
              <w:kern w:val="2"/>
              <w:szCs w:val="24"/>
              <w:lang w:val="en-US"/>
            </w:rPr>
            <w:t>十三、财政拨款“三公”经费支出决算表</w:t>
          </w:r>
          <w:r>
            <w:tab/>
          </w:r>
          <w:r>
            <w:fldChar w:fldCharType="begin"/>
          </w:r>
          <w:r>
            <w:instrText xml:space="preserve"> PAGEREF _Toc21545 \h </w:instrText>
          </w:r>
          <w:r>
            <w:fldChar w:fldCharType="separate"/>
          </w:r>
          <w:r>
            <w:t>18</w:t>
          </w:r>
          <w:r>
            <w:fldChar w:fldCharType="end"/>
          </w:r>
          <w:r>
            <w:rPr>
              <w:rFonts w:hint="default" w:ascii="Times New Roman" w:hAnsi="Times New Roman" w:eastAsia="Times New Roman"/>
              <w:color w:val="auto"/>
              <w:kern w:val="2"/>
              <w:szCs w:val="24"/>
              <w:lang w:val="zh-CN"/>
            </w:rPr>
            <w:fldChar w:fldCharType="end"/>
          </w:r>
        </w:p>
        <w:p>
          <w:pPr>
            <w:jc w:val="both"/>
            <w:rPr>
              <w:rFonts w:hint="default" w:ascii="Times New Roman" w:hAnsi="Times New Roman" w:eastAsia="Times New Roman"/>
              <w:color w:val="auto"/>
              <w:kern w:val="2"/>
              <w:sz w:val="21"/>
              <w:szCs w:val="24"/>
              <w:lang w:val="zh-CN"/>
            </w:rPr>
          </w:pPr>
          <w:r>
            <w:rPr>
              <w:rFonts w:hint="default" w:ascii="Times New Roman" w:hAnsi="Times New Roman" w:eastAsia="Times New Roman"/>
              <w:color w:val="auto"/>
              <w:kern w:val="2"/>
              <w:szCs w:val="24"/>
              <w:lang w:val="zh-CN"/>
            </w:rPr>
            <w:fldChar w:fldCharType="end"/>
          </w:r>
        </w:p>
      </w:sdtContent>
    </w:sdt>
    <w:p>
      <w:pPr>
        <w:pStyle w:val="2"/>
        <w:keepNext/>
        <w:keepLines/>
        <w:spacing w:before="340" w:after="330" w:line="576" w:lineRule="auto"/>
        <w:jc w:val="center"/>
        <w:rPr>
          <w:rFonts w:hint="eastAsia" w:ascii="黑体" w:hAnsi="黑体" w:eastAsia="黑体"/>
          <w:b/>
          <w:color w:val="auto"/>
          <w:kern w:val="44"/>
          <w:sz w:val="44"/>
          <w:szCs w:val="24"/>
          <w:lang w:val="zh-CN"/>
        </w:rPr>
      </w:pPr>
      <w:bookmarkStart w:id="0" w:name="_Toc17090"/>
      <w:r>
        <w:rPr>
          <w:rFonts w:hint="eastAsia" w:ascii="黑体" w:hAnsi="黑体" w:eastAsia="黑体"/>
          <w:color w:val="auto"/>
          <w:kern w:val="44"/>
          <w:sz w:val="44"/>
          <w:szCs w:val="24"/>
          <w:lang w:val="zh-CN"/>
        </w:rPr>
        <w:t>第一部分 单位概况</w:t>
      </w:r>
      <w:bookmarkEnd w:id="0"/>
    </w:p>
    <w:p>
      <w:pPr>
        <w:pStyle w:val="3"/>
        <w:keepNext/>
        <w:keepLines/>
        <w:spacing w:before="260" w:after="260" w:line="576" w:lineRule="exact"/>
        <w:ind w:firstLine="640"/>
        <w:jc w:val="both"/>
        <w:rPr>
          <w:rFonts w:hint="eastAsia" w:ascii="黑体" w:hAnsi="黑体" w:eastAsia="黑体"/>
          <w:color w:val="auto"/>
          <w:kern w:val="2"/>
          <w:sz w:val="32"/>
          <w:szCs w:val="24"/>
          <w:lang w:val="zh-CN"/>
        </w:rPr>
      </w:pPr>
      <w:bookmarkStart w:id="1" w:name="_Toc28454"/>
      <w:r>
        <w:rPr>
          <w:rFonts w:hint="eastAsia" w:ascii="黑体" w:hAnsi="黑体" w:eastAsia="黑体"/>
          <w:color w:val="000000"/>
          <w:kern w:val="2"/>
          <w:sz w:val="32"/>
          <w:szCs w:val="24"/>
          <w:lang w:val="zh-CN"/>
        </w:rPr>
        <w:t>一、主要</w:t>
      </w:r>
      <w:r>
        <w:rPr>
          <w:rFonts w:hint="eastAsia" w:ascii="黑体" w:hAnsi="黑体" w:eastAsia="黑体"/>
          <w:color w:val="auto"/>
          <w:kern w:val="2"/>
          <w:sz w:val="32"/>
          <w:szCs w:val="24"/>
          <w:lang w:val="zh-CN"/>
        </w:rPr>
        <w:t>职责</w:t>
      </w:r>
      <w:bookmarkEnd w:id="1"/>
    </w:p>
    <w:p>
      <w:pPr>
        <w:numPr>
          <w:ilvl w:val="0"/>
          <w:numId w:val="0"/>
        </w:numPr>
        <w:snapToGrid w:val="0"/>
        <w:spacing w:line="520" w:lineRule="exact"/>
        <w:ind w:firstLine="640" w:firstLineChars="200"/>
        <w:rPr>
          <w:rFonts w:hint="eastAsia" w:ascii="仿宋_GB2312" w:hAnsi="微软雅黑" w:eastAsia="仿宋_GB2312" w:cs="仿宋_GB2312"/>
          <w:sz w:val="32"/>
          <w:szCs w:val="32"/>
        </w:rPr>
      </w:pPr>
      <w:r>
        <w:rPr>
          <w:rFonts w:hint="eastAsia" w:ascii="仿宋_GB2312" w:hAnsi="微软雅黑" w:eastAsia="仿宋_GB2312" w:cs="仿宋_GB2312"/>
          <w:sz w:val="32"/>
          <w:szCs w:val="32"/>
        </w:rPr>
        <w:t>1.负责我县境内水域内禁航区、航道、交通管制区、安全作业区、施工作业区等区域的现场安全监督和秩序管理。监督辖区内引航工作。</w:t>
      </w:r>
    </w:p>
    <w:p>
      <w:pPr>
        <w:numPr>
          <w:ilvl w:val="0"/>
          <w:numId w:val="0"/>
        </w:numPr>
        <w:snapToGrid w:val="0"/>
        <w:spacing w:line="520" w:lineRule="exact"/>
        <w:ind w:firstLine="640" w:firstLineChars="200"/>
        <w:rPr>
          <w:rFonts w:hint="eastAsia" w:ascii="仿宋_GB2312" w:hAnsi="微软雅黑" w:eastAsia="仿宋_GB2312" w:cs="仿宋_GB2312"/>
          <w:sz w:val="32"/>
          <w:szCs w:val="32"/>
        </w:rPr>
      </w:pPr>
      <w:r>
        <w:rPr>
          <w:rFonts w:hint="eastAsia" w:ascii="仿宋_GB2312" w:hAnsi="微软雅黑" w:eastAsia="仿宋_GB2312" w:cs="仿宋_GB2312"/>
          <w:sz w:val="32"/>
          <w:szCs w:val="32"/>
        </w:rPr>
        <w:t>2.检查</w:t>
      </w:r>
      <w:r>
        <w:rPr>
          <w:rFonts w:hint="eastAsia" w:ascii="仿宋_GB2312" w:hAnsi="微软雅黑" w:eastAsia="仿宋_GB2312" w:cs="仿宋_GB2312"/>
          <w:sz w:val="32"/>
          <w:szCs w:val="32"/>
          <w:u w:val="none" w:color="FFFFFF"/>
          <w:shd w:val="clear" w:fill="FFFFFF"/>
        </w:rPr>
        <w:t>辖区</w:t>
      </w:r>
      <w:r>
        <w:rPr>
          <w:rFonts w:hint="eastAsia" w:ascii="仿宋_GB2312" w:hAnsi="微软雅黑" w:eastAsia="仿宋_GB2312" w:cs="仿宋_GB2312"/>
          <w:sz w:val="32"/>
          <w:szCs w:val="32"/>
        </w:rPr>
        <w:t>内码头、泊</w:t>
      </w:r>
      <w:r>
        <w:rPr>
          <w:rFonts w:hint="eastAsia" w:ascii="仿宋_GB2312" w:hAnsi="微软雅黑" w:eastAsia="仿宋_GB2312" w:cs="仿宋_GB2312"/>
          <w:sz w:val="32"/>
          <w:szCs w:val="32"/>
          <w:u w:val="none" w:color="FFFFFF"/>
          <w:shd w:val="clear" w:fill="FFFFFF"/>
        </w:rPr>
        <w:t>位安</w:t>
      </w:r>
      <w:r>
        <w:rPr>
          <w:rFonts w:hint="eastAsia" w:ascii="仿宋_GB2312" w:hAnsi="微软雅黑" w:eastAsia="仿宋_GB2312" w:cs="仿宋_GB2312"/>
          <w:sz w:val="32"/>
          <w:szCs w:val="32"/>
        </w:rPr>
        <w:t>全状况，监督辖区锚地、航道、调头区、泊位水深情况。应急处理辖区水域内有碍通航秩序、影响通航环境的异常情况。</w:t>
      </w:r>
    </w:p>
    <w:p>
      <w:pPr>
        <w:numPr>
          <w:ilvl w:val="0"/>
          <w:numId w:val="0"/>
        </w:numPr>
        <w:snapToGrid w:val="0"/>
        <w:spacing w:line="520" w:lineRule="exact"/>
        <w:ind w:firstLine="640" w:firstLineChars="200"/>
        <w:rPr>
          <w:rFonts w:hint="eastAsia" w:ascii="仿宋_GB2312" w:hAnsi="微软雅黑" w:eastAsia="仿宋_GB2312" w:cs="仿宋_GB2312"/>
          <w:sz w:val="32"/>
          <w:szCs w:val="32"/>
        </w:rPr>
      </w:pPr>
      <w:r>
        <w:rPr>
          <w:rFonts w:hint="eastAsia" w:ascii="仿宋_GB2312" w:hAnsi="微软雅黑" w:eastAsia="仿宋_GB2312" w:cs="仿宋_GB2312"/>
          <w:sz w:val="32"/>
          <w:szCs w:val="32"/>
        </w:rPr>
        <w:t>3.现场监督检查辖区内船舶的船员配备、持证、适任</w:t>
      </w:r>
      <w:r>
        <w:rPr>
          <w:rFonts w:hint="eastAsia" w:ascii="仿宋_GB2312" w:hAnsi="微软雅黑" w:eastAsia="仿宋_GB2312" w:cs="仿宋_GB2312"/>
          <w:sz w:val="32"/>
          <w:szCs w:val="32"/>
          <w:u w:val="none" w:color="FFFFFF"/>
          <w:shd w:val="clear" w:fill="FFFFFF"/>
        </w:rPr>
        <w:t>、</w:t>
      </w:r>
      <w:r>
        <w:rPr>
          <w:rFonts w:hint="eastAsia" w:ascii="仿宋_GB2312" w:hAnsi="微软雅黑" w:eastAsia="仿宋_GB2312" w:cs="仿宋_GB2312"/>
          <w:sz w:val="32"/>
          <w:szCs w:val="32"/>
        </w:rPr>
        <w:t>值班等情况；</w:t>
      </w:r>
      <w:r>
        <w:rPr>
          <w:rFonts w:hint="eastAsia" w:ascii="仿宋_GB2312" w:hAnsi="微软雅黑" w:eastAsia="仿宋_GB2312" w:cs="仿宋_GB2312"/>
          <w:sz w:val="32"/>
          <w:szCs w:val="32"/>
          <w:u w:val="none" w:color="FFFFFF"/>
          <w:shd w:val="clear" w:fill="FFFFFF"/>
        </w:rPr>
        <w:t>负责权限范围内内河船员五等适任证书的考试、发证工作。</w:t>
      </w:r>
    </w:p>
    <w:p>
      <w:pPr>
        <w:numPr>
          <w:ilvl w:val="0"/>
          <w:numId w:val="0"/>
        </w:numPr>
        <w:snapToGrid w:val="0"/>
        <w:spacing w:line="520" w:lineRule="exact"/>
        <w:ind w:firstLine="640" w:firstLineChars="200"/>
        <w:rPr>
          <w:rFonts w:hint="eastAsia" w:ascii="仿宋_GB2312" w:hAnsi="微软雅黑" w:eastAsia="仿宋_GB2312" w:cs="仿宋_GB2312"/>
          <w:sz w:val="32"/>
          <w:szCs w:val="32"/>
        </w:rPr>
      </w:pPr>
      <w:r>
        <w:rPr>
          <w:rFonts w:hint="eastAsia" w:ascii="仿宋_GB2312" w:hAnsi="微软雅黑" w:eastAsia="仿宋_GB2312" w:cs="仿宋_GB2312"/>
          <w:sz w:val="32"/>
          <w:szCs w:val="32"/>
        </w:rPr>
        <w:t>4.现场监督检查辖区内船舶、设施的航行、停泊和作业情况，处理辖区内船舶、设施的违法行为。</w:t>
      </w:r>
    </w:p>
    <w:p>
      <w:pPr>
        <w:numPr>
          <w:ilvl w:val="0"/>
          <w:numId w:val="0"/>
        </w:numPr>
        <w:snapToGrid w:val="0"/>
        <w:spacing w:line="520" w:lineRule="exact"/>
        <w:ind w:firstLine="640" w:firstLineChars="200"/>
        <w:rPr>
          <w:rFonts w:hint="eastAsia" w:ascii="仿宋_GB2312" w:hAnsi="微软雅黑" w:eastAsia="仿宋_GB2312" w:cs="仿宋_GB2312"/>
          <w:sz w:val="32"/>
          <w:szCs w:val="32"/>
        </w:rPr>
      </w:pPr>
      <w:r>
        <w:rPr>
          <w:rFonts w:hint="eastAsia" w:ascii="仿宋_GB2312" w:hAnsi="微软雅黑" w:eastAsia="仿宋_GB2312" w:cs="仿宋_GB2312"/>
          <w:sz w:val="32"/>
          <w:szCs w:val="32"/>
        </w:rPr>
        <w:t>5.对辖区内船舶拆修、主机、锚机、舵机、电台；船舶试航、试车；船舶放艇（筏）进行救生演习；船舶烧焊或者明火作业等港内安全作业实施报备制管理，并进行现场监督。</w:t>
      </w:r>
    </w:p>
    <w:p>
      <w:pPr>
        <w:numPr>
          <w:ilvl w:val="0"/>
          <w:numId w:val="0"/>
        </w:numPr>
        <w:snapToGrid w:val="0"/>
        <w:spacing w:line="520" w:lineRule="exact"/>
        <w:ind w:firstLine="640" w:firstLineChars="200"/>
        <w:rPr>
          <w:rFonts w:hint="eastAsia" w:ascii="仿宋_GB2312" w:hAnsi="微软雅黑" w:eastAsia="仿宋_GB2312" w:cs="仿宋_GB2312"/>
          <w:sz w:val="32"/>
          <w:szCs w:val="32"/>
        </w:rPr>
      </w:pPr>
      <w:r>
        <w:rPr>
          <w:rFonts w:hint="eastAsia" w:ascii="仿宋_GB2312" w:hAnsi="微软雅黑" w:eastAsia="仿宋_GB2312" w:cs="仿宋_GB2312"/>
          <w:sz w:val="32"/>
          <w:szCs w:val="32"/>
        </w:rPr>
        <w:t>6.调查处理辖区内非</w:t>
      </w:r>
      <w:r>
        <w:rPr>
          <w:rFonts w:hint="eastAsia" w:ascii="仿宋_GB2312" w:hAnsi="微软雅黑" w:eastAsia="仿宋_GB2312" w:cs="仿宋_GB2312"/>
          <w:sz w:val="32"/>
          <w:szCs w:val="32"/>
          <w:u w:val="none" w:color="FFFFFF"/>
          <w:shd w:val="clear" w:fill="FFFFFF"/>
        </w:rPr>
        <w:t>涉外</w:t>
      </w:r>
      <w:r>
        <w:rPr>
          <w:rFonts w:hint="eastAsia" w:ascii="仿宋_GB2312" w:hAnsi="微软雅黑" w:eastAsia="仿宋_GB2312" w:cs="仿宋_GB2312"/>
          <w:sz w:val="32"/>
          <w:szCs w:val="32"/>
        </w:rPr>
        <w:t>、一次死亡3人以下</w:t>
      </w:r>
      <w:r>
        <w:rPr>
          <w:rFonts w:hint="eastAsia" w:ascii="仿宋_GB2312" w:hAnsi="微软雅黑" w:eastAsia="仿宋_GB2312" w:cs="仿宋_GB2312"/>
          <w:sz w:val="32"/>
          <w:szCs w:val="32"/>
          <w:u w:val="none" w:color="FFFFFF"/>
          <w:shd w:val="clear" w:fill="FFFFFF"/>
          <w:lang w:eastAsia="zh-CN"/>
        </w:rPr>
        <w:t>（</w:t>
      </w:r>
      <w:r>
        <w:rPr>
          <w:rFonts w:hint="eastAsia" w:ascii="仿宋_GB2312" w:hAnsi="微软雅黑" w:eastAsia="仿宋_GB2312" w:cs="仿宋_GB2312"/>
          <w:sz w:val="32"/>
          <w:szCs w:val="32"/>
        </w:rPr>
        <w:t>不含3人</w:t>
      </w:r>
      <w:r>
        <w:rPr>
          <w:rFonts w:hint="eastAsia" w:ascii="仿宋_GB2312" w:hAnsi="微软雅黑" w:eastAsia="仿宋_GB2312" w:cs="仿宋_GB2312"/>
          <w:sz w:val="32"/>
          <w:szCs w:val="32"/>
          <w:u w:val="none" w:color="FFFFFF"/>
          <w:shd w:val="clear" w:fill="FFFFFF"/>
          <w:lang w:eastAsia="zh-CN"/>
        </w:rPr>
        <w:t>）</w:t>
      </w:r>
      <w:r>
        <w:rPr>
          <w:rFonts w:hint="eastAsia" w:ascii="仿宋_GB2312" w:hAnsi="微软雅黑" w:eastAsia="仿宋_GB2312" w:cs="仿宋_GB2312"/>
          <w:sz w:val="32"/>
          <w:szCs w:val="32"/>
        </w:rPr>
        <w:t>水上交通事故；配合辖区内所有水上交通事故的现场初步调查和取证工作。</w:t>
      </w:r>
    </w:p>
    <w:p>
      <w:pPr>
        <w:numPr>
          <w:ilvl w:val="0"/>
          <w:numId w:val="0"/>
        </w:numPr>
        <w:snapToGrid w:val="0"/>
        <w:spacing w:line="520" w:lineRule="exact"/>
        <w:ind w:firstLine="640" w:firstLineChars="200"/>
        <w:rPr>
          <w:rFonts w:hint="eastAsia" w:ascii="仿宋_GB2312" w:hAnsi="微软雅黑" w:eastAsia="仿宋_GB2312" w:cs="仿宋_GB2312"/>
          <w:sz w:val="32"/>
          <w:szCs w:val="32"/>
        </w:rPr>
      </w:pPr>
      <w:r>
        <w:rPr>
          <w:rFonts w:hint="eastAsia" w:ascii="仿宋_GB2312" w:hAnsi="微软雅黑" w:eastAsia="仿宋_GB2312" w:cs="仿宋_GB2312"/>
          <w:sz w:val="32"/>
          <w:szCs w:val="32"/>
        </w:rPr>
        <w:t>7.负责辖区内港区、码头和船舶溢油应急计划的监督实施及港区水域</w:t>
      </w:r>
      <w:r>
        <w:rPr>
          <w:rFonts w:hint="eastAsia" w:ascii="仿宋_GB2312" w:hAnsi="微软雅黑" w:eastAsia="仿宋_GB2312" w:cs="仿宋_GB2312"/>
          <w:sz w:val="32"/>
          <w:szCs w:val="32"/>
          <w:u w:val="none" w:color="FFFFFF"/>
          <w:shd w:val="clear" w:fill="FFFFFF"/>
        </w:rPr>
        <w:t>污染</w:t>
      </w:r>
      <w:r>
        <w:rPr>
          <w:rFonts w:hint="eastAsia" w:ascii="仿宋_GB2312" w:hAnsi="微软雅黑" w:eastAsia="仿宋_GB2312" w:cs="仿宋_GB2312"/>
          <w:sz w:val="32"/>
          <w:szCs w:val="32"/>
          <w:u w:val="none" w:color="FFFFFF"/>
          <w:shd w:val="clear" w:fill="FFFFFF"/>
          <w:lang w:eastAsia="zh-CN"/>
        </w:rPr>
        <w:t>监测</w:t>
      </w:r>
      <w:r>
        <w:rPr>
          <w:rFonts w:hint="eastAsia" w:ascii="仿宋_GB2312" w:hAnsi="微软雅黑" w:eastAsia="仿宋_GB2312" w:cs="仿宋_GB2312"/>
          <w:sz w:val="32"/>
          <w:szCs w:val="32"/>
        </w:rPr>
        <w:t>，应急处理船舶污染事故；调查处理溢油（污染危害性物质）低于1吨的小规模船舶污染事故。</w:t>
      </w:r>
    </w:p>
    <w:p>
      <w:pPr>
        <w:numPr>
          <w:ilvl w:val="0"/>
          <w:numId w:val="0"/>
        </w:numPr>
        <w:snapToGrid w:val="0"/>
        <w:spacing w:line="520" w:lineRule="exact"/>
        <w:ind w:firstLine="640" w:firstLineChars="200"/>
        <w:rPr>
          <w:rFonts w:hint="eastAsia" w:ascii="仿宋_GB2312" w:hAnsi="微软雅黑" w:eastAsia="仿宋_GB2312" w:cs="仿宋_GB2312"/>
          <w:sz w:val="32"/>
          <w:szCs w:val="32"/>
        </w:rPr>
      </w:pPr>
      <w:r>
        <w:rPr>
          <w:rFonts w:hint="eastAsia" w:ascii="仿宋_GB2312" w:hAnsi="微软雅黑" w:eastAsia="仿宋_GB2312" w:cs="仿宋_GB2312"/>
          <w:sz w:val="32"/>
          <w:szCs w:val="32"/>
          <w:u w:val="thick" w:color="98967F"/>
          <w:shd w:val="clear" w:fill="98967F"/>
        </w:rPr>
        <w:t>8.负责我县渡改桥、漫水桥、人行桥、</w:t>
      </w:r>
      <w:r>
        <w:rPr>
          <w:rFonts w:hint="eastAsia" w:ascii="仿宋_GB2312" w:hAnsi="微软雅黑" w:eastAsia="仿宋_GB2312" w:cs="仿宋_GB2312"/>
          <w:sz w:val="32"/>
          <w:szCs w:val="32"/>
          <w:u w:val="thick" w:color="98967F"/>
          <w:shd w:val="clear" w:fill="98967F"/>
        </w:rPr>
        <w:t>码头</w:t>
      </w:r>
      <w:r>
        <w:rPr>
          <w:rFonts w:hint="eastAsia" w:ascii="仿宋_GB2312" w:hAnsi="微软雅黑" w:eastAsia="仿宋_GB2312" w:cs="仿宋_GB2312"/>
          <w:sz w:val="32"/>
          <w:szCs w:val="32"/>
          <w:u w:val="thick" w:color="98967F"/>
          <w:shd w:val="clear" w:fill="98967F"/>
        </w:rPr>
        <w:t>等的建设。</w:t>
      </w:r>
    </w:p>
    <w:p>
      <w:pPr>
        <w:numPr>
          <w:ilvl w:val="0"/>
          <w:numId w:val="0"/>
        </w:numPr>
        <w:autoSpaceDE/>
        <w:autoSpaceDN/>
        <w:adjustRightInd/>
        <w:spacing w:line="560" w:lineRule="exact"/>
        <w:ind w:firstLine="640" w:firstLineChars="200"/>
        <w:rPr>
          <w:rFonts w:hint="eastAsia" w:ascii="仿宋" w:hAnsi="仿宋" w:eastAsia="仿宋"/>
          <w:b/>
          <w:sz w:val="32"/>
          <w:szCs w:val="24"/>
        </w:rPr>
      </w:pPr>
      <w:r>
        <w:rPr>
          <w:rFonts w:hint="eastAsia" w:ascii="仿宋_GB2312" w:hAnsi="微软雅黑" w:eastAsia="仿宋_GB2312" w:cs="仿宋_GB2312"/>
          <w:sz w:val="32"/>
          <w:szCs w:val="32"/>
        </w:rPr>
        <w:t>9.完成</w:t>
      </w:r>
      <w:r>
        <w:rPr>
          <w:rFonts w:hint="eastAsia" w:ascii="仿宋_GB2312" w:hAnsi="微软雅黑" w:eastAsia="仿宋_GB2312" w:cs="仿宋_GB2312"/>
          <w:sz w:val="32"/>
          <w:szCs w:val="32"/>
          <w:u w:val="none" w:color="FFFFFF"/>
          <w:shd w:val="clear" w:fill="FFFFFF"/>
          <w:lang w:eastAsia="zh-CN"/>
        </w:rPr>
        <w:t>县委、县政府</w:t>
      </w:r>
      <w:r>
        <w:rPr>
          <w:rFonts w:hint="eastAsia" w:ascii="仿宋_GB2312" w:hAnsi="微软雅黑" w:eastAsia="仿宋_GB2312" w:cs="仿宋_GB2312"/>
          <w:sz w:val="32"/>
          <w:szCs w:val="32"/>
        </w:rPr>
        <w:t>及上级部门</w:t>
      </w:r>
      <w:r>
        <w:rPr>
          <w:rFonts w:hint="eastAsia" w:ascii="仿宋_GB2312" w:hAnsi="微软雅黑" w:eastAsia="仿宋_GB2312" w:cs="仿宋_GB2312"/>
          <w:sz w:val="32"/>
          <w:szCs w:val="32"/>
          <w:u w:val="none" w:color="FFFFFF"/>
          <w:shd w:val="clear" w:fill="FFFFFF"/>
          <w:lang w:eastAsia="zh-CN"/>
        </w:rPr>
        <w:t>交办</w:t>
      </w:r>
      <w:r>
        <w:rPr>
          <w:rFonts w:hint="eastAsia" w:ascii="仿宋_GB2312" w:hAnsi="微软雅黑" w:eastAsia="仿宋_GB2312" w:cs="仿宋_GB2312"/>
          <w:sz w:val="32"/>
          <w:szCs w:val="32"/>
        </w:rPr>
        <w:t>的各项任务。</w:t>
      </w:r>
    </w:p>
    <w:p>
      <w:pPr>
        <w:pStyle w:val="3"/>
        <w:keepNext/>
        <w:keepLines/>
        <w:spacing w:before="260" w:after="260" w:line="576" w:lineRule="exact"/>
        <w:ind w:firstLine="640"/>
        <w:jc w:val="both"/>
        <w:rPr>
          <w:rFonts w:hint="eastAsia" w:ascii="黑体" w:hAnsi="黑体" w:eastAsia="黑体"/>
          <w:color w:val="auto"/>
          <w:kern w:val="2"/>
          <w:sz w:val="32"/>
          <w:szCs w:val="24"/>
          <w:lang w:val="zh-CN"/>
        </w:rPr>
      </w:pPr>
      <w:bookmarkStart w:id="2" w:name="_Toc21966"/>
      <w:r>
        <w:rPr>
          <w:rFonts w:hint="eastAsia" w:ascii="黑体" w:hAnsi="黑体" w:eastAsia="黑体"/>
          <w:color w:val="000000"/>
          <w:kern w:val="2"/>
          <w:sz w:val="32"/>
          <w:szCs w:val="24"/>
          <w:lang w:val="zh-CN"/>
        </w:rPr>
        <w:t>二、机</w:t>
      </w:r>
      <w:r>
        <w:rPr>
          <w:rFonts w:hint="eastAsia" w:ascii="黑体" w:hAnsi="黑体" w:eastAsia="黑体"/>
          <w:color w:val="auto"/>
          <w:kern w:val="2"/>
          <w:sz w:val="32"/>
          <w:szCs w:val="24"/>
          <w:lang w:val="zh-CN"/>
        </w:rPr>
        <w:t>构设置</w:t>
      </w:r>
      <w:bookmarkEnd w:id="2"/>
    </w:p>
    <w:p>
      <w:pPr>
        <w:numPr>
          <w:ilvl w:val="0"/>
          <w:numId w:val="0"/>
        </w:numPr>
        <w:autoSpaceDE/>
        <w:autoSpaceDN/>
        <w:adjustRightInd/>
        <w:spacing w:line="560" w:lineRule="exact"/>
        <w:ind w:firstLine="640" w:firstLineChars="200"/>
        <w:rPr>
          <w:rFonts w:hint="eastAsia" w:ascii="黑体" w:hAnsi="黑体" w:eastAsia="仿宋_GB2312" w:cs="黑体"/>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2023年财政预算财政供给人员5人，其中公务员0名，参照公务员法管理的事业人员5名。属交通运输局二级单位。内设</w:t>
      </w:r>
      <w:r>
        <w:rPr>
          <w:rFonts w:hint="eastAsia" w:ascii="仿宋_GB2312" w:hAnsi="仿宋_GB2312" w:eastAsia="仿宋_GB2312" w:cs="仿宋_GB2312"/>
          <w:color w:val="auto"/>
          <w:kern w:val="2"/>
          <w:sz w:val="32"/>
          <w:szCs w:val="32"/>
          <w:u w:val="none" w:color="FFFFFF"/>
          <w:shd w:val="clear" w:fill="FFFFFF"/>
          <w:lang w:val="en-US" w:eastAsia="zh-CN" w:bidi="ar-SA"/>
        </w:rPr>
        <w:t>：</w:t>
      </w:r>
      <w:r>
        <w:rPr>
          <w:rFonts w:hint="eastAsia" w:ascii="仿宋_GB2312" w:hAnsi="仿宋_GB2312" w:eastAsia="仿宋_GB2312" w:cs="仿宋_GB2312"/>
          <w:color w:val="auto"/>
          <w:kern w:val="2"/>
          <w:sz w:val="32"/>
          <w:szCs w:val="32"/>
          <w:lang w:val="en-US" w:eastAsia="zh-CN" w:bidi="ar-SA"/>
        </w:rPr>
        <w:t>办公室</w:t>
      </w:r>
      <w:r>
        <w:rPr>
          <w:rFonts w:hint="eastAsia" w:ascii="仿宋_GB2312" w:hAnsi="仿宋_GB2312" w:eastAsia="仿宋_GB2312" w:cs="仿宋_GB2312"/>
          <w:color w:val="auto"/>
          <w:kern w:val="2"/>
          <w:sz w:val="32"/>
          <w:szCs w:val="32"/>
          <w:u w:val="none" w:color="FFFFFF"/>
          <w:shd w:val="clear" w:fill="FFFFFF"/>
          <w:lang w:val="en-US" w:eastAsia="zh-CN" w:bidi="ar-SA"/>
        </w:rPr>
        <w:t>，</w:t>
      </w:r>
      <w:r>
        <w:rPr>
          <w:rFonts w:hint="eastAsia" w:ascii="仿宋_GB2312" w:hAnsi="仿宋_GB2312" w:eastAsia="仿宋_GB2312" w:cs="仿宋_GB2312"/>
          <w:color w:val="auto"/>
          <w:kern w:val="2"/>
          <w:sz w:val="32"/>
          <w:szCs w:val="32"/>
          <w:lang w:val="en-US" w:eastAsia="zh-CN" w:bidi="ar-SA"/>
        </w:rPr>
        <w:t>财务室</w:t>
      </w:r>
      <w:r>
        <w:rPr>
          <w:rFonts w:hint="eastAsia" w:ascii="仿宋_GB2312" w:hAnsi="仿宋_GB2312" w:eastAsia="仿宋_GB2312" w:cs="仿宋_GB2312"/>
          <w:color w:val="auto"/>
          <w:kern w:val="2"/>
          <w:sz w:val="32"/>
          <w:szCs w:val="32"/>
          <w:u w:val="none" w:color="FFFFFF"/>
          <w:shd w:val="clear" w:fill="FFFFFF"/>
          <w:lang w:val="en-US" w:eastAsia="zh-CN" w:bidi="ar-SA"/>
        </w:rPr>
        <w:t>，</w:t>
      </w:r>
      <w:r>
        <w:rPr>
          <w:rFonts w:hint="eastAsia" w:ascii="仿宋_GB2312" w:hAnsi="仿宋_GB2312" w:eastAsia="仿宋_GB2312" w:cs="仿宋_GB2312"/>
          <w:color w:val="auto"/>
          <w:kern w:val="2"/>
          <w:sz w:val="32"/>
          <w:szCs w:val="32"/>
          <w:lang w:val="en-US" w:eastAsia="zh-CN" w:bidi="ar-SA"/>
        </w:rPr>
        <w:t>项目股</w:t>
      </w:r>
      <w:r>
        <w:rPr>
          <w:rFonts w:hint="eastAsia" w:ascii="仿宋_GB2312" w:hAnsi="仿宋_GB2312" w:eastAsia="仿宋_GB2312" w:cs="仿宋_GB2312"/>
          <w:color w:val="auto"/>
          <w:kern w:val="2"/>
          <w:sz w:val="32"/>
          <w:szCs w:val="32"/>
          <w:u w:val="none" w:color="FFFFFF"/>
          <w:shd w:val="clear" w:fill="FFFFFF"/>
          <w:lang w:val="en-US" w:eastAsia="zh-CN" w:bidi="ar-SA"/>
        </w:rPr>
        <w:t>，</w:t>
      </w:r>
      <w:r>
        <w:rPr>
          <w:rFonts w:hint="eastAsia" w:ascii="仿宋_GB2312" w:hAnsi="仿宋_GB2312" w:eastAsia="仿宋_GB2312" w:cs="仿宋_GB2312"/>
          <w:color w:val="auto"/>
          <w:kern w:val="2"/>
          <w:sz w:val="32"/>
          <w:szCs w:val="32"/>
          <w:lang w:val="en-US" w:eastAsia="zh-CN" w:bidi="ar-SA"/>
        </w:rPr>
        <w:t>安全管理办公室。</w:t>
      </w:r>
    </w:p>
    <w:p>
      <w:pPr>
        <w:pStyle w:val="2"/>
        <w:keepNext/>
        <w:keepLines/>
        <w:spacing w:before="340" w:after="330" w:line="576" w:lineRule="exact"/>
        <w:ind w:right="442" w:firstLine="880"/>
        <w:jc w:val="center"/>
        <w:rPr>
          <w:rFonts w:hint="default" w:ascii="Times New Roman" w:hAnsi="Times New Roman" w:eastAsia="Times New Roman"/>
          <w:b/>
          <w:color w:val="auto"/>
          <w:kern w:val="44"/>
          <w:sz w:val="44"/>
          <w:szCs w:val="24"/>
          <w:lang w:val="zh-CN"/>
        </w:rPr>
      </w:pPr>
      <w:bookmarkStart w:id="3" w:name="_Toc7822"/>
      <w:r>
        <w:rPr>
          <w:rFonts w:hint="eastAsia" w:ascii="黑体" w:hAnsi="黑体" w:eastAsia="黑体"/>
          <w:color w:val="000000"/>
          <w:kern w:val="44"/>
          <w:sz w:val="44"/>
          <w:szCs w:val="24"/>
          <w:lang w:val="zh-CN"/>
        </w:rPr>
        <w:t>第二部分</w:t>
      </w:r>
      <w:r>
        <w:rPr>
          <w:rFonts w:hint="eastAsia" w:ascii="黑体" w:hAnsi="黑体" w:eastAsia="黑体"/>
          <w:b/>
          <w:color w:val="000000"/>
          <w:kern w:val="44"/>
          <w:sz w:val="44"/>
          <w:szCs w:val="24"/>
          <w:lang w:val="zh-CN"/>
        </w:rPr>
        <w:t xml:space="preserve"> </w:t>
      </w:r>
      <w:r>
        <w:rPr>
          <w:rFonts w:hint="eastAsia" w:ascii="黑体" w:hAnsi="黑体" w:eastAsia="黑体"/>
          <w:color w:val="auto"/>
          <w:kern w:val="44"/>
          <w:sz w:val="44"/>
          <w:szCs w:val="24"/>
          <w:lang w:val="zh-CN"/>
        </w:rPr>
        <w:t>2022年度单位决算情况说明</w:t>
      </w:r>
      <w:bookmarkEnd w:id="3"/>
    </w:p>
    <w:p>
      <w:pPr>
        <w:keepNext/>
        <w:keepLines/>
        <w:spacing w:line="576" w:lineRule="exact"/>
        <w:jc w:val="both"/>
        <w:outlineLvl w:val="1"/>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 xml:space="preserve">    </w:t>
      </w:r>
      <w:bookmarkStart w:id="4" w:name="_Toc19858"/>
      <w:r>
        <w:rPr>
          <w:rFonts w:hint="eastAsia" w:ascii="黑体" w:hAnsi="黑体" w:eastAsia="黑体"/>
          <w:color w:val="000000"/>
          <w:kern w:val="2"/>
          <w:sz w:val="32"/>
          <w:szCs w:val="24"/>
          <w:lang w:val="zh-CN"/>
        </w:rPr>
        <w:t>一、收</w:t>
      </w:r>
      <w:r>
        <w:rPr>
          <w:rFonts w:hint="eastAsia" w:ascii="黑体" w:hAnsi="黑体" w:eastAsia="黑体"/>
          <w:color w:val="auto"/>
          <w:kern w:val="2"/>
          <w:sz w:val="32"/>
          <w:szCs w:val="24"/>
          <w:lang w:val="zh-CN"/>
        </w:rPr>
        <w:t>入支出决算总体情况说明</w:t>
      </w:r>
      <w:bookmarkEnd w:id="4"/>
    </w:p>
    <w:p>
      <w:pPr>
        <w:keepNext/>
        <w:keepLines/>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2022年度收、支总计152.69万元。与2021年相比，收、支</w:t>
      </w:r>
      <w:r>
        <w:rPr>
          <w:rFonts w:hint="eastAsia" w:ascii="仿宋_GB2312" w:hAnsi="仿宋_GB2312" w:eastAsia="仿宋_GB2312"/>
          <w:color w:val="000000"/>
          <w:kern w:val="2"/>
          <w:sz w:val="32"/>
          <w:szCs w:val="24"/>
          <w:u w:val="none" w:color="FFFFFF"/>
          <w:shd w:val="clear" w:fill="FFFFFF"/>
          <w:lang w:val="zh-CN"/>
        </w:rPr>
        <w:t>总计各</w:t>
      </w:r>
      <w:r>
        <w:rPr>
          <w:rFonts w:hint="eastAsia" w:ascii="仿宋_GB2312" w:hAnsi="仿宋_GB2312" w:eastAsia="仿宋_GB2312"/>
          <w:color w:val="000000"/>
          <w:kern w:val="2"/>
          <w:sz w:val="32"/>
          <w:szCs w:val="24"/>
          <w:lang w:val="zh-CN"/>
        </w:rPr>
        <w:t>减少251.44万元，下降62.2%。主要变动原因是机构改革，人员调整，项目减少。</w:t>
      </w:r>
    </w:p>
    <w:p>
      <w:pPr>
        <w:spacing w:line="600" w:lineRule="exact"/>
        <w:ind w:firstLine="640"/>
        <w:jc w:val="both"/>
        <w:rPr>
          <w:rFonts w:hint="eastAsia" w:ascii="仿宋" w:hAnsi="仿宋" w:eastAsia="仿宋"/>
          <w:color w:val="auto"/>
          <w:kern w:val="2"/>
          <w:sz w:val="32"/>
          <w:szCs w:val="24"/>
          <w:lang w:val="en-US"/>
        </w:rPr>
      </w:pPr>
      <w:r>
        <w:rPr>
          <w:rFonts w:hint="default"/>
          <w:sz w:val="24"/>
          <w:szCs w:val="24"/>
        </w:rPr>
        <w:drawing>
          <wp:anchor distT="0" distB="0" distL="114300" distR="114300" simplePos="0" relativeHeight="251659264" behindDoc="0" locked="0" layoutInCell="1" allowOverlap="1">
            <wp:simplePos x="0" y="0"/>
            <wp:positionH relativeFrom="column">
              <wp:posOffset>177800</wp:posOffset>
            </wp:positionH>
            <wp:positionV relativeFrom="paragraph">
              <wp:posOffset>36195</wp:posOffset>
            </wp:positionV>
            <wp:extent cx="4591050" cy="2762250"/>
            <wp:effectExtent l="0" t="0" r="0" b="0"/>
            <wp:wrapSquare wrapText="bothSides"/>
            <wp:docPr id="1" name="图表 7"/>
            <wp:cNvGraphicFramePr/>
            <a:graphic xmlns:a="http://schemas.openxmlformats.org/drawingml/2006/main">
              <a:graphicData uri="http://schemas.openxmlformats.org/drawingml/2006/picture">
                <pic:pic xmlns:pic="http://schemas.openxmlformats.org/drawingml/2006/picture">
                  <pic:nvPicPr>
                    <pic:cNvPr id="1" name="图表 7"/>
                    <pic:cNvPicPr/>
                  </pic:nvPicPr>
                  <pic:blipFill>
                    <a:blip r:embed="rId4"/>
                    <a:stretch>
                      <a:fillRect/>
                    </a:stretch>
                  </pic:blipFill>
                  <pic:spPr>
                    <a:xfrm>
                      <a:off x="0" y="0"/>
                      <a:ext cx="4591050" cy="2762250"/>
                    </a:xfrm>
                    <a:prstGeom prst="rect">
                      <a:avLst/>
                    </a:prstGeom>
                    <a:noFill/>
                    <a:ln>
                      <a:noFill/>
                    </a:ln>
                  </pic:spPr>
                </pic:pic>
              </a:graphicData>
            </a:graphic>
          </wp:anchor>
        </w:drawing>
      </w:r>
    </w:p>
    <w:p>
      <w:pPr>
        <w:spacing w:line="600" w:lineRule="exact"/>
        <w:ind w:firstLine="640"/>
        <w:jc w:val="both"/>
        <w:rPr>
          <w:rFonts w:hint="eastAsia" w:ascii="仿宋" w:hAnsi="仿宋" w:eastAsia="仿宋"/>
          <w:color w:val="auto"/>
          <w:kern w:val="2"/>
          <w:sz w:val="32"/>
          <w:szCs w:val="24"/>
          <w:lang w:val="en-US"/>
        </w:rPr>
      </w:pPr>
    </w:p>
    <w:p>
      <w:pPr>
        <w:spacing w:line="600" w:lineRule="exact"/>
        <w:ind w:firstLine="640"/>
        <w:jc w:val="both"/>
        <w:rPr>
          <w:rFonts w:hint="eastAsia" w:ascii="仿宋" w:hAnsi="仿宋" w:eastAsia="仿宋"/>
          <w:color w:val="auto"/>
          <w:kern w:val="2"/>
          <w:sz w:val="32"/>
          <w:szCs w:val="24"/>
          <w:lang w:val="en-US"/>
        </w:rPr>
      </w:pPr>
    </w:p>
    <w:p>
      <w:pPr>
        <w:spacing w:line="600" w:lineRule="exact"/>
        <w:ind w:firstLine="640"/>
        <w:jc w:val="both"/>
        <w:rPr>
          <w:rFonts w:hint="eastAsia" w:ascii="仿宋" w:hAnsi="仿宋" w:eastAsia="仿宋"/>
          <w:color w:val="auto"/>
          <w:kern w:val="2"/>
          <w:sz w:val="32"/>
          <w:szCs w:val="24"/>
          <w:lang w:val="en-US"/>
        </w:rPr>
      </w:pPr>
    </w:p>
    <w:p>
      <w:pPr>
        <w:spacing w:line="600" w:lineRule="exact"/>
        <w:ind w:firstLine="640"/>
        <w:jc w:val="both"/>
        <w:rPr>
          <w:rFonts w:hint="eastAsia" w:ascii="仿宋" w:hAnsi="仿宋" w:eastAsia="仿宋"/>
          <w:color w:val="auto"/>
          <w:kern w:val="2"/>
          <w:sz w:val="32"/>
          <w:szCs w:val="24"/>
          <w:lang w:val="en-US"/>
        </w:rPr>
      </w:pPr>
    </w:p>
    <w:p>
      <w:pPr>
        <w:spacing w:line="600" w:lineRule="exact"/>
        <w:ind w:firstLine="640"/>
        <w:jc w:val="both"/>
        <w:rPr>
          <w:rFonts w:hint="eastAsia" w:ascii="仿宋" w:hAnsi="仿宋" w:eastAsia="仿宋"/>
          <w:color w:val="auto"/>
          <w:kern w:val="2"/>
          <w:sz w:val="32"/>
          <w:szCs w:val="24"/>
          <w:lang w:val="en-US"/>
        </w:rPr>
      </w:pPr>
    </w:p>
    <w:p>
      <w:pPr>
        <w:spacing w:line="600" w:lineRule="exact"/>
        <w:ind w:firstLine="640"/>
        <w:jc w:val="both"/>
        <w:rPr>
          <w:rFonts w:hint="eastAsia" w:ascii="仿宋" w:hAnsi="仿宋" w:eastAsia="仿宋"/>
          <w:color w:val="auto"/>
          <w:kern w:val="2"/>
          <w:sz w:val="32"/>
          <w:szCs w:val="24"/>
          <w:lang w:val="en-US"/>
        </w:rPr>
      </w:pPr>
    </w:p>
    <w:p>
      <w:pPr>
        <w:spacing w:line="600" w:lineRule="exact"/>
        <w:ind w:firstLine="640"/>
        <w:jc w:val="both"/>
        <w:rPr>
          <w:rFonts w:hint="eastAsia" w:ascii="仿宋" w:hAnsi="仿宋" w:eastAsia="仿宋"/>
          <w:color w:val="auto"/>
          <w:kern w:val="2"/>
          <w:sz w:val="32"/>
          <w:szCs w:val="24"/>
          <w:u w:val="none" w:color="FFFFFF"/>
          <w:shd w:val="clear" w:fill="FFFFFF"/>
          <w:lang w:val="en-US"/>
        </w:rPr>
      </w:pPr>
    </w:p>
    <w:p>
      <w:pPr>
        <w:spacing w:line="600" w:lineRule="exact"/>
        <w:ind w:firstLine="640"/>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u w:val="none" w:color="FFFFFF"/>
          <w:shd w:val="clear" w:fill="FFFFFF"/>
          <w:lang w:val="en-US"/>
        </w:rPr>
        <w:t>（图1：</w:t>
      </w:r>
      <w:r>
        <w:rPr>
          <w:rFonts w:hint="eastAsia" w:ascii="仿宋" w:hAnsi="仿宋" w:eastAsia="仿宋"/>
          <w:color w:val="auto"/>
          <w:kern w:val="2"/>
          <w:sz w:val="32"/>
          <w:szCs w:val="24"/>
          <w:u w:val="none" w:color="FFFFFF"/>
          <w:shd w:val="clear" w:fill="FFFFFF"/>
          <w:lang w:val="en-US"/>
        </w:rPr>
        <w:t>收、支</w:t>
      </w:r>
      <w:r>
        <w:rPr>
          <w:rFonts w:hint="eastAsia" w:ascii="仿宋" w:hAnsi="仿宋" w:eastAsia="仿宋"/>
          <w:color w:val="auto"/>
          <w:kern w:val="2"/>
          <w:sz w:val="32"/>
          <w:szCs w:val="24"/>
          <w:u w:val="none" w:color="FFFFFF"/>
          <w:shd w:val="clear" w:fill="FFFFFF"/>
          <w:lang w:val="en-US"/>
        </w:rPr>
        <w:t>决算总计变动情况图</w:t>
      </w:r>
      <w:r>
        <w:rPr>
          <w:rFonts w:hint="eastAsia" w:ascii="仿宋" w:hAnsi="仿宋" w:eastAsia="仿宋"/>
          <w:color w:val="auto"/>
          <w:kern w:val="2"/>
          <w:sz w:val="32"/>
          <w:szCs w:val="24"/>
          <w:u w:val="none" w:color="FFFFFF"/>
          <w:shd w:val="clear" w:fill="FFFFFF"/>
          <w:lang w:val="en-US"/>
        </w:rPr>
        <w:t>）</w:t>
      </w:r>
    </w:p>
    <w:p>
      <w:pPr>
        <w:keepNext/>
        <w:keepLines/>
        <w:spacing w:line="576" w:lineRule="exact"/>
        <w:ind w:firstLine="640"/>
        <w:jc w:val="both"/>
        <w:outlineLvl w:val="1"/>
        <w:rPr>
          <w:rFonts w:hint="eastAsia" w:ascii="黑体" w:hAnsi="黑体" w:eastAsia="黑体"/>
          <w:color w:val="auto"/>
          <w:kern w:val="2"/>
          <w:sz w:val="32"/>
          <w:szCs w:val="24"/>
          <w:lang w:val="zh-CN"/>
        </w:rPr>
      </w:pPr>
      <w:bookmarkStart w:id="5" w:name="_Toc26217"/>
      <w:r>
        <w:rPr>
          <w:rFonts w:hint="eastAsia" w:ascii="黑体" w:hAnsi="黑体" w:eastAsia="黑体"/>
          <w:color w:val="000000"/>
          <w:kern w:val="2"/>
          <w:sz w:val="32"/>
          <w:szCs w:val="24"/>
          <w:lang w:val="zh-CN"/>
        </w:rPr>
        <w:t>二、收</w:t>
      </w:r>
      <w:r>
        <w:rPr>
          <w:rFonts w:hint="eastAsia" w:ascii="黑体" w:hAnsi="黑体" w:eastAsia="黑体"/>
          <w:color w:val="auto"/>
          <w:kern w:val="2"/>
          <w:sz w:val="32"/>
          <w:szCs w:val="24"/>
          <w:lang w:val="zh-CN"/>
        </w:rPr>
        <w:t>入决算情况说明</w:t>
      </w:r>
      <w:bookmarkEnd w:id="5"/>
    </w:p>
    <w:p>
      <w:pPr>
        <w:keepNext/>
        <w:keepLines/>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本年收入合计152.69万元，其中：一般公共预算财政拨款收入152.69万元，占100%；政府性基金预算财政拨款收入0万元，占0%；国有资本经营预算财政拨款收入0万元，占0%；上级补助收入0万元，占0%；事业收入0万元，占0%；经营收入0万元，占0%；附属单位上缴收入0万元，占0%；其他收入0万元，占0%。</w:t>
      </w:r>
    </w:p>
    <w:p>
      <w:pPr>
        <w:spacing w:line="600" w:lineRule="exact"/>
        <w:ind w:firstLine="640"/>
        <w:jc w:val="both"/>
        <w:rPr>
          <w:rFonts w:hint="eastAsia" w:ascii="仿宋" w:hAnsi="仿宋" w:eastAsia="仿宋"/>
          <w:color w:val="auto"/>
          <w:kern w:val="2"/>
          <w:sz w:val="32"/>
          <w:szCs w:val="24"/>
          <w:lang w:val="en-US"/>
        </w:rPr>
      </w:pPr>
      <w:r>
        <w:rPr>
          <w:rFonts w:hint="default"/>
          <w:sz w:val="24"/>
          <w:szCs w:val="24"/>
        </w:rPr>
        <w:drawing>
          <wp:anchor distT="0" distB="0" distL="114300" distR="114300" simplePos="0" relativeHeight="251660288" behindDoc="0" locked="0" layoutInCell="1" allowOverlap="1">
            <wp:simplePos x="0" y="0"/>
            <wp:positionH relativeFrom="column">
              <wp:posOffset>406400</wp:posOffset>
            </wp:positionH>
            <wp:positionV relativeFrom="paragraph">
              <wp:posOffset>104775</wp:posOffset>
            </wp:positionV>
            <wp:extent cx="4591050" cy="2762250"/>
            <wp:effectExtent l="0" t="0" r="0" b="0"/>
            <wp:wrapSquare wrapText="bothSides"/>
            <wp:docPr id="2" name="图表 8"/>
            <wp:cNvGraphicFramePr/>
            <a:graphic xmlns:a="http://schemas.openxmlformats.org/drawingml/2006/main">
              <a:graphicData uri="http://schemas.openxmlformats.org/drawingml/2006/picture">
                <pic:pic xmlns:pic="http://schemas.openxmlformats.org/drawingml/2006/picture">
                  <pic:nvPicPr>
                    <pic:cNvPr id="2" name="图表 8"/>
                    <pic:cNvPicPr/>
                  </pic:nvPicPr>
                  <pic:blipFill>
                    <a:blip r:embed="rId5"/>
                    <a:stretch>
                      <a:fillRect/>
                    </a:stretch>
                  </pic:blipFill>
                  <pic:spPr>
                    <a:xfrm>
                      <a:off x="0" y="0"/>
                      <a:ext cx="4591050" cy="2762250"/>
                    </a:xfrm>
                    <a:prstGeom prst="rect">
                      <a:avLst/>
                    </a:prstGeom>
                    <a:noFill/>
                    <a:ln>
                      <a:noFill/>
                    </a:ln>
                  </pic:spPr>
                </pic:pic>
              </a:graphicData>
            </a:graphic>
          </wp:anchor>
        </w:drawing>
      </w:r>
    </w:p>
    <w:p>
      <w:pPr>
        <w:spacing w:line="600" w:lineRule="exact"/>
        <w:ind w:firstLine="640"/>
        <w:jc w:val="both"/>
        <w:rPr>
          <w:rFonts w:hint="eastAsia" w:ascii="仿宋" w:hAnsi="仿宋" w:eastAsia="仿宋"/>
          <w:color w:val="auto"/>
          <w:kern w:val="2"/>
          <w:sz w:val="32"/>
          <w:szCs w:val="24"/>
          <w:lang w:val="en-US"/>
        </w:rPr>
      </w:pPr>
    </w:p>
    <w:p>
      <w:pPr>
        <w:spacing w:line="600" w:lineRule="exact"/>
        <w:ind w:firstLine="640"/>
        <w:jc w:val="both"/>
        <w:rPr>
          <w:rFonts w:hint="eastAsia" w:ascii="仿宋" w:hAnsi="仿宋" w:eastAsia="仿宋"/>
          <w:color w:val="auto"/>
          <w:kern w:val="2"/>
          <w:sz w:val="32"/>
          <w:szCs w:val="24"/>
          <w:lang w:val="en-US"/>
        </w:rPr>
      </w:pPr>
    </w:p>
    <w:p>
      <w:pPr>
        <w:spacing w:line="600" w:lineRule="exact"/>
        <w:ind w:firstLine="640"/>
        <w:jc w:val="both"/>
        <w:rPr>
          <w:rFonts w:hint="eastAsia" w:ascii="仿宋" w:hAnsi="仿宋" w:eastAsia="仿宋"/>
          <w:color w:val="auto"/>
          <w:kern w:val="2"/>
          <w:sz w:val="32"/>
          <w:szCs w:val="24"/>
          <w:lang w:val="en-US"/>
        </w:rPr>
      </w:pPr>
    </w:p>
    <w:p>
      <w:pPr>
        <w:spacing w:line="600" w:lineRule="exact"/>
        <w:ind w:firstLine="640"/>
        <w:jc w:val="both"/>
        <w:rPr>
          <w:rFonts w:hint="eastAsia" w:ascii="仿宋" w:hAnsi="仿宋" w:eastAsia="仿宋"/>
          <w:color w:val="auto"/>
          <w:kern w:val="2"/>
          <w:sz w:val="32"/>
          <w:szCs w:val="24"/>
          <w:lang w:val="en-US"/>
        </w:rPr>
      </w:pPr>
    </w:p>
    <w:p>
      <w:pPr>
        <w:spacing w:line="600" w:lineRule="exact"/>
        <w:ind w:firstLine="640"/>
        <w:jc w:val="both"/>
        <w:rPr>
          <w:rFonts w:hint="eastAsia" w:ascii="仿宋" w:hAnsi="仿宋" w:eastAsia="仿宋"/>
          <w:color w:val="auto"/>
          <w:kern w:val="2"/>
          <w:sz w:val="32"/>
          <w:szCs w:val="24"/>
          <w:lang w:val="en-US"/>
        </w:rPr>
      </w:pPr>
    </w:p>
    <w:p>
      <w:pPr>
        <w:spacing w:line="600" w:lineRule="exact"/>
        <w:ind w:firstLine="640"/>
        <w:jc w:val="both"/>
        <w:rPr>
          <w:rFonts w:hint="eastAsia" w:ascii="仿宋" w:hAnsi="仿宋" w:eastAsia="仿宋"/>
          <w:color w:val="auto"/>
          <w:kern w:val="2"/>
          <w:sz w:val="32"/>
          <w:szCs w:val="24"/>
          <w:lang w:val="en-US"/>
        </w:rPr>
      </w:pPr>
    </w:p>
    <w:p>
      <w:pPr>
        <w:spacing w:line="600" w:lineRule="exact"/>
        <w:ind w:firstLine="640"/>
        <w:jc w:val="both"/>
        <w:rPr>
          <w:rFonts w:hint="eastAsia" w:ascii="仿宋" w:hAnsi="仿宋" w:eastAsia="仿宋"/>
          <w:color w:val="auto"/>
          <w:kern w:val="2"/>
          <w:sz w:val="32"/>
          <w:szCs w:val="24"/>
          <w:lang w:val="en-US"/>
        </w:rPr>
      </w:pPr>
    </w:p>
    <w:p>
      <w:pPr>
        <w:spacing w:line="600" w:lineRule="exact"/>
        <w:ind w:firstLine="2128" w:firstLineChars="665"/>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（图2：收入决算结构图</w:t>
      </w:r>
      <w:r>
        <w:rPr>
          <w:rFonts w:hint="eastAsia" w:ascii="仿宋" w:hAnsi="仿宋" w:eastAsia="仿宋"/>
          <w:color w:val="auto"/>
          <w:kern w:val="2"/>
          <w:sz w:val="32"/>
          <w:szCs w:val="24"/>
          <w:u w:val="none" w:color="FFFFFF"/>
          <w:shd w:val="clear" w:fill="FFFFFF"/>
          <w:lang w:val="en-US"/>
        </w:rPr>
        <w:t>）</w:t>
      </w:r>
    </w:p>
    <w:p>
      <w:pPr>
        <w:keepNext/>
        <w:keepLines/>
        <w:spacing w:line="576" w:lineRule="exact"/>
        <w:ind w:firstLine="640"/>
        <w:jc w:val="both"/>
        <w:outlineLvl w:val="1"/>
        <w:rPr>
          <w:rFonts w:hint="eastAsia" w:ascii="黑体" w:hAnsi="黑体" w:eastAsia="黑体"/>
          <w:color w:val="auto"/>
          <w:kern w:val="2"/>
          <w:sz w:val="32"/>
          <w:szCs w:val="24"/>
          <w:lang w:val="zh-CN"/>
        </w:rPr>
      </w:pPr>
      <w:bookmarkStart w:id="6" w:name="_Toc9519"/>
      <w:r>
        <w:rPr>
          <w:rFonts w:hint="eastAsia" w:ascii="黑体" w:hAnsi="黑体" w:eastAsia="黑体"/>
          <w:color w:val="000000"/>
          <w:kern w:val="2"/>
          <w:sz w:val="32"/>
          <w:szCs w:val="24"/>
          <w:lang w:val="zh-CN"/>
        </w:rPr>
        <w:t>三、支</w:t>
      </w:r>
      <w:r>
        <w:rPr>
          <w:rFonts w:hint="eastAsia" w:ascii="黑体" w:hAnsi="黑体" w:eastAsia="黑体"/>
          <w:color w:val="auto"/>
          <w:kern w:val="2"/>
          <w:sz w:val="32"/>
          <w:szCs w:val="24"/>
          <w:lang w:val="zh-CN"/>
        </w:rPr>
        <w:t>出决算情况说明</w:t>
      </w:r>
      <w:bookmarkEnd w:id="6"/>
    </w:p>
    <w:p>
      <w:pPr>
        <w:keepNext/>
        <w:keepLines/>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w:t>
      </w:r>
      <w:r>
        <w:rPr>
          <w:rFonts w:hint="eastAsia" w:ascii="仿宋_GB2312" w:hAnsi="仿宋_GB2312" w:eastAsia="仿宋_GB2312"/>
          <w:color w:val="000000"/>
          <w:kern w:val="2"/>
          <w:sz w:val="32"/>
          <w:szCs w:val="24"/>
          <w:u w:val="none" w:color="FFFFFF"/>
          <w:shd w:val="clear" w:fill="FFFFFF"/>
          <w:lang w:val="zh-CN"/>
        </w:rPr>
        <w:t>本年</w:t>
      </w:r>
      <w:r>
        <w:rPr>
          <w:rFonts w:hint="eastAsia" w:ascii="仿宋_GB2312" w:hAnsi="仿宋_GB2312" w:eastAsia="仿宋_GB2312"/>
          <w:color w:val="000000"/>
          <w:kern w:val="2"/>
          <w:sz w:val="32"/>
          <w:szCs w:val="24"/>
          <w:lang w:val="zh-CN"/>
        </w:rPr>
        <w:t>支出合计152.69万元，其中：基本支出36.4万元，占23.8%；项目支出116.29万元，占76.2%；上缴上级支出0万元，占0%；经营支出0万元，占0%；对附属单位补助支出0万元，占0%。</w:t>
      </w:r>
    </w:p>
    <w:p>
      <w:pPr>
        <w:spacing w:line="600" w:lineRule="exact"/>
        <w:ind w:firstLine="640"/>
        <w:jc w:val="both"/>
        <w:rPr>
          <w:rFonts w:hint="eastAsia" w:ascii="仿宋" w:hAnsi="仿宋" w:eastAsia="仿宋"/>
          <w:color w:val="auto"/>
          <w:kern w:val="2"/>
          <w:sz w:val="32"/>
          <w:szCs w:val="24"/>
          <w:lang w:val="en-US"/>
        </w:rPr>
      </w:pPr>
      <w:r>
        <w:rPr>
          <w:rFonts w:hint="default"/>
          <w:sz w:val="24"/>
          <w:szCs w:val="24"/>
        </w:rPr>
        <w:drawing>
          <wp:anchor distT="0" distB="0" distL="114300" distR="114300" simplePos="0" relativeHeight="251661312" behindDoc="0" locked="0" layoutInCell="1" allowOverlap="1">
            <wp:simplePos x="0" y="0"/>
            <wp:positionH relativeFrom="column">
              <wp:posOffset>539750</wp:posOffset>
            </wp:positionH>
            <wp:positionV relativeFrom="paragraph">
              <wp:posOffset>95250</wp:posOffset>
            </wp:positionV>
            <wp:extent cx="4591050" cy="2762250"/>
            <wp:effectExtent l="0" t="0" r="0" b="0"/>
            <wp:wrapSquare wrapText="bothSides"/>
            <wp:docPr id="3" name="图表 9"/>
            <wp:cNvGraphicFramePr/>
            <a:graphic xmlns:a="http://schemas.openxmlformats.org/drawingml/2006/main">
              <a:graphicData uri="http://schemas.openxmlformats.org/drawingml/2006/picture">
                <pic:pic xmlns:pic="http://schemas.openxmlformats.org/drawingml/2006/picture">
                  <pic:nvPicPr>
                    <pic:cNvPr id="3" name="图表 9"/>
                    <pic:cNvPicPr/>
                  </pic:nvPicPr>
                  <pic:blipFill>
                    <a:blip r:embed="rId6"/>
                    <a:stretch>
                      <a:fillRect/>
                    </a:stretch>
                  </pic:blipFill>
                  <pic:spPr>
                    <a:xfrm>
                      <a:off x="0" y="0"/>
                      <a:ext cx="4591050" cy="2762250"/>
                    </a:xfrm>
                    <a:prstGeom prst="rect">
                      <a:avLst/>
                    </a:prstGeom>
                    <a:noFill/>
                    <a:ln>
                      <a:noFill/>
                    </a:ln>
                  </pic:spPr>
                </pic:pic>
              </a:graphicData>
            </a:graphic>
          </wp:anchor>
        </w:drawing>
      </w:r>
    </w:p>
    <w:p>
      <w:pPr>
        <w:spacing w:line="600" w:lineRule="exact"/>
        <w:ind w:firstLine="640"/>
        <w:jc w:val="both"/>
        <w:rPr>
          <w:rFonts w:hint="eastAsia" w:ascii="仿宋" w:hAnsi="仿宋" w:eastAsia="仿宋"/>
          <w:color w:val="auto"/>
          <w:kern w:val="2"/>
          <w:sz w:val="32"/>
          <w:szCs w:val="24"/>
          <w:lang w:val="en-US"/>
        </w:rPr>
      </w:pPr>
    </w:p>
    <w:p>
      <w:pPr>
        <w:spacing w:line="600" w:lineRule="exact"/>
        <w:ind w:firstLine="640"/>
        <w:jc w:val="both"/>
        <w:rPr>
          <w:rFonts w:hint="eastAsia" w:ascii="仿宋" w:hAnsi="仿宋" w:eastAsia="仿宋"/>
          <w:color w:val="auto"/>
          <w:kern w:val="2"/>
          <w:sz w:val="32"/>
          <w:szCs w:val="24"/>
          <w:lang w:val="en-US"/>
        </w:rPr>
      </w:pPr>
    </w:p>
    <w:p>
      <w:pPr>
        <w:spacing w:line="600" w:lineRule="exact"/>
        <w:ind w:firstLine="640"/>
        <w:jc w:val="both"/>
        <w:rPr>
          <w:rFonts w:hint="eastAsia" w:ascii="仿宋" w:hAnsi="仿宋" w:eastAsia="仿宋"/>
          <w:color w:val="auto"/>
          <w:kern w:val="2"/>
          <w:sz w:val="32"/>
          <w:szCs w:val="24"/>
          <w:lang w:val="en-US"/>
        </w:rPr>
      </w:pPr>
    </w:p>
    <w:p>
      <w:pPr>
        <w:spacing w:line="600" w:lineRule="exact"/>
        <w:ind w:firstLine="640"/>
        <w:jc w:val="both"/>
        <w:rPr>
          <w:rFonts w:hint="eastAsia" w:ascii="仿宋" w:hAnsi="仿宋" w:eastAsia="仿宋"/>
          <w:color w:val="auto"/>
          <w:kern w:val="2"/>
          <w:sz w:val="32"/>
          <w:szCs w:val="24"/>
          <w:lang w:val="en-US"/>
        </w:rPr>
      </w:pPr>
    </w:p>
    <w:p>
      <w:pPr>
        <w:spacing w:line="600" w:lineRule="exact"/>
        <w:ind w:firstLine="1808" w:firstLineChars="565"/>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（图3：支出决算结构图</w:t>
      </w:r>
      <w:r>
        <w:rPr>
          <w:rFonts w:hint="eastAsia" w:ascii="仿宋" w:hAnsi="仿宋" w:eastAsia="仿宋"/>
          <w:color w:val="auto"/>
          <w:kern w:val="2"/>
          <w:sz w:val="32"/>
          <w:szCs w:val="24"/>
          <w:u w:val="none" w:color="FFFFFF"/>
          <w:shd w:val="clear" w:fill="FFFFFF"/>
          <w:lang w:val="en-US"/>
        </w:rPr>
        <w:t>）</w:t>
      </w:r>
    </w:p>
    <w:p>
      <w:pPr>
        <w:keepNext/>
        <w:keepLines/>
        <w:spacing w:line="576" w:lineRule="exact"/>
        <w:ind w:firstLine="640"/>
        <w:jc w:val="both"/>
        <w:outlineLvl w:val="1"/>
        <w:rPr>
          <w:rFonts w:hint="eastAsia" w:ascii="黑体" w:hAnsi="黑体" w:eastAsia="黑体"/>
          <w:color w:val="auto"/>
          <w:kern w:val="2"/>
          <w:sz w:val="32"/>
          <w:szCs w:val="24"/>
          <w:lang w:val="zh-CN"/>
        </w:rPr>
      </w:pPr>
      <w:bookmarkStart w:id="7" w:name="_Toc7216"/>
      <w:r>
        <w:rPr>
          <w:rFonts w:hint="eastAsia" w:ascii="黑体" w:hAnsi="黑体" w:eastAsia="黑体"/>
          <w:color w:val="000000"/>
          <w:kern w:val="2"/>
          <w:sz w:val="32"/>
          <w:szCs w:val="24"/>
          <w:lang w:val="zh-CN"/>
        </w:rPr>
        <w:t>四、财</w:t>
      </w:r>
      <w:r>
        <w:rPr>
          <w:rFonts w:hint="eastAsia" w:ascii="黑体" w:hAnsi="黑体" w:eastAsia="黑体"/>
          <w:color w:val="auto"/>
          <w:kern w:val="2"/>
          <w:sz w:val="32"/>
          <w:szCs w:val="24"/>
          <w:lang w:val="zh-CN"/>
        </w:rPr>
        <w:t>政拨款收入支出决算总体情况说明</w:t>
      </w:r>
      <w:bookmarkEnd w:id="7"/>
    </w:p>
    <w:p>
      <w:pPr>
        <w:keepNext/>
        <w:keepLines/>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2022年财政拨款</w:t>
      </w:r>
      <w:r>
        <w:rPr>
          <w:rFonts w:hint="eastAsia" w:ascii="仿宋_GB2312" w:hAnsi="仿宋_GB2312" w:eastAsia="仿宋_GB2312"/>
          <w:color w:val="000000"/>
          <w:kern w:val="2"/>
          <w:sz w:val="32"/>
          <w:szCs w:val="24"/>
          <w:u w:val="none" w:color="FFFFFF"/>
          <w:shd w:val="clear" w:fill="FFFFFF"/>
          <w:lang w:val="zh-CN"/>
        </w:rPr>
        <w:t>收、支</w:t>
      </w:r>
      <w:r>
        <w:rPr>
          <w:rFonts w:hint="eastAsia" w:ascii="仿宋_GB2312" w:hAnsi="仿宋_GB2312" w:eastAsia="仿宋_GB2312"/>
          <w:color w:val="000000"/>
          <w:kern w:val="2"/>
          <w:sz w:val="32"/>
          <w:szCs w:val="24"/>
          <w:lang w:val="zh-CN"/>
        </w:rPr>
        <w:t>总计152.69万元。</w:t>
      </w:r>
      <w:r>
        <w:rPr>
          <w:rFonts w:hint="eastAsia" w:ascii="仿宋_GB2312" w:hAnsi="仿宋_GB2312" w:eastAsia="仿宋_GB2312"/>
          <w:color w:val="000000"/>
          <w:kern w:val="2"/>
          <w:sz w:val="32"/>
          <w:szCs w:val="24"/>
          <w:u w:val="none" w:color="FFFFFF"/>
          <w:shd w:val="clear" w:fill="FFFFFF"/>
          <w:lang w:val="zh-CN"/>
        </w:rPr>
        <w:t>与2021年相比，财政拨款收、支总计各减少170.84万元，下降52.8%。</w:t>
      </w:r>
      <w:r>
        <w:rPr>
          <w:rFonts w:hint="eastAsia" w:ascii="仿宋_GB2312" w:hAnsi="仿宋_GB2312" w:eastAsia="仿宋_GB2312"/>
          <w:color w:val="000000"/>
          <w:kern w:val="2"/>
          <w:sz w:val="32"/>
          <w:szCs w:val="24"/>
          <w:lang w:val="zh-CN"/>
        </w:rPr>
        <w:t>主要变动原因是机构改革，人员调整，项目减少。</w:t>
      </w:r>
    </w:p>
    <w:p>
      <w:pPr>
        <w:spacing w:line="600" w:lineRule="exact"/>
        <w:ind w:firstLine="640"/>
        <w:jc w:val="both"/>
        <w:rPr>
          <w:rFonts w:hint="eastAsia" w:ascii="仿宋" w:hAnsi="仿宋" w:eastAsia="仿宋"/>
          <w:color w:val="auto"/>
          <w:kern w:val="2"/>
          <w:sz w:val="32"/>
          <w:szCs w:val="24"/>
          <w:lang w:val="en-US"/>
        </w:rPr>
      </w:pPr>
    </w:p>
    <w:p>
      <w:pPr>
        <w:spacing w:line="576" w:lineRule="exact"/>
        <w:ind w:firstLine="640"/>
        <w:jc w:val="both"/>
        <w:rPr>
          <w:rFonts w:hint="eastAsia" w:ascii="仿宋_GB2312" w:hAnsi="仿宋_GB2312" w:eastAsia="仿宋_GB2312"/>
          <w:color w:val="000000"/>
          <w:kern w:val="2"/>
          <w:sz w:val="32"/>
          <w:szCs w:val="24"/>
          <w:lang w:val="zh-CN"/>
        </w:rPr>
      </w:pPr>
    </w:p>
    <w:p>
      <w:pPr>
        <w:spacing w:line="600" w:lineRule="exact"/>
        <w:ind w:firstLine="640"/>
        <w:jc w:val="both"/>
        <w:rPr>
          <w:rFonts w:hint="eastAsia" w:ascii="仿宋" w:hAnsi="仿宋" w:eastAsia="仿宋"/>
          <w:color w:val="auto"/>
          <w:kern w:val="2"/>
          <w:sz w:val="32"/>
          <w:szCs w:val="24"/>
          <w:lang w:val="en-US"/>
        </w:rPr>
      </w:pPr>
    </w:p>
    <w:p>
      <w:pPr>
        <w:spacing w:line="600" w:lineRule="exact"/>
        <w:ind w:firstLine="640"/>
        <w:jc w:val="both"/>
        <w:rPr>
          <w:rFonts w:hint="eastAsia" w:ascii="仿宋" w:hAnsi="仿宋" w:eastAsia="仿宋"/>
          <w:color w:val="auto"/>
          <w:kern w:val="2"/>
          <w:sz w:val="32"/>
          <w:szCs w:val="24"/>
          <w:lang w:val="en-US"/>
        </w:rPr>
      </w:pPr>
    </w:p>
    <w:p>
      <w:pPr>
        <w:spacing w:line="600" w:lineRule="exact"/>
        <w:ind w:firstLine="640"/>
        <w:jc w:val="both"/>
        <w:rPr>
          <w:rFonts w:hint="eastAsia" w:ascii="仿宋" w:hAnsi="仿宋" w:eastAsia="仿宋"/>
          <w:color w:val="auto"/>
          <w:kern w:val="2"/>
          <w:sz w:val="32"/>
          <w:szCs w:val="24"/>
          <w:lang w:val="en-US"/>
        </w:rPr>
      </w:pPr>
      <w:r>
        <w:rPr>
          <w:rFonts w:hint="default"/>
          <w:sz w:val="24"/>
          <w:szCs w:val="24"/>
        </w:rPr>
        <w:drawing>
          <wp:anchor distT="0" distB="0" distL="114300" distR="114300" simplePos="0" relativeHeight="251662336" behindDoc="0" locked="0" layoutInCell="1" allowOverlap="1">
            <wp:simplePos x="0" y="0"/>
            <wp:positionH relativeFrom="column">
              <wp:posOffset>406400</wp:posOffset>
            </wp:positionH>
            <wp:positionV relativeFrom="paragraph">
              <wp:posOffset>-66675</wp:posOffset>
            </wp:positionV>
            <wp:extent cx="4305300" cy="2809875"/>
            <wp:effectExtent l="0" t="0" r="0" b="9525"/>
            <wp:wrapSquare wrapText="bothSides"/>
            <wp:docPr id="4" name="图表 10"/>
            <wp:cNvGraphicFramePr/>
            <a:graphic xmlns:a="http://schemas.openxmlformats.org/drawingml/2006/main">
              <a:graphicData uri="http://schemas.openxmlformats.org/drawingml/2006/picture">
                <pic:pic xmlns:pic="http://schemas.openxmlformats.org/drawingml/2006/picture">
                  <pic:nvPicPr>
                    <pic:cNvPr id="4" name="图表 10"/>
                    <pic:cNvPicPr/>
                  </pic:nvPicPr>
                  <pic:blipFill>
                    <a:blip r:embed="rId7"/>
                    <a:stretch>
                      <a:fillRect/>
                    </a:stretch>
                  </pic:blipFill>
                  <pic:spPr>
                    <a:xfrm>
                      <a:off x="0" y="0"/>
                      <a:ext cx="4305300" cy="2809875"/>
                    </a:xfrm>
                    <a:prstGeom prst="rect">
                      <a:avLst/>
                    </a:prstGeom>
                    <a:noFill/>
                    <a:ln>
                      <a:noFill/>
                    </a:ln>
                  </pic:spPr>
                </pic:pic>
              </a:graphicData>
            </a:graphic>
          </wp:anchor>
        </w:drawing>
      </w:r>
    </w:p>
    <w:p>
      <w:pPr>
        <w:spacing w:line="600" w:lineRule="exact"/>
        <w:ind w:firstLine="640"/>
        <w:jc w:val="both"/>
        <w:rPr>
          <w:rFonts w:hint="eastAsia" w:ascii="仿宋" w:hAnsi="仿宋" w:eastAsia="仿宋"/>
          <w:color w:val="auto"/>
          <w:kern w:val="2"/>
          <w:sz w:val="32"/>
          <w:szCs w:val="24"/>
          <w:lang w:val="en-US"/>
        </w:rPr>
      </w:pPr>
    </w:p>
    <w:p>
      <w:pPr>
        <w:spacing w:line="600" w:lineRule="exact"/>
        <w:ind w:firstLine="640"/>
        <w:jc w:val="both"/>
        <w:rPr>
          <w:rFonts w:hint="eastAsia" w:ascii="仿宋" w:hAnsi="仿宋" w:eastAsia="仿宋"/>
          <w:color w:val="auto"/>
          <w:kern w:val="2"/>
          <w:sz w:val="32"/>
          <w:szCs w:val="24"/>
          <w:lang w:val="en-US"/>
        </w:rPr>
      </w:pPr>
    </w:p>
    <w:p>
      <w:pPr>
        <w:spacing w:line="600" w:lineRule="exact"/>
        <w:ind w:firstLine="640"/>
        <w:jc w:val="both"/>
        <w:rPr>
          <w:rFonts w:hint="eastAsia" w:ascii="仿宋" w:hAnsi="仿宋" w:eastAsia="仿宋"/>
          <w:color w:val="auto"/>
          <w:kern w:val="2"/>
          <w:sz w:val="32"/>
          <w:szCs w:val="24"/>
          <w:lang w:val="en-US"/>
        </w:rPr>
      </w:pPr>
    </w:p>
    <w:p>
      <w:pPr>
        <w:spacing w:line="600" w:lineRule="exact"/>
        <w:ind w:firstLine="640"/>
        <w:jc w:val="both"/>
        <w:rPr>
          <w:rFonts w:hint="eastAsia" w:ascii="仿宋" w:hAnsi="仿宋" w:eastAsia="仿宋"/>
          <w:color w:val="auto"/>
          <w:kern w:val="2"/>
          <w:sz w:val="32"/>
          <w:szCs w:val="24"/>
          <w:lang w:val="en-US"/>
        </w:rPr>
      </w:pPr>
    </w:p>
    <w:p>
      <w:pPr>
        <w:spacing w:line="600" w:lineRule="exact"/>
        <w:ind w:firstLine="640"/>
        <w:jc w:val="both"/>
        <w:rPr>
          <w:rFonts w:hint="eastAsia" w:ascii="仿宋" w:hAnsi="仿宋" w:eastAsia="仿宋"/>
          <w:color w:val="auto"/>
          <w:kern w:val="2"/>
          <w:sz w:val="32"/>
          <w:szCs w:val="24"/>
          <w:lang w:val="en-US"/>
        </w:rPr>
      </w:pPr>
    </w:p>
    <w:p>
      <w:pPr>
        <w:spacing w:line="600" w:lineRule="exact"/>
        <w:ind w:firstLine="640"/>
        <w:jc w:val="both"/>
        <w:rPr>
          <w:rFonts w:hint="eastAsia" w:ascii="仿宋" w:hAnsi="仿宋" w:eastAsia="仿宋"/>
          <w:color w:val="auto"/>
          <w:kern w:val="2"/>
          <w:sz w:val="32"/>
          <w:szCs w:val="24"/>
          <w:lang w:val="en-US"/>
        </w:rPr>
      </w:pPr>
    </w:p>
    <w:p>
      <w:pPr>
        <w:spacing w:line="600" w:lineRule="exact"/>
        <w:ind w:firstLine="640"/>
        <w:jc w:val="both"/>
        <w:rPr>
          <w:rFonts w:hint="eastAsia" w:ascii="仿宋" w:hAnsi="仿宋" w:eastAsia="仿宋"/>
          <w:color w:val="auto"/>
          <w:kern w:val="2"/>
          <w:sz w:val="32"/>
          <w:szCs w:val="24"/>
          <w:lang w:val="en-US"/>
        </w:rPr>
      </w:pPr>
    </w:p>
    <w:p>
      <w:pPr>
        <w:spacing w:line="600" w:lineRule="exact"/>
        <w:ind w:firstLine="640"/>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（图4：财政拨款</w:t>
      </w:r>
      <w:r>
        <w:rPr>
          <w:rFonts w:hint="eastAsia" w:ascii="仿宋" w:hAnsi="仿宋" w:eastAsia="仿宋"/>
          <w:color w:val="auto"/>
          <w:kern w:val="2"/>
          <w:sz w:val="32"/>
          <w:szCs w:val="24"/>
          <w:u w:val="none" w:color="FFFFFF"/>
          <w:shd w:val="clear" w:fill="FFFFFF"/>
          <w:lang w:val="en-US"/>
        </w:rPr>
        <w:t>收、支</w:t>
      </w:r>
      <w:r>
        <w:rPr>
          <w:rFonts w:hint="eastAsia" w:ascii="仿宋" w:hAnsi="仿宋" w:eastAsia="仿宋"/>
          <w:color w:val="auto"/>
          <w:kern w:val="2"/>
          <w:sz w:val="32"/>
          <w:szCs w:val="24"/>
          <w:lang w:val="en-US"/>
        </w:rPr>
        <w:t>决算总计变动情况</w:t>
      </w:r>
      <w:r>
        <w:rPr>
          <w:rFonts w:hint="eastAsia" w:ascii="仿宋" w:hAnsi="仿宋" w:eastAsia="仿宋"/>
          <w:color w:val="auto"/>
          <w:kern w:val="2"/>
          <w:sz w:val="32"/>
          <w:szCs w:val="24"/>
          <w:u w:val="none" w:color="FFFFFF"/>
          <w:shd w:val="clear" w:fill="FFFFFF"/>
          <w:lang w:val="en-US"/>
        </w:rPr>
        <w:t>）</w:t>
      </w:r>
    </w:p>
    <w:p>
      <w:pPr>
        <w:keepNext/>
        <w:keepLines/>
        <w:spacing w:line="576" w:lineRule="exact"/>
        <w:ind w:firstLine="640"/>
        <w:jc w:val="both"/>
        <w:outlineLvl w:val="1"/>
        <w:rPr>
          <w:rFonts w:hint="eastAsia" w:ascii="黑体" w:hAnsi="黑体" w:eastAsia="黑体"/>
          <w:color w:val="auto"/>
          <w:kern w:val="2"/>
          <w:sz w:val="32"/>
          <w:szCs w:val="24"/>
          <w:lang w:val="zh-CN"/>
        </w:rPr>
      </w:pPr>
      <w:bookmarkStart w:id="8" w:name="_Toc28583"/>
      <w:r>
        <w:rPr>
          <w:rFonts w:hint="eastAsia" w:ascii="黑体" w:hAnsi="黑体" w:eastAsia="黑体"/>
          <w:color w:val="000000"/>
          <w:kern w:val="2"/>
          <w:sz w:val="32"/>
          <w:szCs w:val="24"/>
          <w:lang w:val="zh-CN"/>
        </w:rPr>
        <w:t>五、</w:t>
      </w:r>
      <w:r>
        <w:rPr>
          <w:rFonts w:hint="eastAsia" w:ascii="黑体" w:hAnsi="黑体" w:eastAsia="黑体"/>
          <w:b/>
          <w:color w:val="000000"/>
          <w:kern w:val="2"/>
          <w:sz w:val="32"/>
          <w:szCs w:val="24"/>
          <w:lang w:val="zh-CN"/>
        </w:rPr>
        <w:t>一</w:t>
      </w:r>
      <w:r>
        <w:rPr>
          <w:rFonts w:hint="eastAsia" w:ascii="黑体" w:hAnsi="黑体" w:eastAsia="黑体"/>
          <w:color w:val="auto"/>
          <w:kern w:val="2"/>
          <w:sz w:val="32"/>
          <w:szCs w:val="24"/>
          <w:lang w:val="zh-CN"/>
        </w:rPr>
        <w:t>般公共预算财政拨款支出决算情况说明</w:t>
      </w:r>
      <w:bookmarkEnd w:id="8"/>
    </w:p>
    <w:p>
      <w:pPr>
        <w:keepNext/>
        <w:keepLines/>
        <w:spacing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（一）一般公共预算财政拨款支出决算总体情况。</w:t>
      </w:r>
    </w:p>
    <w:p>
      <w:pPr>
        <w:keepNext/>
        <w:keepLines/>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2022年一般公共预算财政拨款支出152.69万元，占本年支出合计的100%。与2021年相比，一般公共预算财政拨款支出/减少170.84万元，下降52.8%。主要变动原因是机构改革，人员调整，项目减少。</w:t>
      </w:r>
    </w:p>
    <w:p>
      <w:pPr>
        <w:spacing w:line="600" w:lineRule="exact"/>
        <w:ind w:firstLine="640"/>
        <w:jc w:val="both"/>
        <w:rPr>
          <w:rFonts w:hint="eastAsia" w:ascii="仿宋" w:hAnsi="仿宋" w:eastAsia="仿宋"/>
          <w:color w:val="auto"/>
          <w:kern w:val="2"/>
          <w:sz w:val="32"/>
          <w:szCs w:val="24"/>
          <w:lang w:val="en-US"/>
        </w:rPr>
      </w:pPr>
      <w:r>
        <w:rPr>
          <w:rFonts w:hint="default"/>
          <w:sz w:val="24"/>
          <w:szCs w:val="24"/>
        </w:rPr>
        <w:drawing>
          <wp:anchor distT="0" distB="0" distL="114300" distR="114300" simplePos="0" relativeHeight="251663360" behindDoc="0" locked="0" layoutInCell="1" allowOverlap="1">
            <wp:simplePos x="0" y="0"/>
            <wp:positionH relativeFrom="column">
              <wp:posOffset>644525</wp:posOffset>
            </wp:positionH>
            <wp:positionV relativeFrom="paragraph">
              <wp:posOffset>71120</wp:posOffset>
            </wp:positionV>
            <wp:extent cx="4591050" cy="2638425"/>
            <wp:effectExtent l="0" t="0" r="0" b="9525"/>
            <wp:wrapSquare wrapText="bothSides"/>
            <wp:docPr id="5" name="图表 11"/>
            <wp:cNvGraphicFramePr/>
            <a:graphic xmlns:a="http://schemas.openxmlformats.org/drawingml/2006/main">
              <a:graphicData uri="http://schemas.openxmlformats.org/drawingml/2006/picture">
                <pic:pic xmlns:pic="http://schemas.openxmlformats.org/drawingml/2006/picture">
                  <pic:nvPicPr>
                    <pic:cNvPr id="5" name="图表 11"/>
                    <pic:cNvPicPr/>
                  </pic:nvPicPr>
                  <pic:blipFill>
                    <a:blip r:embed="rId8"/>
                    <a:stretch>
                      <a:fillRect/>
                    </a:stretch>
                  </pic:blipFill>
                  <pic:spPr>
                    <a:xfrm>
                      <a:off x="0" y="0"/>
                      <a:ext cx="4591050" cy="2638425"/>
                    </a:xfrm>
                    <a:prstGeom prst="rect">
                      <a:avLst/>
                    </a:prstGeom>
                    <a:noFill/>
                    <a:ln>
                      <a:noFill/>
                    </a:ln>
                  </pic:spPr>
                </pic:pic>
              </a:graphicData>
            </a:graphic>
          </wp:anchor>
        </w:drawing>
      </w:r>
    </w:p>
    <w:p>
      <w:pPr>
        <w:spacing w:line="600" w:lineRule="exact"/>
        <w:ind w:firstLine="640"/>
        <w:jc w:val="both"/>
        <w:rPr>
          <w:rFonts w:hint="eastAsia" w:ascii="仿宋" w:hAnsi="仿宋" w:eastAsia="仿宋"/>
          <w:color w:val="auto"/>
          <w:kern w:val="2"/>
          <w:sz w:val="32"/>
          <w:szCs w:val="24"/>
          <w:lang w:val="en-US"/>
        </w:rPr>
      </w:pPr>
    </w:p>
    <w:p>
      <w:pPr>
        <w:spacing w:line="600" w:lineRule="exact"/>
        <w:ind w:firstLine="640"/>
        <w:jc w:val="both"/>
        <w:rPr>
          <w:rFonts w:hint="eastAsia" w:ascii="仿宋" w:hAnsi="仿宋" w:eastAsia="仿宋"/>
          <w:color w:val="auto"/>
          <w:kern w:val="2"/>
          <w:sz w:val="32"/>
          <w:szCs w:val="24"/>
          <w:lang w:val="en-US"/>
        </w:rPr>
      </w:pPr>
    </w:p>
    <w:p>
      <w:pPr>
        <w:spacing w:line="600" w:lineRule="exact"/>
        <w:ind w:firstLine="640"/>
        <w:jc w:val="both"/>
        <w:rPr>
          <w:rFonts w:hint="eastAsia" w:ascii="仿宋" w:hAnsi="仿宋" w:eastAsia="仿宋"/>
          <w:color w:val="auto"/>
          <w:kern w:val="2"/>
          <w:sz w:val="32"/>
          <w:szCs w:val="24"/>
          <w:lang w:val="en-US"/>
        </w:rPr>
      </w:pPr>
    </w:p>
    <w:p>
      <w:pPr>
        <w:spacing w:line="600" w:lineRule="exact"/>
        <w:ind w:firstLine="640"/>
        <w:jc w:val="both"/>
        <w:rPr>
          <w:rFonts w:hint="eastAsia" w:ascii="仿宋" w:hAnsi="仿宋" w:eastAsia="仿宋"/>
          <w:color w:val="auto"/>
          <w:kern w:val="2"/>
          <w:sz w:val="32"/>
          <w:szCs w:val="24"/>
          <w:lang w:val="en-US"/>
        </w:rPr>
      </w:pPr>
    </w:p>
    <w:p>
      <w:pPr>
        <w:spacing w:line="600" w:lineRule="exact"/>
        <w:ind w:firstLine="640"/>
        <w:jc w:val="both"/>
        <w:rPr>
          <w:rFonts w:hint="eastAsia" w:ascii="仿宋" w:hAnsi="仿宋" w:eastAsia="仿宋"/>
          <w:color w:val="auto"/>
          <w:kern w:val="2"/>
          <w:sz w:val="32"/>
          <w:szCs w:val="24"/>
          <w:lang w:val="en-US"/>
        </w:rPr>
      </w:pPr>
    </w:p>
    <w:p>
      <w:pPr>
        <w:spacing w:line="600" w:lineRule="exact"/>
        <w:ind w:firstLine="640"/>
        <w:jc w:val="both"/>
        <w:rPr>
          <w:rFonts w:hint="eastAsia" w:ascii="仿宋" w:hAnsi="仿宋" w:eastAsia="仿宋"/>
          <w:color w:val="auto"/>
          <w:kern w:val="2"/>
          <w:sz w:val="32"/>
          <w:szCs w:val="24"/>
          <w:lang w:val="en-US"/>
        </w:rPr>
      </w:pPr>
    </w:p>
    <w:p>
      <w:pPr>
        <w:spacing w:line="600" w:lineRule="exact"/>
        <w:ind w:firstLine="640"/>
        <w:jc w:val="both"/>
        <w:rPr>
          <w:rFonts w:hint="eastAsia" w:ascii="仿宋" w:hAnsi="仿宋" w:eastAsia="仿宋"/>
          <w:color w:val="auto"/>
          <w:kern w:val="2"/>
          <w:sz w:val="32"/>
          <w:szCs w:val="24"/>
          <w:lang w:val="en-US"/>
        </w:rPr>
      </w:pPr>
    </w:p>
    <w:p>
      <w:pPr>
        <w:spacing w:line="600" w:lineRule="exact"/>
        <w:ind w:firstLine="640"/>
        <w:jc w:val="both"/>
        <w:rPr>
          <w:rFonts w:hint="eastAsia" w:ascii="仿宋" w:hAnsi="仿宋" w:eastAsia="仿宋"/>
          <w:color w:val="auto"/>
          <w:kern w:val="2"/>
          <w:sz w:val="32"/>
          <w:szCs w:val="24"/>
          <w:u w:val="none" w:color="FFFFFF"/>
          <w:shd w:val="clear" w:fill="FFFFFF"/>
          <w:lang w:val="en-US"/>
        </w:rPr>
      </w:pPr>
    </w:p>
    <w:p>
      <w:pPr>
        <w:spacing w:line="600" w:lineRule="exact"/>
        <w:ind w:firstLine="640"/>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u w:val="none" w:color="FFFFFF"/>
          <w:shd w:val="clear" w:fill="FFFFFF"/>
          <w:lang w:val="en-US"/>
        </w:rPr>
        <w:t>（图5：一般公共预算财政拨款支出决算变动情况</w:t>
      </w:r>
      <w:r>
        <w:rPr>
          <w:rFonts w:hint="eastAsia" w:ascii="仿宋" w:hAnsi="仿宋" w:eastAsia="仿宋"/>
          <w:color w:val="auto"/>
          <w:kern w:val="2"/>
          <w:sz w:val="32"/>
          <w:szCs w:val="24"/>
          <w:u w:val="none" w:color="FFFFFF"/>
          <w:shd w:val="clear" w:fill="FFFFFF"/>
          <w:lang w:val="en-US"/>
        </w:rPr>
        <w:t>）</w:t>
      </w:r>
    </w:p>
    <w:p>
      <w:pPr>
        <w:keepNext/>
        <w:keepLines/>
        <w:spacing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（二）一般公共预算财政拨款支出决算结构情况。</w:t>
      </w:r>
    </w:p>
    <w:p>
      <w:pPr>
        <w:keepNext/>
        <w:keepLines/>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2022年一般公共预算财政拨款支出152.69万元，主要用于以下方面</w:t>
      </w:r>
      <w:r>
        <w:rPr>
          <w:rFonts w:hint="eastAsia" w:ascii="仿宋_GB2312" w:hAnsi="仿宋_GB2312" w:eastAsia="仿宋_GB2312"/>
          <w:color w:val="000000"/>
          <w:kern w:val="2"/>
          <w:sz w:val="32"/>
          <w:szCs w:val="24"/>
          <w:u w:val="none" w:color="FFFFFF"/>
          <w:shd w:val="clear" w:fill="FFFFFF"/>
          <w:lang w:val="zh-CN"/>
        </w:rPr>
        <w:t xml:space="preserve">: </w:t>
      </w:r>
      <w:r>
        <w:rPr>
          <w:rFonts w:hint="eastAsia" w:ascii="仿宋_GB2312" w:hAnsi="仿宋_GB2312" w:eastAsia="仿宋_GB2312"/>
          <w:color w:val="000000"/>
          <w:kern w:val="2"/>
          <w:sz w:val="32"/>
          <w:szCs w:val="24"/>
          <w:lang w:val="zh-CN"/>
        </w:rPr>
        <w:t>社会保障和就业支出2.7</w:t>
      </w:r>
      <w:r>
        <w:rPr>
          <w:rFonts w:hint="eastAsia" w:ascii="仿宋_GB2312" w:hAnsi="仿宋_GB2312" w:eastAsia="仿宋_GB2312"/>
          <w:color w:val="000000"/>
          <w:kern w:val="2"/>
          <w:sz w:val="32"/>
          <w:szCs w:val="24"/>
          <w:u w:val="none" w:color="FFFFFF"/>
          <w:shd w:val="clear" w:fill="FFFFFF"/>
          <w:lang w:val="zh-CN"/>
        </w:rPr>
        <w:t>万元，占1.8%；</w:t>
      </w:r>
      <w:r>
        <w:rPr>
          <w:rFonts w:hint="eastAsia" w:ascii="仿宋_GB2312" w:hAnsi="仿宋_GB2312" w:eastAsia="仿宋_GB2312"/>
          <w:color w:val="000000"/>
          <w:kern w:val="2"/>
          <w:sz w:val="32"/>
          <w:szCs w:val="24"/>
          <w:lang w:val="zh-CN"/>
        </w:rPr>
        <w:t>卫生健康支出2.31万元，占1.5%；农林水支出2.8</w:t>
      </w:r>
      <w:r>
        <w:rPr>
          <w:rFonts w:hint="eastAsia" w:ascii="仿宋_GB2312" w:hAnsi="仿宋_GB2312" w:eastAsia="仿宋_GB2312"/>
          <w:color w:val="000000"/>
          <w:kern w:val="2"/>
          <w:sz w:val="32"/>
          <w:szCs w:val="24"/>
          <w:u w:val="none" w:color="FFFFFF"/>
          <w:shd w:val="clear" w:fill="FFFFFF"/>
          <w:lang w:val="zh-CN"/>
        </w:rPr>
        <w:t>万元，占1.8%；</w:t>
      </w:r>
      <w:r>
        <w:rPr>
          <w:rFonts w:hint="eastAsia" w:ascii="仿宋_GB2312" w:hAnsi="仿宋_GB2312" w:eastAsia="仿宋_GB2312"/>
          <w:color w:val="000000"/>
          <w:kern w:val="2"/>
          <w:sz w:val="32"/>
          <w:szCs w:val="24"/>
          <w:lang w:val="zh-CN"/>
        </w:rPr>
        <w:t>交通运输支出142.85万元，占93.6%；住房保障支出2.03万元，占1.3%。</w:t>
      </w:r>
    </w:p>
    <w:p>
      <w:pPr>
        <w:spacing w:line="600" w:lineRule="exact"/>
        <w:ind w:firstLine="640"/>
        <w:jc w:val="both"/>
        <w:rPr>
          <w:rFonts w:hint="eastAsia" w:ascii="仿宋" w:hAnsi="仿宋" w:eastAsia="仿宋"/>
          <w:color w:val="auto"/>
          <w:kern w:val="2"/>
          <w:sz w:val="32"/>
          <w:szCs w:val="24"/>
          <w:lang w:val="en-US"/>
        </w:rPr>
      </w:pPr>
      <w:r>
        <w:rPr>
          <w:rFonts w:hint="default"/>
          <w:sz w:val="24"/>
          <w:szCs w:val="24"/>
        </w:rPr>
        <w:drawing>
          <wp:anchor distT="0" distB="0" distL="114300" distR="114300" simplePos="0" relativeHeight="251664384" behindDoc="0" locked="0" layoutInCell="1" allowOverlap="1">
            <wp:simplePos x="0" y="0"/>
            <wp:positionH relativeFrom="column">
              <wp:posOffset>415925</wp:posOffset>
            </wp:positionH>
            <wp:positionV relativeFrom="paragraph">
              <wp:posOffset>228600</wp:posOffset>
            </wp:positionV>
            <wp:extent cx="5314950" cy="4267200"/>
            <wp:effectExtent l="0" t="0" r="0" b="0"/>
            <wp:wrapSquare wrapText="bothSides"/>
            <wp:docPr id="6" name="图表 12"/>
            <wp:cNvGraphicFramePr/>
            <a:graphic xmlns:a="http://schemas.openxmlformats.org/drawingml/2006/main">
              <a:graphicData uri="http://schemas.openxmlformats.org/drawingml/2006/picture">
                <pic:pic xmlns:pic="http://schemas.openxmlformats.org/drawingml/2006/picture">
                  <pic:nvPicPr>
                    <pic:cNvPr id="6" name="图表 12"/>
                    <pic:cNvPicPr/>
                  </pic:nvPicPr>
                  <pic:blipFill>
                    <a:blip r:embed="rId9"/>
                    <a:stretch>
                      <a:fillRect/>
                    </a:stretch>
                  </pic:blipFill>
                  <pic:spPr>
                    <a:xfrm>
                      <a:off x="0" y="0"/>
                      <a:ext cx="5314950" cy="4267200"/>
                    </a:xfrm>
                    <a:prstGeom prst="rect">
                      <a:avLst/>
                    </a:prstGeom>
                    <a:noFill/>
                    <a:ln>
                      <a:noFill/>
                    </a:ln>
                  </pic:spPr>
                </pic:pic>
              </a:graphicData>
            </a:graphic>
          </wp:anchor>
        </w:drawing>
      </w:r>
    </w:p>
    <w:p>
      <w:pPr>
        <w:spacing w:line="600" w:lineRule="exact"/>
        <w:ind w:firstLine="640"/>
        <w:jc w:val="both"/>
        <w:rPr>
          <w:rFonts w:hint="eastAsia" w:ascii="仿宋" w:hAnsi="仿宋" w:eastAsia="仿宋"/>
          <w:color w:val="auto"/>
          <w:kern w:val="2"/>
          <w:sz w:val="32"/>
          <w:szCs w:val="24"/>
          <w:lang w:val="en-US"/>
        </w:rPr>
      </w:pPr>
    </w:p>
    <w:p>
      <w:pPr>
        <w:spacing w:line="600" w:lineRule="exact"/>
        <w:ind w:firstLine="640"/>
        <w:jc w:val="both"/>
        <w:rPr>
          <w:rFonts w:hint="eastAsia" w:ascii="仿宋" w:hAnsi="仿宋" w:eastAsia="仿宋"/>
          <w:color w:val="auto"/>
          <w:kern w:val="2"/>
          <w:sz w:val="32"/>
          <w:szCs w:val="24"/>
          <w:lang w:val="en-US"/>
        </w:rPr>
      </w:pPr>
    </w:p>
    <w:p>
      <w:pPr>
        <w:spacing w:line="600" w:lineRule="exact"/>
        <w:ind w:firstLine="640"/>
        <w:jc w:val="both"/>
        <w:rPr>
          <w:rFonts w:hint="eastAsia" w:ascii="仿宋" w:hAnsi="仿宋" w:eastAsia="仿宋"/>
          <w:color w:val="auto"/>
          <w:kern w:val="2"/>
          <w:sz w:val="32"/>
          <w:szCs w:val="24"/>
          <w:lang w:val="en-US"/>
        </w:rPr>
      </w:pPr>
    </w:p>
    <w:p>
      <w:pPr>
        <w:spacing w:line="600" w:lineRule="exact"/>
        <w:ind w:firstLine="640"/>
        <w:jc w:val="both"/>
        <w:rPr>
          <w:rFonts w:hint="eastAsia" w:ascii="仿宋" w:hAnsi="仿宋" w:eastAsia="仿宋"/>
          <w:color w:val="auto"/>
          <w:kern w:val="2"/>
          <w:sz w:val="32"/>
          <w:szCs w:val="24"/>
          <w:lang w:val="en-US"/>
        </w:rPr>
      </w:pPr>
    </w:p>
    <w:p>
      <w:pPr>
        <w:spacing w:line="600" w:lineRule="exact"/>
        <w:ind w:firstLine="640"/>
        <w:jc w:val="both"/>
        <w:rPr>
          <w:rFonts w:hint="eastAsia" w:ascii="仿宋" w:hAnsi="仿宋" w:eastAsia="仿宋"/>
          <w:color w:val="auto"/>
          <w:kern w:val="2"/>
          <w:sz w:val="32"/>
          <w:szCs w:val="24"/>
          <w:lang w:val="en-US"/>
        </w:rPr>
      </w:pPr>
    </w:p>
    <w:p>
      <w:pPr>
        <w:spacing w:line="600" w:lineRule="exact"/>
        <w:ind w:firstLine="640"/>
        <w:jc w:val="both"/>
        <w:rPr>
          <w:rFonts w:hint="eastAsia" w:ascii="仿宋" w:hAnsi="仿宋" w:eastAsia="仿宋"/>
          <w:color w:val="auto"/>
          <w:kern w:val="2"/>
          <w:sz w:val="32"/>
          <w:szCs w:val="24"/>
          <w:lang w:val="en-US"/>
        </w:rPr>
      </w:pPr>
    </w:p>
    <w:p>
      <w:pPr>
        <w:spacing w:line="600" w:lineRule="exact"/>
        <w:ind w:firstLine="640"/>
        <w:jc w:val="both"/>
        <w:rPr>
          <w:rFonts w:hint="eastAsia" w:ascii="仿宋" w:hAnsi="仿宋" w:eastAsia="仿宋"/>
          <w:color w:val="auto"/>
          <w:kern w:val="2"/>
          <w:sz w:val="32"/>
          <w:szCs w:val="24"/>
          <w:lang w:val="en-US"/>
        </w:rPr>
      </w:pPr>
    </w:p>
    <w:p>
      <w:pPr>
        <w:spacing w:line="600" w:lineRule="exact"/>
        <w:ind w:firstLine="640"/>
        <w:jc w:val="both"/>
        <w:rPr>
          <w:rFonts w:hint="eastAsia" w:ascii="仿宋" w:hAnsi="仿宋" w:eastAsia="仿宋"/>
          <w:color w:val="auto"/>
          <w:kern w:val="2"/>
          <w:sz w:val="32"/>
          <w:szCs w:val="24"/>
          <w:lang w:val="en-US"/>
        </w:rPr>
      </w:pPr>
    </w:p>
    <w:p>
      <w:pPr>
        <w:spacing w:line="600" w:lineRule="exact"/>
        <w:ind w:firstLine="640"/>
        <w:jc w:val="both"/>
        <w:rPr>
          <w:rFonts w:hint="eastAsia" w:ascii="仿宋" w:hAnsi="仿宋" w:eastAsia="仿宋"/>
          <w:color w:val="auto"/>
          <w:kern w:val="2"/>
          <w:sz w:val="32"/>
          <w:szCs w:val="24"/>
          <w:lang w:val="en-US"/>
        </w:rPr>
      </w:pPr>
    </w:p>
    <w:p>
      <w:pPr>
        <w:spacing w:line="600" w:lineRule="exact"/>
        <w:ind w:firstLine="640"/>
        <w:jc w:val="both"/>
        <w:rPr>
          <w:rFonts w:hint="eastAsia" w:ascii="仿宋" w:hAnsi="仿宋" w:eastAsia="仿宋"/>
          <w:color w:val="auto"/>
          <w:kern w:val="2"/>
          <w:sz w:val="32"/>
          <w:szCs w:val="24"/>
          <w:lang w:val="en-US"/>
        </w:rPr>
      </w:pPr>
    </w:p>
    <w:p>
      <w:pPr>
        <w:spacing w:line="600" w:lineRule="exact"/>
        <w:ind w:firstLine="640"/>
        <w:jc w:val="both"/>
        <w:rPr>
          <w:rFonts w:hint="eastAsia" w:ascii="仿宋" w:hAnsi="仿宋" w:eastAsia="仿宋"/>
          <w:color w:val="auto"/>
          <w:kern w:val="2"/>
          <w:sz w:val="32"/>
          <w:szCs w:val="24"/>
          <w:lang w:val="en-US"/>
        </w:rPr>
      </w:pPr>
    </w:p>
    <w:p>
      <w:pPr>
        <w:spacing w:line="600" w:lineRule="exact"/>
        <w:ind w:firstLine="640"/>
        <w:jc w:val="both"/>
        <w:rPr>
          <w:rFonts w:hint="eastAsia" w:ascii="仿宋" w:hAnsi="仿宋" w:eastAsia="仿宋"/>
          <w:color w:val="auto"/>
          <w:kern w:val="2"/>
          <w:sz w:val="32"/>
          <w:szCs w:val="24"/>
          <w:lang w:val="en-US"/>
        </w:rPr>
      </w:pPr>
    </w:p>
    <w:p>
      <w:pPr>
        <w:spacing w:line="600" w:lineRule="exact"/>
        <w:ind w:firstLine="640"/>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（图6：一般公共预算财政拨款支出决算结构</w:t>
      </w:r>
      <w:r>
        <w:rPr>
          <w:rFonts w:hint="eastAsia" w:ascii="仿宋" w:hAnsi="仿宋" w:eastAsia="仿宋"/>
          <w:color w:val="auto"/>
          <w:kern w:val="2"/>
          <w:sz w:val="32"/>
          <w:szCs w:val="24"/>
          <w:u w:val="none" w:color="FFFFFF"/>
          <w:shd w:val="clear" w:fill="FFFFFF"/>
          <w:lang w:val="en-US"/>
        </w:rPr>
        <w:t>）</w:t>
      </w:r>
    </w:p>
    <w:p>
      <w:pPr>
        <w:numPr>
          <w:ilvl w:val="0"/>
          <w:numId w:val="1"/>
        </w:numPr>
        <w:spacing w:line="600" w:lineRule="exact"/>
        <w:ind w:firstLine="640"/>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一般公共预算财政拨款支出决算具体情况。</w:t>
      </w:r>
    </w:p>
    <w:p>
      <w:pPr>
        <w:numPr>
          <w:ilvl w:val="0"/>
          <w:numId w:val="0"/>
        </w:numPr>
        <w:spacing w:line="600" w:lineRule="exact"/>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en-US" w:eastAsia="zh-CN"/>
        </w:rPr>
        <w:t xml:space="preserve">   </w:t>
      </w:r>
      <w:r>
        <w:rPr>
          <w:rFonts w:hint="eastAsia" w:ascii="仿宋_GB2312" w:hAnsi="仿宋_GB2312" w:eastAsia="仿宋_GB2312"/>
          <w:b/>
          <w:color w:val="000000"/>
          <w:kern w:val="2"/>
          <w:sz w:val="32"/>
          <w:szCs w:val="24"/>
          <w:lang w:val="zh-CN"/>
        </w:rPr>
        <w:t>2022年一般公共预算支出决算数为152.69万元</w:t>
      </w:r>
      <w:r>
        <w:rPr>
          <w:rFonts w:hint="eastAsia" w:ascii="仿宋_GB2312" w:hAnsi="仿宋_GB2312" w:eastAsia="仿宋_GB2312"/>
          <w:color w:val="000000"/>
          <w:kern w:val="2"/>
          <w:sz w:val="32"/>
          <w:szCs w:val="24"/>
          <w:lang w:val="zh-CN"/>
        </w:rPr>
        <w:t>，</w:t>
      </w:r>
      <w:r>
        <w:rPr>
          <w:rFonts w:hint="eastAsia" w:ascii="仿宋_GB2312" w:hAnsi="仿宋_GB2312" w:eastAsia="仿宋_GB2312"/>
          <w:b/>
          <w:color w:val="000000"/>
          <w:kern w:val="2"/>
          <w:sz w:val="32"/>
          <w:szCs w:val="24"/>
          <w:lang w:val="zh-CN"/>
        </w:rPr>
        <w:t>完成预算100%。其中：</w:t>
      </w:r>
    </w:p>
    <w:p>
      <w:pPr>
        <w:numPr>
          <w:ilvl w:val="0"/>
          <w:numId w:val="0"/>
        </w:numPr>
        <w:spacing w:line="600" w:lineRule="exact"/>
        <w:ind w:firstLine="643" w:firstLineChars="200"/>
        <w:jc w:val="both"/>
        <w:rPr>
          <w:rFonts w:hint="eastAsia" w:ascii="仿宋" w:hAnsi="仿宋" w:eastAsia="仿宋"/>
          <w:color w:val="auto"/>
          <w:kern w:val="2"/>
          <w:sz w:val="32"/>
          <w:szCs w:val="24"/>
          <w:lang w:val="en-US"/>
        </w:rPr>
      </w:pPr>
      <w:r>
        <w:rPr>
          <w:rFonts w:hint="eastAsia" w:ascii="仿宋_GB2312" w:hAnsi="仿宋_GB2312" w:eastAsia="仿宋_GB2312"/>
          <w:b/>
          <w:color w:val="000000"/>
          <w:kern w:val="2"/>
          <w:sz w:val="32"/>
          <w:szCs w:val="24"/>
          <w:lang w:val="en-US" w:eastAsia="zh-CN"/>
        </w:rPr>
        <w:t>1.</w:t>
      </w:r>
      <w:r>
        <w:rPr>
          <w:rFonts w:hint="eastAsia" w:ascii="仿宋_GB2312" w:hAnsi="仿宋_GB2312" w:eastAsia="仿宋_GB2312"/>
          <w:b/>
          <w:color w:val="000000"/>
          <w:kern w:val="2"/>
          <w:sz w:val="32"/>
          <w:szCs w:val="24"/>
          <w:lang w:val="en-US"/>
        </w:rPr>
        <w:t>社会保障和就业支出（类）</w:t>
      </w:r>
      <w:r>
        <w:rPr>
          <w:rFonts w:hint="eastAsia" w:ascii="仿宋_GB2312" w:hAnsi="仿宋_GB2312" w:eastAsia="仿宋_GB2312"/>
          <w:b/>
          <w:color w:val="000000"/>
          <w:kern w:val="2"/>
          <w:sz w:val="32"/>
          <w:szCs w:val="24"/>
          <w:lang w:val="en-US" w:eastAsia="zh-CN"/>
        </w:rPr>
        <w:t>行政事业单位养老保险</w:t>
      </w:r>
      <w:r>
        <w:rPr>
          <w:rFonts w:hint="eastAsia" w:ascii="仿宋_GB2312" w:hAnsi="仿宋_GB2312" w:eastAsia="仿宋_GB2312"/>
          <w:b/>
          <w:color w:val="000000"/>
          <w:kern w:val="2"/>
          <w:sz w:val="32"/>
          <w:szCs w:val="24"/>
          <w:lang w:val="en-US"/>
        </w:rPr>
        <w:t>（款）</w:t>
      </w:r>
      <w:r>
        <w:rPr>
          <w:rFonts w:hint="eastAsia" w:ascii="仿宋_GB2312" w:hAnsi="仿宋_GB2312" w:eastAsia="仿宋_GB2312"/>
          <w:b/>
          <w:color w:val="000000"/>
          <w:kern w:val="2"/>
          <w:sz w:val="32"/>
          <w:szCs w:val="24"/>
          <w:lang w:val="en-US" w:eastAsia="zh-CN"/>
        </w:rPr>
        <w:t>机关事业单位养老保险缴费支出</w:t>
      </w:r>
      <w:r>
        <w:rPr>
          <w:rFonts w:hint="eastAsia" w:ascii="仿宋_GB2312" w:hAnsi="仿宋_GB2312" w:eastAsia="仿宋_GB2312"/>
          <w:b/>
          <w:color w:val="000000"/>
          <w:kern w:val="2"/>
          <w:sz w:val="32"/>
          <w:szCs w:val="24"/>
          <w:lang w:val="en-US"/>
        </w:rPr>
        <w:t>（项）: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2.7</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pPr>
        <w:numPr>
          <w:ilvl w:val="0"/>
          <w:numId w:val="0"/>
        </w:numPr>
        <w:spacing w:line="600" w:lineRule="exact"/>
        <w:ind w:firstLine="643" w:firstLineChars="200"/>
        <w:jc w:val="both"/>
        <w:rPr>
          <w:rFonts w:hint="eastAsia" w:ascii="仿宋_GB2312" w:hAnsi="仿宋_GB2312" w:eastAsia="仿宋_GB2312"/>
          <w:b/>
          <w:color w:val="000000"/>
          <w:kern w:val="2"/>
          <w:sz w:val="32"/>
          <w:szCs w:val="24"/>
          <w:lang w:val="en-US"/>
        </w:rPr>
      </w:pPr>
      <w:r>
        <w:rPr>
          <w:rFonts w:hint="eastAsia" w:ascii="仿宋_GB2312" w:hAnsi="仿宋_GB2312" w:eastAsia="仿宋_GB2312"/>
          <w:b/>
          <w:color w:val="000000"/>
          <w:kern w:val="2"/>
          <w:sz w:val="32"/>
          <w:szCs w:val="24"/>
          <w:lang w:val="en-US" w:eastAsia="zh-CN"/>
        </w:rPr>
        <w:t>2</w:t>
      </w:r>
      <w:r>
        <w:rPr>
          <w:rFonts w:hint="eastAsia" w:ascii="仿宋_GB2312" w:hAnsi="仿宋_GB2312" w:eastAsia="仿宋_GB2312"/>
          <w:b/>
          <w:color w:val="000000"/>
          <w:kern w:val="2"/>
          <w:sz w:val="32"/>
          <w:szCs w:val="24"/>
          <w:lang w:val="en-US"/>
        </w:rPr>
        <w:t>.卫生健康支出（类）</w:t>
      </w:r>
      <w:r>
        <w:rPr>
          <w:rFonts w:hint="eastAsia" w:ascii="仿宋_GB2312" w:hAnsi="仿宋_GB2312" w:eastAsia="仿宋_GB2312"/>
          <w:b/>
          <w:color w:val="000000"/>
          <w:kern w:val="2"/>
          <w:sz w:val="32"/>
          <w:szCs w:val="24"/>
          <w:lang w:val="en-US" w:eastAsia="zh-CN"/>
        </w:rPr>
        <w:t>行政事业单位医疗</w:t>
      </w:r>
      <w:r>
        <w:rPr>
          <w:rFonts w:hint="eastAsia" w:ascii="仿宋_GB2312" w:hAnsi="仿宋_GB2312" w:eastAsia="仿宋_GB2312"/>
          <w:b/>
          <w:color w:val="000000"/>
          <w:kern w:val="2"/>
          <w:sz w:val="32"/>
          <w:szCs w:val="24"/>
          <w:lang w:val="en-US"/>
        </w:rPr>
        <w:t>（款）</w:t>
      </w:r>
      <w:r>
        <w:rPr>
          <w:rFonts w:hint="eastAsia" w:ascii="仿宋_GB2312" w:hAnsi="仿宋_GB2312" w:eastAsia="仿宋_GB2312"/>
          <w:b/>
          <w:color w:val="000000"/>
          <w:kern w:val="2"/>
          <w:sz w:val="32"/>
          <w:szCs w:val="24"/>
          <w:lang w:val="en-US" w:eastAsia="zh-CN"/>
        </w:rPr>
        <w:t>事业单位医疗保险支出</w:t>
      </w:r>
      <w:r>
        <w:rPr>
          <w:rFonts w:hint="eastAsia" w:ascii="仿宋_GB2312" w:hAnsi="仿宋_GB2312" w:eastAsia="仿宋_GB2312"/>
          <w:b/>
          <w:color w:val="000000"/>
          <w:kern w:val="2"/>
          <w:sz w:val="32"/>
          <w:szCs w:val="24"/>
          <w:lang w:val="en-US"/>
        </w:rPr>
        <w:t>（项）: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2.31</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pPr>
        <w:keepNext/>
        <w:keepLines/>
        <w:spacing w:line="576" w:lineRule="exact"/>
        <w:ind w:firstLine="640"/>
        <w:jc w:val="both"/>
        <w:rPr>
          <w:rFonts w:hint="eastAsia" w:ascii="仿宋" w:hAnsi="仿宋" w:eastAsia="仿宋"/>
          <w:color w:val="auto"/>
          <w:kern w:val="2"/>
          <w:sz w:val="32"/>
          <w:szCs w:val="24"/>
          <w:lang w:val="en-US"/>
        </w:rPr>
      </w:pPr>
      <w:r>
        <w:rPr>
          <w:rFonts w:hint="eastAsia" w:ascii="仿宋_GB2312" w:hAnsi="仿宋_GB2312" w:eastAsia="仿宋_GB2312" w:cs="Times New Roman"/>
          <w:b/>
          <w:color w:val="000000"/>
          <w:kern w:val="2"/>
          <w:sz w:val="32"/>
          <w:szCs w:val="24"/>
          <w:lang w:val="en-US" w:eastAsia="zh-CN"/>
        </w:rPr>
        <w:t>3.农林水支出（类）巩固脱贫衔接乡村</w:t>
      </w:r>
      <w:r>
        <w:rPr>
          <w:rFonts w:hint="eastAsia" w:ascii="仿宋_GB2312" w:hAnsi="仿宋_GB2312" w:eastAsia="仿宋_GB2312" w:cs="Times New Roman"/>
          <w:b/>
          <w:color w:val="000000"/>
          <w:kern w:val="2"/>
          <w:sz w:val="32"/>
          <w:szCs w:val="24"/>
          <w:u w:val="none" w:color="FFFFFF"/>
          <w:shd w:val="clear" w:fill="FFFFFF"/>
          <w:lang w:val="en-US" w:eastAsia="zh-CN"/>
        </w:rPr>
        <w:t>振兴</w:t>
      </w:r>
      <w:r>
        <w:rPr>
          <w:rFonts w:hint="eastAsia" w:ascii="仿宋_GB2312" w:hAnsi="仿宋_GB2312" w:eastAsia="仿宋_GB2312" w:cs="Times New Roman"/>
          <w:b/>
          <w:color w:val="000000"/>
          <w:kern w:val="2"/>
          <w:sz w:val="32"/>
          <w:szCs w:val="24"/>
          <w:lang w:val="en-US" w:eastAsia="zh-CN"/>
        </w:rPr>
        <w:t>（款）其他巩固脱贫衔接乡村振兴支出（项）：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2.8</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pPr>
        <w:keepNext/>
        <w:keepLines/>
        <w:spacing w:line="576" w:lineRule="exact"/>
        <w:ind w:firstLine="640"/>
        <w:jc w:val="both"/>
        <w:rPr>
          <w:rFonts w:hint="eastAsia" w:ascii="仿宋" w:hAnsi="仿宋" w:eastAsia="仿宋"/>
          <w:color w:val="auto"/>
          <w:kern w:val="2"/>
          <w:sz w:val="32"/>
          <w:szCs w:val="24"/>
          <w:lang w:val="en-US"/>
        </w:rPr>
      </w:pPr>
      <w:r>
        <w:rPr>
          <w:rFonts w:hint="eastAsia" w:ascii="仿宋_GB2312" w:hAnsi="仿宋_GB2312" w:eastAsia="仿宋_GB2312" w:cs="Times New Roman"/>
          <w:b/>
          <w:color w:val="000000"/>
          <w:kern w:val="2"/>
          <w:sz w:val="32"/>
          <w:szCs w:val="24"/>
          <w:lang w:val="en-US" w:eastAsia="zh-CN"/>
        </w:rPr>
        <w:t>4.交通运输支出（类）公路水路（款）海事管理（项）：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29.36</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pPr>
        <w:keepNext/>
        <w:keepLines/>
        <w:spacing w:line="576" w:lineRule="exact"/>
        <w:ind w:firstLine="640"/>
        <w:jc w:val="both"/>
        <w:rPr>
          <w:rFonts w:hint="eastAsia" w:ascii="仿宋" w:hAnsi="仿宋" w:eastAsia="仿宋"/>
          <w:color w:val="auto"/>
          <w:kern w:val="2"/>
          <w:sz w:val="32"/>
          <w:szCs w:val="24"/>
          <w:lang w:val="en-US"/>
        </w:rPr>
      </w:pPr>
      <w:r>
        <w:rPr>
          <w:rFonts w:hint="eastAsia" w:ascii="仿宋_GB2312" w:hAnsi="仿宋_GB2312" w:eastAsia="仿宋_GB2312" w:cs="Times New Roman"/>
          <w:b/>
          <w:color w:val="000000"/>
          <w:kern w:val="2"/>
          <w:sz w:val="32"/>
          <w:szCs w:val="24"/>
          <w:lang w:val="en-US" w:eastAsia="zh-CN"/>
        </w:rPr>
        <w:t>5.交通运输支出（类）公路</w:t>
      </w:r>
      <w:r>
        <w:rPr>
          <w:rFonts w:hint="eastAsia" w:ascii="仿宋_GB2312" w:hAnsi="仿宋_GB2312" w:eastAsia="仿宋_GB2312" w:cs="Times New Roman"/>
          <w:b/>
          <w:color w:val="000000"/>
          <w:kern w:val="2"/>
          <w:sz w:val="32"/>
          <w:szCs w:val="24"/>
          <w:u w:val="none" w:color="FFFFFF"/>
          <w:shd w:val="clear" w:fill="FFFFFF"/>
          <w:lang w:val="en-US" w:eastAsia="zh-CN"/>
        </w:rPr>
        <w:t>水路</w:t>
      </w:r>
      <w:r>
        <w:rPr>
          <w:rFonts w:hint="eastAsia" w:ascii="仿宋_GB2312" w:hAnsi="仿宋_GB2312" w:eastAsia="仿宋_GB2312" w:cs="Times New Roman"/>
          <w:b/>
          <w:color w:val="000000"/>
          <w:kern w:val="2"/>
          <w:sz w:val="32"/>
          <w:szCs w:val="24"/>
          <w:lang w:val="en-US" w:eastAsia="zh-CN"/>
        </w:rPr>
        <w:t>（款）其他公路水路运输支出（项）：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107</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pPr>
        <w:keepNext/>
        <w:keepLines/>
        <w:spacing w:line="576" w:lineRule="exact"/>
        <w:ind w:firstLine="640"/>
        <w:jc w:val="both"/>
        <w:rPr>
          <w:rFonts w:hint="eastAsia" w:ascii="仿宋" w:hAnsi="仿宋" w:eastAsia="仿宋"/>
          <w:color w:val="auto"/>
          <w:kern w:val="2"/>
          <w:sz w:val="32"/>
          <w:szCs w:val="24"/>
          <w:lang w:val="en-US"/>
        </w:rPr>
      </w:pPr>
      <w:r>
        <w:rPr>
          <w:rFonts w:hint="eastAsia" w:ascii="仿宋_GB2312" w:hAnsi="仿宋_GB2312" w:eastAsia="仿宋_GB2312" w:cs="Times New Roman"/>
          <w:b/>
          <w:color w:val="000000"/>
          <w:kern w:val="2"/>
          <w:sz w:val="32"/>
          <w:szCs w:val="24"/>
          <w:lang w:val="en-US" w:eastAsia="zh-CN"/>
        </w:rPr>
        <w:t>6.交通运输支出（类）其他交通运输支出（款）公共交通运营补助（项）：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6.49</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pPr>
        <w:numPr>
          <w:ilvl w:val="0"/>
          <w:numId w:val="0"/>
        </w:numPr>
        <w:spacing w:line="600" w:lineRule="exact"/>
        <w:ind w:firstLine="643" w:firstLineChars="200"/>
        <w:jc w:val="both"/>
        <w:rPr>
          <w:rFonts w:hint="eastAsia" w:ascii="仿宋_GB2312" w:hAnsi="仿宋_GB2312" w:eastAsia="仿宋_GB2312" w:cs="Times New Roman"/>
          <w:b/>
          <w:color w:val="000000"/>
          <w:kern w:val="2"/>
          <w:sz w:val="32"/>
          <w:szCs w:val="24"/>
          <w:lang w:val="en-US" w:eastAsia="zh-CN"/>
        </w:rPr>
      </w:pPr>
    </w:p>
    <w:p>
      <w:pPr>
        <w:keepNext/>
        <w:keepLines/>
        <w:spacing w:line="576" w:lineRule="exact"/>
        <w:ind w:firstLine="640"/>
        <w:jc w:val="both"/>
        <w:rPr>
          <w:rFonts w:hint="eastAsia" w:ascii="仿宋" w:hAnsi="仿宋" w:eastAsia="仿宋"/>
          <w:color w:val="auto"/>
          <w:kern w:val="2"/>
          <w:sz w:val="32"/>
          <w:szCs w:val="24"/>
          <w:lang w:val="en-US"/>
        </w:rPr>
      </w:pPr>
      <w:r>
        <w:rPr>
          <w:rFonts w:hint="eastAsia" w:ascii="仿宋_GB2312" w:hAnsi="仿宋_GB2312" w:eastAsia="仿宋_GB2312" w:cs="Times New Roman"/>
          <w:b/>
          <w:color w:val="000000"/>
          <w:kern w:val="2"/>
          <w:sz w:val="32"/>
          <w:szCs w:val="24"/>
          <w:lang w:val="en-US" w:eastAsia="zh-CN"/>
        </w:rPr>
        <w:t>7.住房保障支出（类）住房改革支出（款</w:t>
      </w:r>
      <w:r>
        <w:rPr>
          <w:rFonts w:hint="eastAsia" w:ascii="仿宋_GB2312" w:hAnsi="仿宋_GB2312" w:eastAsia="仿宋_GB2312"/>
          <w:color w:val="000000"/>
          <w:kern w:val="2"/>
          <w:sz w:val="32"/>
          <w:szCs w:val="24"/>
          <w:lang w:val="en-US"/>
        </w:rPr>
        <w:t>）</w:t>
      </w:r>
      <w:r>
        <w:rPr>
          <w:rFonts w:hint="eastAsia" w:ascii="仿宋_GB2312" w:hAnsi="仿宋_GB2312" w:eastAsia="仿宋_GB2312" w:cs="Times New Roman"/>
          <w:b/>
          <w:color w:val="000000"/>
          <w:kern w:val="2"/>
          <w:sz w:val="32"/>
          <w:szCs w:val="24"/>
          <w:lang w:val="en-US" w:eastAsia="zh-CN"/>
        </w:rPr>
        <w:t>住房公积金（项）：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2.03</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pPr>
        <w:keepNext/>
        <w:keepLines/>
        <w:tabs>
          <w:tab w:val="right" w:pos="8306"/>
        </w:tabs>
        <w:spacing w:line="576" w:lineRule="exact"/>
        <w:ind w:firstLine="640"/>
        <w:jc w:val="both"/>
        <w:outlineLvl w:val="1"/>
        <w:rPr>
          <w:rFonts w:hint="default" w:ascii="Cambria" w:hAnsi="Cambria" w:eastAsia="Cambria"/>
          <w:b/>
          <w:color w:val="auto"/>
          <w:kern w:val="2"/>
          <w:sz w:val="32"/>
          <w:szCs w:val="24"/>
          <w:lang w:val="zh-CN"/>
        </w:rPr>
      </w:pPr>
      <w:bookmarkStart w:id="9" w:name="_Toc5250"/>
      <w:r>
        <w:rPr>
          <w:rFonts w:hint="eastAsia" w:ascii="黑体" w:hAnsi="黑体" w:eastAsia="黑体"/>
          <w:color w:val="000000"/>
          <w:kern w:val="2"/>
          <w:sz w:val="32"/>
          <w:szCs w:val="24"/>
          <w:lang w:val="zh-CN"/>
        </w:rPr>
        <w:t>六</w:t>
      </w:r>
      <w:r>
        <w:rPr>
          <w:rFonts w:hint="eastAsia" w:ascii="黑体" w:hAnsi="黑体" w:eastAsia="黑体"/>
          <w:b/>
          <w:color w:val="000000"/>
          <w:kern w:val="2"/>
          <w:sz w:val="32"/>
          <w:szCs w:val="24"/>
          <w:lang w:val="zh-CN"/>
        </w:rPr>
        <w:t>、一</w:t>
      </w:r>
      <w:r>
        <w:rPr>
          <w:rFonts w:hint="eastAsia" w:ascii="黑体" w:hAnsi="黑体" w:eastAsia="黑体"/>
          <w:color w:val="auto"/>
          <w:kern w:val="2"/>
          <w:sz w:val="32"/>
          <w:szCs w:val="24"/>
          <w:lang w:val="zh-CN"/>
        </w:rPr>
        <w:t>般公共预算财政拨</w:t>
      </w:r>
      <w:r>
        <w:rPr>
          <w:rFonts w:hint="eastAsia" w:ascii="黑体" w:hAnsi="黑体" w:eastAsia="黑体"/>
          <w:color w:val="auto"/>
          <w:kern w:val="2"/>
          <w:sz w:val="32"/>
          <w:szCs w:val="24"/>
          <w:u w:val="none" w:color="FFFFFF"/>
          <w:shd w:val="clear" w:fill="FFFFFF"/>
          <w:lang w:val="zh-CN"/>
        </w:rPr>
        <w:t>款</w:t>
      </w:r>
      <w:r>
        <w:rPr>
          <w:rFonts w:hint="eastAsia" w:ascii="黑体" w:hAnsi="黑体" w:eastAsia="黑体"/>
          <w:color w:val="auto"/>
          <w:kern w:val="2"/>
          <w:sz w:val="32"/>
          <w:szCs w:val="24"/>
          <w:lang w:val="zh-CN"/>
        </w:rPr>
        <w:t>基本支出决算情况说明</w:t>
      </w:r>
      <w:bookmarkEnd w:id="9"/>
      <w:r>
        <w:rPr>
          <w:rFonts w:hint="eastAsia" w:ascii="黑体" w:hAnsi="黑体" w:eastAsia="黑体"/>
          <w:color w:val="auto"/>
          <w:kern w:val="2"/>
          <w:sz w:val="32"/>
          <w:szCs w:val="24"/>
          <w:lang w:val="zh-CN"/>
        </w:rPr>
        <w:tab/>
      </w:r>
    </w:p>
    <w:p>
      <w:pPr>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2022年一般公共预算财政拨款基本支出36.4万元，其中：</w:t>
      </w:r>
    </w:p>
    <w:p>
      <w:pPr>
        <w:spacing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人员经费</w:t>
      </w:r>
      <w:r>
        <w:rPr>
          <w:rFonts w:hint="eastAsia" w:ascii="仿宋_GB2312" w:hAnsi="仿宋_GB2312" w:eastAsia="仿宋_GB2312"/>
          <w:color w:val="000000"/>
          <w:kern w:val="2"/>
          <w:sz w:val="32"/>
          <w:szCs w:val="24"/>
          <w:lang w:val="zh-CN"/>
        </w:rPr>
        <w:t>31.4万元，主要包括：</w:t>
      </w:r>
      <w:r>
        <w:rPr>
          <w:rFonts w:hint="eastAsia" w:ascii="仿宋" w:hAnsi="仿宋" w:eastAsia="仿宋"/>
          <w:color w:val="auto"/>
          <w:kern w:val="2"/>
          <w:sz w:val="32"/>
          <w:szCs w:val="24"/>
          <w:lang w:val="en-US"/>
        </w:rPr>
        <w:t>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_GB2312" w:hAnsi="仿宋_GB2312" w:eastAsia="仿宋_GB2312"/>
          <w:color w:val="000000"/>
          <w:kern w:val="2"/>
          <w:sz w:val="32"/>
          <w:szCs w:val="24"/>
          <w:lang w:val="zh-CN"/>
        </w:rPr>
        <w:t>。</w:t>
      </w:r>
    </w:p>
    <w:p>
      <w:pPr>
        <w:spacing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公用经费</w:t>
      </w:r>
      <w:r>
        <w:rPr>
          <w:rFonts w:hint="eastAsia" w:ascii="仿宋_GB2312" w:hAnsi="仿宋_GB2312" w:eastAsia="仿宋_GB2312"/>
          <w:color w:val="000000"/>
          <w:kern w:val="2"/>
          <w:sz w:val="32"/>
          <w:szCs w:val="24"/>
          <w:lang w:val="zh-CN"/>
        </w:rPr>
        <w:t>5.01万元，主要包括：</w:t>
      </w:r>
      <w:r>
        <w:rPr>
          <w:rFonts w:hint="eastAsia" w:ascii="仿宋" w:hAnsi="仿宋" w:eastAsia="仿宋"/>
          <w:color w:val="auto"/>
          <w:kern w:val="2"/>
          <w:sz w:val="32"/>
          <w:szCs w:val="24"/>
          <w:lang w:val="en-US"/>
        </w:rPr>
        <w:t>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r>
        <w:rPr>
          <w:rFonts w:hint="eastAsia" w:ascii="仿宋_GB2312" w:hAnsi="仿宋_GB2312" w:eastAsia="仿宋_GB2312"/>
          <w:color w:val="000000"/>
          <w:kern w:val="2"/>
          <w:sz w:val="32"/>
          <w:szCs w:val="24"/>
          <w:lang w:val="zh-CN"/>
        </w:rPr>
        <w:t>。</w:t>
      </w:r>
    </w:p>
    <w:p>
      <w:pPr>
        <w:keepNext/>
        <w:keepLines/>
        <w:spacing w:line="576" w:lineRule="exact"/>
        <w:ind w:firstLine="640"/>
        <w:jc w:val="both"/>
        <w:outlineLvl w:val="1"/>
        <w:rPr>
          <w:rFonts w:hint="eastAsia" w:ascii="黑体" w:hAnsi="黑体" w:eastAsia="黑体"/>
          <w:color w:val="auto"/>
          <w:kern w:val="2"/>
          <w:sz w:val="32"/>
          <w:szCs w:val="24"/>
          <w:lang w:val="zh-CN"/>
        </w:rPr>
      </w:pPr>
      <w:bookmarkStart w:id="10" w:name="_Toc11805"/>
      <w:r>
        <w:rPr>
          <w:rFonts w:hint="eastAsia" w:ascii="黑体" w:hAnsi="黑体" w:eastAsia="黑体"/>
          <w:color w:val="000000"/>
          <w:kern w:val="2"/>
          <w:sz w:val="32"/>
          <w:szCs w:val="24"/>
          <w:lang w:val="zh-CN"/>
        </w:rPr>
        <w:t>七、</w:t>
      </w:r>
      <w:r>
        <w:rPr>
          <w:rFonts w:hint="eastAsia" w:ascii="黑体" w:hAnsi="黑体" w:eastAsia="黑体"/>
          <w:b/>
          <w:color w:val="auto"/>
          <w:kern w:val="2"/>
          <w:sz w:val="32"/>
          <w:szCs w:val="24"/>
          <w:lang w:val="zh-CN"/>
        </w:rPr>
        <w:t>“</w:t>
      </w:r>
      <w:r>
        <w:rPr>
          <w:rFonts w:hint="eastAsia" w:ascii="黑体" w:hAnsi="黑体" w:eastAsia="黑体"/>
          <w:color w:val="auto"/>
          <w:kern w:val="2"/>
          <w:sz w:val="32"/>
          <w:szCs w:val="24"/>
          <w:lang w:val="zh-CN"/>
        </w:rPr>
        <w:t>三公”经费财政拨款支出决算情况说明</w:t>
      </w:r>
      <w:bookmarkEnd w:id="10"/>
    </w:p>
    <w:p>
      <w:pPr>
        <w:keepNext/>
        <w:keepLines/>
        <w:spacing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（一）“三公”经费财政拨款支出决算总体情况说明</w:t>
      </w:r>
    </w:p>
    <w:p>
      <w:pPr>
        <w:keepNext/>
        <w:keepLines/>
        <w:spacing w:line="576" w:lineRule="exact"/>
        <w:ind w:firstLine="640"/>
        <w:jc w:val="both"/>
        <w:rPr>
          <w:rFonts w:hint="eastAsia" w:ascii="仿宋_GB2312" w:hAnsi="仿宋_GB2312" w:eastAsia="仿宋_GB2312" w:cs="Times New Roman"/>
          <w:color w:val="000000"/>
          <w:kern w:val="2"/>
          <w:sz w:val="32"/>
          <w:szCs w:val="24"/>
          <w:lang w:val="zh-CN"/>
        </w:rPr>
      </w:pPr>
      <w:r>
        <w:rPr>
          <w:rFonts w:hint="eastAsia" w:ascii="仿宋_GB2312" w:hAnsi="仿宋_GB2312" w:eastAsia="仿宋_GB2312"/>
          <w:color w:val="000000"/>
          <w:kern w:val="2"/>
          <w:sz w:val="32"/>
          <w:szCs w:val="24"/>
          <w:lang w:val="zh-CN"/>
        </w:rPr>
        <w:t>2022年“三公”经费财政拨款支出决算为2.06万元，完成预算100%；较上年减少0.59万元，下降22.3%。决</w:t>
      </w:r>
      <w:r>
        <w:rPr>
          <w:rFonts w:hint="eastAsia" w:ascii="仿宋_GB2312" w:hAnsi="仿宋_GB2312" w:eastAsia="仿宋_GB2312" w:cs="Times New Roman"/>
          <w:color w:val="000000"/>
          <w:kern w:val="2"/>
          <w:sz w:val="32"/>
          <w:szCs w:val="24"/>
          <w:lang w:val="zh-CN"/>
        </w:rPr>
        <w:t>算数</w:t>
      </w:r>
      <w:r>
        <w:rPr>
          <w:rFonts w:hint="eastAsia" w:ascii="仿宋_GB2312" w:hAnsi="仿宋_GB2312" w:eastAsia="仿宋_GB2312" w:cs="Times New Roman"/>
          <w:color w:val="000000"/>
          <w:kern w:val="2"/>
          <w:sz w:val="32"/>
          <w:szCs w:val="24"/>
          <w:lang w:val="en-US"/>
        </w:rPr>
        <w:t>与预算数持平</w:t>
      </w:r>
      <w:r>
        <w:rPr>
          <w:rFonts w:hint="eastAsia" w:ascii="仿宋_GB2312" w:hAnsi="仿宋_GB2312" w:eastAsia="仿宋_GB2312" w:cs="Times New Roman"/>
          <w:color w:val="000000"/>
          <w:kern w:val="2"/>
          <w:sz w:val="32"/>
          <w:szCs w:val="24"/>
          <w:lang w:val="zh-CN"/>
        </w:rPr>
        <w:t>。</w:t>
      </w:r>
    </w:p>
    <w:p>
      <w:pPr>
        <w:keepNext/>
        <w:keepLines/>
        <w:spacing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（二）“三公”经费财政拨款支出决算具体情况说明</w:t>
      </w:r>
    </w:p>
    <w:p>
      <w:pPr>
        <w:keepNext/>
        <w:keepLines/>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2022年“三公”经费财政拨款支出决算中，因公出国（境）费支出决算0万元，占0%；公务用车购置及运行维护费支出决算2.04万元，占99%；公务接待费支出决算0.02万元，占1%。具体情况如下：</w:t>
      </w:r>
    </w:p>
    <w:p>
      <w:pPr>
        <w:spacing w:line="600" w:lineRule="exact"/>
        <w:ind w:firstLine="640"/>
        <w:jc w:val="both"/>
        <w:rPr>
          <w:rFonts w:hint="eastAsia" w:ascii="仿宋" w:hAnsi="仿宋" w:eastAsia="仿宋"/>
          <w:color w:val="auto"/>
          <w:kern w:val="2"/>
          <w:sz w:val="32"/>
          <w:szCs w:val="24"/>
          <w:lang w:val="en-US"/>
        </w:rPr>
      </w:pPr>
      <w:r>
        <w:rPr>
          <w:rFonts w:hint="default"/>
          <w:sz w:val="24"/>
          <w:szCs w:val="24"/>
        </w:rPr>
        <w:drawing>
          <wp:anchor distT="0" distB="0" distL="114300" distR="114300" simplePos="0" relativeHeight="251665408" behindDoc="0" locked="0" layoutInCell="1" allowOverlap="1">
            <wp:simplePos x="0" y="0"/>
            <wp:positionH relativeFrom="column">
              <wp:posOffset>159385</wp:posOffset>
            </wp:positionH>
            <wp:positionV relativeFrom="paragraph">
              <wp:posOffset>247650</wp:posOffset>
            </wp:positionV>
            <wp:extent cx="5314315" cy="2724150"/>
            <wp:effectExtent l="0" t="0" r="635" b="0"/>
            <wp:wrapSquare wrapText="bothSides"/>
            <wp:docPr id="7" name="图表 12"/>
            <wp:cNvGraphicFramePr/>
            <a:graphic xmlns:a="http://schemas.openxmlformats.org/drawingml/2006/main">
              <a:graphicData uri="http://schemas.openxmlformats.org/drawingml/2006/picture">
                <pic:pic xmlns:pic="http://schemas.openxmlformats.org/drawingml/2006/picture">
                  <pic:nvPicPr>
                    <pic:cNvPr id="7" name="图表 12"/>
                    <pic:cNvPicPr/>
                  </pic:nvPicPr>
                  <pic:blipFill>
                    <a:blip r:embed="rId10"/>
                    <a:stretch>
                      <a:fillRect/>
                    </a:stretch>
                  </pic:blipFill>
                  <pic:spPr>
                    <a:xfrm>
                      <a:off x="0" y="0"/>
                      <a:ext cx="5314315" cy="2724150"/>
                    </a:xfrm>
                    <a:prstGeom prst="rect">
                      <a:avLst/>
                    </a:prstGeom>
                    <a:noFill/>
                    <a:ln>
                      <a:noFill/>
                    </a:ln>
                  </pic:spPr>
                </pic:pic>
              </a:graphicData>
            </a:graphic>
          </wp:anchor>
        </w:drawing>
      </w:r>
    </w:p>
    <w:p>
      <w:pPr>
        <w:spacing w:line="600" w:lineRule="exact"/>
        <w:ind w:firstLine="1808" w:firstLineChars="565"/>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（图7：“三公”经费财政拨款支出结构</w:t>
      </w:r>
      <w:r>
        <w:rPr>
          <w:rFonts w:hint="eastAsia" w:ascii="仿宋" w:hAnsi="仿宋" w:eastAsia="仿宋"/>
          <w:color w:val="auto"/>
          <w:kern w:val="2"/>
          <w:sz w:val="32"/>
          <w:szCs w:val="24"/>
          <w:u w:val="none" w:color="FFFFFF"/>
          <w:shd w:val="clear" w:fill="FFFFFF"/>
          <w:lang w:val="en-US"/>
        </w:rPr>
        <w:t>）</w:t>
      </w:r>
    </w:p>
    <w:p>
      <w:pPr>
        <w:spacing w:line="600" w:lineRule="exact"/>
        <w:ind w:firstLine="640"/>
        <w:jc w:val="both"/>
        <w:rPr>
          <w:rFonts w:hint="eastAsia" w:ascii="仿宋_GB2312" w:hAnsi="仿宋_GB2312" w:eastAsia="仿宋_GB2312"/>
          <w:color w:val="auto"/>
          <w:kern w:val="2"/>
          <w:sz w:val="32"/>
          <w:szCs w:val="24"/>
          <w:lang w:val="en-US"/>
        </w:rPr>
      </w:pPr>
      <w:r>
        <w:rPr>
          <w:rFonts w:hint="eastAsia" w:ascii="仿宋_GB2312" w:hAnsi="仿宋_GB2312" w:eastAsia="仿宋_GB2312"/>
          <w:b/>
          <w:color w:val="000000"/>
          <w:kern w:val="2"/>
          <w:sz w:val="32"/>
          <w:szCs w:val="24"/>
          <w:lang w:val="zh-CN"/>
        </w:rPr>
        <w:t>1.因公出国（境）经费</w:t>
      </w:r>
      <w:r>
        <w:rPr>
          <w:rFonts w:hint="eastAsia" w:ascii="仿宋_GB2312" w:hAnsi="仿宋_GB2312" w:eastAsia="仿宋_GB2312"/>
          <w:color w:val="000000"/>
          <w:kern w:val="2"/>
          <w:sz w:val="32"/>
          <w:szCs w:val="24"/>
          <w:lang w:val="zh-CN"/>
        </w:rPr>
        <w:t>支出0万元，完成预算0%。</w:t>
      </w:r>
    </w:p>
    <w:p>
      <w:pPr>
        <w:keepNext/>
        <w:keepLines/>
        <w:spacing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2.公务用车购置及运行维护费</w:t>
      </w:r>
      <w:r>
        <w:rPr>
          <w:rFonts w:hint="eastAsia" w:ascii="仿宋_GB2312" w:hAnsi="仿宋_GB2312" w:eastAsia="仿宋_GB2312"/>
          <w:color w:val="000000"/>
          <w:kern w:val="2"/>
          <w:sz w:val="32"/>
          <w:szCs w:val="24"/>
          <w:lang w:val="zh-CN"/>
        </w:rPr>
        <w:t>支出2.04万元，完成预算100%。公务用车购置及运行维护费支出决算比2021年减少0.5万元，下降19.7%。主要原因是项目减少，导致维护费减少。</w:t>
      </w:r>
    </w:p>
    <w:p>
      <w:pPr>
        <w:keepNext/>
        <w:keepLines/>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其中：</w:t>
      </w:r>
      <w:r>
        <w:rPr>
          <w:rFonts w:hint="eastAsia" w:ascii="仿宋_GB2312" w:hAnsi="仿宋_GB2312" w:eastAsia="仿宋_GB2312"/>
          <w:b/>
          <w:color w:val="000000"/>
          <w:kern w:val="2"/>
          <w:sz w:val="32"/>
          <w:szCs w:val="24"/>
          <w:lang w:val="zh-CN"/>
        </w:rPr>
        <w:t>公务用车购置费</w:t>
      </w:r>
      <w:r>
        <w:rPr>
          <w:rFonts w:hint="eastAsia" w:ascii="仿宋_GB2312" w:hAnsi="仿宋_GB2312" w:eastAsia="仿宋_GB2312"/>
          <w:color w:val="000000"/>
          <w:kern w:val="2"/>
          <w:sz w:val="32"/>
          <w:szCs w:val="24"/>
          <w:lang w:val="zh-CN"/>
        </w:rPr>
        <w:t>支出0万元。截至2022年12月底，本部门共有公务用车1辆，其中：轿车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辆、越野车</w:t>
      </w:r>
      <w:r>
        <w:rPr>
          <w:rFonts w:hint="eastAsia" w:ascii="仿宋_GB2312" w:hAnsi="仿宋_GB2312" w:eastAsia="仿宋_GB2312"/>
          <w:color w:val="000000"/>
          <w:kern w:val="2"/>
          <w:sz w:val="32"/>
          <w:szCs w:val="24"/>
          <w:lang w:val="en-US" w:eastAsia="zh-CN"/>
        </w:rPr>
        <w:t>1</w:t>
      </w:r>
      <w:r>
        <w:rPr>
          <w:rFonts w:hint="eastAsia" w:ascii="仿宋_GB2312" w:hAnsi="仿宋_GB2312" w:eastAsia="仿宋_GB2312"/>
          <w:color w:val="000000"/>
          <w:kern w:val="2"/>
          <w:sz w:val="32"/>
          <w:szCs w:val="24"/>
          <w:lang w:val="zh-CN"/>
        </w:rPr>
        <w:t>辆、小型载客汽车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辆、大中型载客汽车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辆、其他车型</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w:t>
      </w:r>
    </w:p>
    <w:p>
      <w:pPr>
        <w:keepNext/>
        <w:keepLines/>
        <w:spacing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公务用车运行维护费</w:t>
      </w:r>
      <w:r>
        <w:rPr>
          <w:rFonts w:hint="eastAsia" w:ascii="仿宋_GB2312" w:hAnsi="仿宋_GB2312" w:eastAsia="仿宋_GB2312"/>
          <w:color w:val="000000"/>
          <w:kern w:val="2"/>
          <w:sz w:val="32"/>
          <w:szCs w:val="24"/>
          <w:lang w:val="zh-CN"/>
        </w:rPr>
        <w:t>支出2.04万元。主要用</w:t>
      </w:r>
      <w:r>
        <w:rPr>
          <w:rFonts w:hint="eastAsia" w:ascii="仿宋_GB2312" w:hAnsi="仿宋_GB2312" w:eastAsia="仿宋_GB2312" w:cs="Times New Roman"/>
          <w:color w:val="000000"/>
          <w:kern w:val="2"/>
          <w:sz w:val="32"/>
          <w:szCs w:val="24"/>
          <w:lang w:val="zh-CN"/>
        </w:rPr>
        <w:t>于水上检查</w:t>
      </w:r>
      <w:r>
        <w:rPr>
          <w:rFonts w:hint="eastAsia" w:ascii="仿宋_GB2312" w:hAnsi="仿宋_GB2312" w:eastAsia="仿宋_GB2312"/>
          <w:color w:val="000000"/>
          <w:kern w:val="2"/>
          <w:sz w:val="32"/>
          <w:szCs w:val="24"/>
          <w:lang w:val="zh-CN"/>
        </w:rPr>
        <w:t>等所需的公务用车燃料费、维修费、过路过桥费、保险费等支出。</w:t>
      </w:r>
    </w:p>
    <w:p>
      <w:pPr>
        <w:keepNext/>
        <w:keepLines/>
        <w:spacing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3.公务接待费</w:t>
      </w:r>
      <w:r>
        <w:rPr>
          <w:rFonts w:hint="eastAsia" w:ascii="仿宋_GB2312" w:hAnsi="仿宋_GB2312" w:eastAsia="仿宋_GB2312"/>
          <w:color w:val="000000"/>
          <w:kern w:val="2"/>
          <w:sz w:val="32"/>
          <w:szCs w:val="24"/>
          <w:lang w:val="zh-CN"/>
        </w:rPr>
        <w:t>支出0.02万元，完成预算100%。公务接待费支出决算比2021年减少0.09万元，下降81.8%。主要原因是过紧日子，节约开支。其中：</w:t>
      </w:r>
    </w:p>
    <w:p>
      <w:pPr>
        <w:keepNext/>
        <w:keepLines/>
        <w:spacing w:line="576" w:lineRule="exact"/>
        <w:ind w:firstLine="643"/>
        <w:jc w:val="both"/>
        <w:rPr>
          <w:rFonts w:hint="eastAsia" w:ascii="仿宋_GB2312" w:hAnsi="仿宋_GB2312" w:eastAsia="仿宋_GB2312" w:cs="Times New Roman"/>
          <w:color w:val="000000"/>
          <w:kern w:val="2"/>
          <w:sz w:val="32"/>
          <w:szCs w:val="24"/>
          <w:lang w:val="en-US"/>
        </w:rPr>
      </w:pPr>
      <w:r>
        <w:rPr>
          <w:rFonts w:hint="eastAsia" w:ascii="仿宋_GB2312" w:hAnsi="仿宋_GB2312" w:eastAsia="仿宋_GB2312"/>
          <w:b/>
          <w:color w:val="000000"/>
          <w:kern w:val="2"/>
          <w:sz w:val="32"/>
          <w:szCs w:val="24"/>
          <w:lang w:val="zh-CN"/>
        </w:rPr>
        <w:t>国内公务接待</w:t>
      </w:r>
      <w:r>
        <w:rPr>
          <w:rFonts w:hint="eastAsia" w:ascii="仿宋_GB2312" w:hAnsi="仿宋_GB2312" w:eastAsia="仿宋_GB2312"/>
          <w:color w:val="000000"/>
          <w:kern w:val="2"/>
          <w:sz w:val="32"/>
          <w:szCs w:val="24"/>
          <w:lang w:val="zh-CN"/>
        </w:rPr>
        <w:t>支出0.02万元。主要用</w:t>
      </w:r>
      <w:r>
        <w:rPr>
          <w:rFonts w:hint="eastAsia" w:ascii="仿宋_GB2312" w:hAnsi="仿宋_GB2312" w:eastAsia="仿宋_GB2312" w:cs="Times New Roman"/>
          <w:color w:val="000000"/>
          <w:kern w:val="2"/>
          <w:sz w:val="32"/>
          <w:szCs w:val="24"/>
          <w:lang w:val="zh-CN"/>
        </w:rPr>
        <w:t>于</w:t>
      </w:r>
      <w:r>
        <w:rPr>
          <w:rFonts w:hint="eastAsia" w:ascii="仿宋_GB2312" w:hAnsi="仿宋_GB2312" w:eastAsia="仿宋_GB2312" w:cs="Times New Roman"/>
          <w:color w:val="000000"/>
          <w:kern w:val="2"/>
          <w:sz w:val="32"/>
          <w:szCs w:val="24"/>
          <w:lang w:val="en-US"/>
        </w:rPr>
        <w:t>执行公务开支的交通费、住宿费、用餐费等。</w:t>
      </w:r>
      <w:r>
        <w:rPr>
          <w:rFonts w:hint="eastAsia" w:ascii="仿宋_GB2312" w:hAnsi="仿宋_GB2312" w:eastAsia="仿宋_GB2312" w:cs="Times New Roman"/>
          <w:color w:val="000000"/>
          <w:kern w:val="2"/>
          <w:sz w:val="32"/>
          <w:szCs w:val="24"/>
          <w:lang w:val="zh-CN"/>
        </w:rPr>
        <w:t>国内公务接待1批次，5人次，共计支出0.02万元，具体内容包括</w:t>
      </w:r>
      <w:r>
        <w:rPr>
          <w:rFonts w:hint="eastAsia" w:ascii="仿宋_GB2312" w:hAnsi="仿宋_GB2312" w:eastAsia="仿宋_GB2312" w:cs="Times New Roman"/>
          <w:color w:val="000000"/>
          <w:kern w:val="2"/>
          <w:sz w:val="32"/>
          <w:szCs w:val="24"/>
          <w:lang w:val="en-US" w:eastAsia="zh-CN"/>
        </w:rPr>
        <w:t>接待上级部门检查水上安全开支用餐费200元</w:t>
      </w:r>
      <w:r>
        <w:rPr>
          <w:rFonts w:hint="eastAsia" w:ascii="仿宋_GB2312" w:hAnsi="仿宋_GB2312" w:eastAsia="仿宋_GB2312" w:cs="Times New Roman"/>
          <w:color w:val="000000"/>
          <w:kern w:val="2"/>
          <w:sz w:val="32"/>
          <w:szCs w:val="24"/>
          <w:u w:val="none" w:color="FFFFFF"/>
          <w:shd w:val="clear" w:fill="FFFFFF"/>
          <w:lang w:val="en-US"/>
        </w:rPr>
        <w:t>）</w:t>
      </w:r>
      <w:r>
        <w:rPr>
          <w:rFonts w:hint="eastAsia" w:ascii="仿宋_GB2312" w:hAnsi="仿宋_GB2312" w:eastAsia="仿宋_GB2312" w:cs="Times New Roman"/>
          <w:color w:val="000000"/>
          <w:kern w:val="2"/>
          <w:sz w:val="32"/>
          <w:szCs w:val="24"/>
          <w:lang w:val="en-US"/>
        </w:rPr>
        <w:t>。</w:t>
      </w:r>
    </w:p>
    <w:p>
      <w:pPr>
        <w:keepNext/>
        <w:keepLines/>
        <w:spacing w:line="576" w:lineRule="exact"/>
        <w:ind w:firstLine="640"/>
        <w:jc w:val="both"/>
        <w:outlineLvl w:val="1"/>
        <w:rPr>
          <w:rFonts w:hint="eastAsia" w:ascii="黑体" w:hAnsi="黑体" w:eastAsia="黑体"/>
          <w:b/>
          <w:color w:val="auto"/>
          <w:kern w:val="2"/>
          <w:sz w:val="32"/>
          <w:szCs w:val="24"/>
          <w:lang w:val="zh-CN"/>
        </w:rPr>
      </w:pPr>
      <w:bookmarkStart w:id="11" w:name="_Toc22260"/>
      <w:r>
        <w:rPr>
          <w:rFonts w:hint="eastAsia" w:ascii="黑体" w:hAnsi="黑体" w:eastAsia="黑体"/>
          <w:color w:val="000000"/>
          <w:kern w:val="2"/>
          <w:sz w:val="32"/>
          <w:szCs w:val="24"/>
          <w:lang w:val="zh-CN"/>
        </w:rPr>
        <w:t>八、</w:t>
      </w:r>
      <w:r>
        <w:rPr>
          <w:rFonts w:hint="eastAsia" w:ascii="黑体" w:hAnsi="黑体" w:eastAsia="黑体"/>
          <w:color w:val="auto"/>
          <w:kern w:val="2"/>
          <w:sz w:val="32"/>
          <w:szCs w:val="24"/>
          <w:lang w:val="zh-CN"/>
        </w:rPr>
        <w:t>政府性基金预算支出决算情况说明</w:t>
      </w:r>
      <w:bookmarkEnd w:id="11"/>
    </w:p>
    <w:p>
      <w:pPr>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2022年政府性基金预算拨款支出0万元。</w:t>
      </w:r>
    </w:p>
    <w:p>
      <w:pPr>
        <w:keepNext/>
        <w:keepLines/>
        <w:spacing w:line="576" w:lineRule="exact"/>
        <w:ind w:firstLine="640"/>
        <w:jc w:val="both"/>
        <w:outlineLvl w:val="1"/>
        <w:rPr>
          <w:rFonts w:hint="eastAsia" w:ascii="黑体" w:hAnsi="黑体" w:eastAsia="黑体"/>
          <w:color w:val="auto"/>
          <w:kern w:val="2"/>
          <w:sz w:val="32"/>
          <w:szCs w:val="24"/>
          <w:lang w:val="zh-CN"/>
        </w:rPr>
      </w:pPr>
      <w:bookmarkStart w:id="12" w:name="_Toc4332"/>
      <w:r>
        <w:rPr>
          <w:rFonts w:hint="eastAsia" w:ascii="黑体" w:hAnsi="黑体" w:eastAsia="黑体"/>
          <w:color w:val="auto"/>
          <w:kern w:val="2"/>
          <w:sz w:val="32"/>
          <w:szCs w:val="24"/>
          <w:lang w:val="zh-CN"/>
        </w:rPr>
        <w:t>九、国有资本经营预算支出决算情况说明</w:t>
      </w:r>
      <w:bookmarkEnd w:id="12"/>
    </w:p>
    <w:p>
      <w:pPr>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2022年国有资本经营预算拨款支出0万元。</w:t>
      </w:r>
    </w:p>
    <w:p>
      <w:pPr>
        <w:keepNext/>
        <w:keepLines/>
        <w:spacing w:line="576" w:lineRule="exact"/>
        <w:ind w:firstLine="640"/>
        <w:jc w:val="both"/>
        <w:outlineLvl w:val="1"/>
        <w:rPr>
          <w:rFonts w:hint="eastAsia" w:ascii="黑体" w:hAnsi="黑体" w:eastAsia="黑体"/>
          <w:b/>
          <w:color w:val="auto"/>
          <w:kern w:val="2"/>
          <w:sz w:val="32"/>
          <w:szCs w:val="24"/>
          <w:lang w:val="zh-CN"/>
        </w:rPr>
      </w:pPr>
      <w:bookmarkStart w:id="13" w:name="_Toc17727"/>
      <w:r>
        <w:rPr>
          <w:rFonts w:hint="eastAsia" w:ascii="黑体" w:hAnsi="黑体" w:eastAsia="黑体"/>
          <w:color w:val="000000"/>
          <w:kern w:val="2"/>
          <w:sz w:val="32"/>
          <w:szCs w:val="24"/>
          <w:lang w:val="zh-CN"/>
        </w:rPr>
        <w:t>十</w:t>
      </w:r>
      <w:r>
        <w:rPr>
          <w:rFonts w:hint="eastAsia" w:ascii="黑体" w:hAnsi="黑体" w:eastAsia="黑体"/>
          <w:b/>
          <w:color w:val="auto"/>
          <w:kern w:val="2"/>
          <w:sz w:val="32"/>
          <w:szCs w:val="24"/>
          <w:lang w:val="zh-CN"/>
        </w:rPr>
        <w:t>、</w:t>
      </w:r>
      <w:r>
        <w:rPr>
          <w:rFonts w:hint="eastAsia" w:ascii="黑体" w:hAnsi="黑体" w:eastAsia="黑体"/>
          <w:color w:val="auto"/>
          <w:kern w:val="2"/>
          <w:sz w:val="32"/>
          <w:szCs w:val="24"/>
          <w:lang w:val="zh-CN"/>
        </w:rPr>
        <w:t>其他重要事项的情况说明</w:t>
      </w:r>
      <w:bookmarkEnd w:id="13"/>
    </w:p>
    <w:p>
      <w:pPr>
        <w:keepNext/>
        <w:keepLines/>
        <w:spacing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（一）机关运行经费支出情况</w:t>
      </w:r>
    </w:p>
    <w:p>
      <w:pPr>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2022年，通江县航务海事发展中心机关运行经费支出5.01万元，比2021年减少21.57万元，下降81.2%</w:t>
      </w:r>
      <w:r>
        <w:rPr>
          <w:rFonts w:hint="eastAsia" w:ascii="仿宋_GB2312" w:hAnsi="仿宋_GB2312" w:eastAsia="仿宋_GB2312"/>
          <w:color w:val="auto"/>
          <w:kern w:val="2"/>
          <w:sz w:val="32"/>
          <w:szCs w:val="24"/>
          <w:lang w:val="en-US" w:eastAsia="zh-CN"/>
        </w:rPr>
        <w:t>，减少</w:t>
      </w:r>
      <w:r>
        <w:rPr>
          <w:rFonts w:hint="eastAsia" w:ascii="仿宋_GB2312" w:hAnsi="仿宋_GB2312" w:eastAsia="仿宋_GB2312"/>
          <w:color w:val="000000"/>
          <w:kern w:val="2"/>
          <w:sz w:val="32"/>
          <w:szCs w:val="24"/>
          <w:lang w:val="zh-CN"/>
        </w:rPr>
        <w:t>主要原因是机构改革，人员调整，项目减少。</w:t>
      </w:r>
    </w:p>
    <w:p>
      <w:pPr>
        <w:keepNext/>
        <w:keepLines/>
        <w:spacing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（二）政府采购支出情况</w:t>
      </w:r>
    </w:p>
    <w:p>
      <w:pPr>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2022年，通江县航务海事发展中心政府采购支出总额0万元，其中：政府采购货物支出0万元、政府采购工程支出0万元、政府采购服务支出0万元。授予中小</w:t>
      </w:r>
      <w:r>
        <w:rPr>
          <w:rFonts w:hint="eastAsia" w:ascii="仿宋_GB2312" w:hAnsi="仿宋_GB2312" w:eastAsia="仿宋_GB2312"/>
          <w:color w:val="000000"/>
          <w:kern w:val="2"/>
          <w:sz w:val="32"/>
          <w:szCs w:val="24"/>
          <w:u w:val="none" w:color="FFFFFF"/>
          <w:shd w:val="clear" w:fill="FFFFFF"/>
          <w:lang w:val="zh-CN"/>
        </w:rPr>
        <w:t>企业合同金额0万元，占政府采购支出总额的0%</w:t>
      </w:r>
      <w:r>
        <w:rPr>
          <w:rFonts w:hint="eastAsia" w:ascii="仿宋_GB2312" w:hAnsi="仿宋_GB2312" w:eastAsia="仿宋_GB2312"/>
          <w:color w:val="000000"/>
          <w:kern w:val="2"/>
          <w:sz w:val="32"/>
          <w:szCs w:val="24"/>
          <w:lang w:val="zh-CN"/>
        </w:rPr>
        <w:t>，其中：授予小微</w:t>
      </w:r>
      <w:r>
        <w:rPr>
          <w:rFonts w:hint="eastAsia" w:ascii="仿宋_GB2312" w:hAnsi="仿宋_GB2312" w:eastAsia="仿宋_GB2312"/>
          <w:color w:val="000000"/>
          <w:kern w:val="2"/>
          <w:sz w:val="32"/>
          <w:szCs w:val="24"/>
          <w:u w:val="none" w:color="FFFFFF"/>
          <w:shd w:val="clear" w:fill="FFFFFF"/>
          <w:lang w:val="zh-CN"/>
        </w:rPr>
        <w:t>企业合同金额0万元，</w:t>
      </w:r>
      <w:r>
        <w:rPr>
          <w:rFonts w:hint="eastAsia" w:ascii="仿宋_GB2312" w:hAnsi="仿宋_GB2312" w:eastAsia="仿宋_GB2312"/>
          <w:color w:val="auto"/>
          <w:kern w:val="2"/>
          <w:sz w:val="32"/>
          <w:szCs w:val="24"/>
          <w:u w:val="none" w:color="FFFFFF"/>
          <w:shd w:val="clear" w:fill="FFFFFF"/>
          <w:lang w:val="en-US"/>
        </w:rPr>
        <w:t>占政府采购支出总额的</w:t>
      </w:r>
      <w:r>
        <w:rPr>
          <w:rFonts w:hint="eastAsia" w:ascii="仿宋_GB2312" w:hAnsi="仿宋_GB2312" w:eastAsia="仿宋_GB2312"/>
          <w:color w:val="000000"/>
          <w:kern w:val="2"/>
          <w:sz w:val="32"/>
          <w:szCs w:val="24"/>
          <w:u w:val="none" w:color="FFFFFF"/>
          <w:shd w:val="clear" w:fill="FFFFFF"/>
          <w:lang w:val="zh-CN"/>
        </w:rPr>
        <w:t>0%</w:t>
      </w:r>
      <w:r>
        <w:rPr>
          <w:rFonts w:hint="eastAsia" w:ascii="仿宋_GB2312" w:hAnsi="仿宋_GB2312" w:eastAsia="仿宋_GB2312"/>
          <w:color w:val="000000"/>
          <w:kern w:val="2"/>
          <w:sz w:val="32"/>
          <w:szCs w:val="24"/>
          <w:lang w:val="zh-CN"/>
        </w:rPr>
        <w:t>。</w:t>
      </w:r>
    </w:p>
    <w:p>
      <w:pPr>
        <w:keepNext/>
        <w:keepLines/>
        <w:spacing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（三）国有资产占</w:t>
      </w:r>
      <w:r>
        <w:rPr>
          <w:rFonts w:hint="eastAsia" w:ascii="仿宋_GB2312" w:hAnsi="仿宋_GB2312" w:eastAsia="仿宋_GB2312"/>
          <w:b/>
          <w:color w:val="000000"/>
          <w:kern w:val="2"/>
          <w:sz w:val="32"/>
          <w:szCs w:val="24"/>
          <w:u w:val="none" w:color="FFFFFF"/>
          <w:shd w:val="clear" w:fill="FFFFFF"/>
          <w:lang w:val="zh-CN"/>
        </w:rPr>
        <w:t>有</w:t>
      </w:r>
      <w:r>
        <w:rPr>
          <w:rFonts w:hint="eastAsia" w:ascii="仿宋_GB2312" w:hAnsi="仿宋_GB2312" w:eastAsia="仿宋_GB2312"/>
          <w:b/>
          <w:color w:val="000000"/>
          <w:kern w:val="2"/>
          <w:sz w:val="32"/>
          <w:szCs w:val="24"/>
          <w:lang w:val="zh-CN"/>
        </w:rPr>
        <w:t>使用情况</w:t>
      </w:r>
    </w:p>
    <w:p>
      <w:pPr>
        <w:spacing w:line="576" w:lineRule="exact"/>
        <w:ind w:firstLine="640"/>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截至2022年12月31日，通江县航务海事发展中心共有车辆1辆，其中：副部（省）级及以上领导用车0辆、主要领导干部用车0辆、机要通信用车0辆、应急保障用车0辆、执法执勤用车0辆、特种专业技术用车1辆、离退休干部用车0辆、其他用车0辆。单价100万元（含）以上设备0台（套</w:t>
      </w:r>
      <w:r>
        <w:rPr>
          <w:rFonts w:hint="eastAsia" w:ascii="仿宋_GB2312" w:hAnsi="仿宋_GB2312" w:eastAsia="仿宋_GB2312"/>
          <w:color w:val="000000"/>
          <w:kern w:val="2"/>
          <w:sz w:val="32"/>
          <w:szCs w:val="24"/>
          <w:u w:val="none" w:color="FFFFFF"/>
          <w:shd w:val="clear" w:fill="FFFFFF"/>
          <w:lang w:val="zh-CN"/>
        </w:rPr>
        <w:t>）</w:t>
      </w:r>
      <w:r>
        <w:rPr>
          <w:rFonts w:hint="eastAsia" w:ascii="仿宋_GB2312" w:hAnsi="仿宋_GB2312" w:eastAsia="仿宋_GB2312"/>
          <w:color w:val="000000"/>
          <w:kern w:val="2"/>
          <w:sz w:val="32"/>
          <w:szCs w:val="24"/>
          <w:lang w:val="zh-CN"/>
        </w:rPr>
        <w:t>。</w:t>
      </w:r>
    </w:p>
    <w:p>
      <w:pPr>
        <w:keepNext/>
        <w:keepLines/>
        <w:spacing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（四）预算绩效管理情况</w:t>
      </w:r>
    </w:p>
    <w:p>
      <w:pPr>
        <w:spacing w:line="576" w:lineRule="exact"/>
        <w:ind w:firstLine="643"/>
        <w:jc w:val="both"/>
        <w:rPr>
          <w:rFonts w:hint="eastAsia" w:ascii="仿宋_GB2312" w:hAnsi="仿宋_GB2312" w:eastAsia="仿宋_GB2312"/>
          <w:color w:val="auto"/>
          <w:kern w:val="2"/>
          <w:sz w:val="32"/>
          <w:szCs w:val="24"/>
          <w:lang w:val="en-US"/>
        </w:rPr>
      </w:pPr>
      <w:r>
        <w:rPr>
          <w:rFonts w:hint="eastAsia" w:ascii="仿宋_GB2312" w:hAnsi="仿宋_GB2312" w:eastAsia="仿宋_GB2312"/>
          <w:color w:val="auto"/>
          <w:kern w:val="2"/>
          <w:sz w:val="32"/>
          <w:szCs w:val="24"/>
          <w:lang w:val="en-US"/>
        </w:rPr>
        <w:t>根据预算绩效管理要求，本单位在202</w:t>
      </w:r>
      <w:r>
        <w:rPr>
          <w:rFonts w:hint="eastAsia" w:ascii="宋体" w:hAnsi="宋体" w:eastAsia="宋体"/>
          <w:color w:val="auto"/>
          <w:kern w:val="2"/>
          <w:sz w:val="32"/>
          <w:szCs w:val="24"/>
          <w:lang w:val="en-US"/>
        </w:rPr>
        <w:t>2</w:t>
      </w:r>
      <w:r>
        <w:rPr>
          <w:rFonts w:hint="eastAsia" w:ascii="仿宋_GB2312" w:hAnsi="仿宋_GB2312" w:eastAsia="仿宋_GB2312"/>
          <w:color w:val="auto"/>
          <w:kern w:val="2"/>
          <w:sz w:val="32"/>
          <w:szCs w:val="24"/>
          <w:lang w:val="en-US"/>
        </w:rPr>
        <w:t>年度预算编制阶段，组织对</w:t>
      </w:r>
      <w:r>
        <w:rPr>
          <w:rFonts w:hint="eastAsia" w:ascii="仿宋_GB2312" w:hAnsi="仿宋_GB2312" w:eastAsia="仿宋_GB2312"/>
          <w:color w:val="auto"/>
          <w:kern w:val="2"/>
          <w:sz w:val="32"/>
          <w:szCs w:val="24"/>
          <w:lang w:val="en-US" w:eastAsia="zh-CN"/>
        </w:rPr>
        <w:t>其他公路水路运输支出、公共交通运营补助</w:t>
      </w:r>
      <w:r>
        <w:rPr>
          <w:rFonts w:hint="eastAsia" w:ascii="仿宋_GB2312" w:hAnsi="仿宋_GB2312" w:eastAsia="仿宋_GB2312"/>
          <w:color w:val="auto"/>
          <w:kern w:val="2"/>
          <w:sz w:val="32"/>
          <w:szCs w:val="24"/>
          <w:lang w:val="en-US"/>
        </w:rPr>
        <w:t>等</w:t>
      </w:r>
      <w:r>
        <w:rPr>
          <w:rFonts w:hint="eastAsia" w:ascii="仿宋_GB2312" w:hAnsi="仿宋_GB2312" w:eastAsia="仿宋_GB2312"/>
          <w:color w:val="auto"/>
          <w:kern w:val="2"/>
          <w:sz w:val="32"/>
          <w:szCs w:val="24"/>
          <w:lang w:val="en-US" w:eastAsia="zh-CN"/>
        </w:rPr>
        <w:t>2</w:t>
      </w:r>
      <w:r>
        <w:rPr>
          <w:rFonts w:hint="eastAsia" w:ascii="仿宋_GB2312" w:hAnsi="仿宋_GB2312" w:eastAsia="仿宋_GB2312"/>
          <w:color w:val="auto"/>
          <w:kern w:val="2"/>
          <w:sz w:val="32"/>
          <w:szCs w:val="24"/>
          <w:lang w:val="en-US"/>
        </w:rPr>
        <w:t>个项目开展了预算事前绩效评估，对</w:t>
      </w:r>
      <w:r>
        <w:rPr>
          <w:rFonts w:hint="eastAsia" w:ascii="仿宋_GB2312" w:hAnsi="仿宋_GB2312" w:eastAsia="仿宋_GB2312"/>
          <w:color w:val="auto"/>
          <w:kern w:val="2"/>
          <w:sz w:val="32"/>
          <w:szCs w:val="24"/>
          <w:lang w:val="en-US" w:eastAsia="zh-CN"/>
        </w:rPr>
        <w:t>2</w:t>
      </w:r>
      <w:r>
        <w:rPr>
          <w:rFonts w:hint="eastAsia" w:ascii="仿宋_GB2312" w:hAnsi="仿宋_GB2312" w:eastAsia="仿宋_GB2312"/>
          <w:color w:val="auto"/>
          <w:kern w:val="2"/>
          <w:sz w:val="32"/>
          <w:szCs w:val="24"/>
          <w:lang w:val="en-US"/>
        </w:rPr>
        <w:t>个项目编制了绩效目标，预算执行过程中，选取</w:t>
      </w:r>
      <w:r>
        <w:rPr>
          <w:rFonts w:hint="eastAsia" w:ascii="仿宋_GB2312" w:hAnsi="仿宋_GB2312" w:eastAsia="仿宋_GB2312"/>
          <w:color w:val="auto"/>
          <w:kern w:val="2"/>
          <w:sz w:val="32"/>
          <w:szCs w:val="24"/>
          <w:lang w:val="en-US" w:eastAsia="zh-CN"/>
        </w:rPr>
        <w:t>2</w:t>
      </w:r>
      <w:r>
        <w:rPr>
          <w:rFonts w:hint="eastAsia" w:ascii="仿宋_GB2312" w:hAnsi="仿宋_GB2312" w:eastAsia="仿宋_GB2312"/>
          <w:color w:val="auto"/>
          <w:kern w:val="2"/>
          <w:sz w:val="32"/>
          <w:szCs w:val="24"/>
          <w:lang w:val="en-US"/>
        </w:rPr>
        <w:t>个项目开展绩效监控，组织对</w:t>
      </w:r>
      <w:r>
        <w:rPr>
          <w:rFonts w:hint="eastAsia" w:ascii="仿宋_GB2312" w:hAnsi="仿宋_GB2312" w:eastAsia="仿宋_GB2312"/>
          <w:color w:val="auto"/>
          <w:kern w:val="2"/>
          <w:sz w:val="32"/>
          <w:szCs w:val="24"/>
          <w:lang w:val="en-US" w:eastAsia="zh-CN"/>
        </w:rPr>
        <w:t>2</w:t>
      </w:r>
      <w:r>
        <w:rPr>
          <w:rFonts w:hint="eastAsia" w:ascii="仿宋_GB2312" w:hAnsi="仿宋_GB2312" w:eastAsia="仿宋_GB2312"/>
          <w:color w:val="auto"/>
          <w:kern w:val="2"/>
          <w:sz w:val="32"/>
          <w:szCs w:val="24"/>
          <w:lang w:val="en-US"/>
        </w:rPr>
        <w:t>个项目开展绩效自评，绩效自评表详见第四部分附件。</w:t>
      </w:r>
    </w:p>
    <w:p>
      <w:pPr>
        <w:spacing w:line="576" w:lineRule="exact"/>
        <w:ind w:firstLine="643"/>
        <w:jc w:val="both"/>
        <w:rPr>
          <w:rFonts w:hint="eastAsia" w:ascii="仿宋_GB2312" w:hAnsi="仿宋_GB2312" w:eastAsia="仿宋_GB2312"/>
          <w:b/>
          <w:color w:val="000000"/>
          <w:kern w:val="2"/>
          <w:sz w:val="32"/>
          <w:szCs w:val="24"/>
          <w:lang w:val="zh-CN"/>
        </w:rPr>
      </w:pPr>
    </w:p>
    <w:p>
      <w:pPr>
        <w:keepNext/>
        <w:keepLines/>
        <w:spacing w:line="576" w:lineRule="exact"/>
        <w:jc w:val="center"/>
        <w:outlineLvl w:val="0"/>
        <w:rPr>
          <w:rFonts w:hint="eastAsia" w:ascii="黑体" w:hAnsi="黑体" w:eastAsia="黑体"/>
          <w:color w:val="auto"/>
          <w:kern w:val="44"/>
          <w:sz w:val="44"/>
          <w:szCs w:val="24"/>
          <w:lang w:val="zh-CN"/>
        </w:rPr>
      </w:pPr>
      <w:bookmarkStart w:id="14" w:name="_Toc17026"/>
      <w:r>
        <w:rPr>
          <w:rFonts w:hint="eastAsia" w:ascii="黑体" w:hAnsi="黑体" w:eastAsia="黑体"/>
          <w:color w:val="000000"/>
          <w:kern w:val="2"/>
          <w:sz w:val="44"/>
          <w:szCs w:val="24"/>
          <w:lang w:val="zh-CN"/>
        </w:rPr>
        <w:t>第三部</w:t>
      </w:r>
      <w:r>
        <w:rPr>
          <w:rFonts w:hint="eastAsia" w:ascii="黑体" w:hAnsi="黑体" w:eastAsia="黑体"/>
          <w:color w:val="000000"/>
          <w:kern w:val="2"/>
          <w:sz w:val="44"/>
          <w:szCs w:val="24"/>
          <w:u w:val="none" w:color="FFFFFF"/>
          <w:shd w:val="clear" w:fill="FFFFFF"/>
          <w:lang w:val="zh-CN"/>
        </w:rPr>
        <w:t xml:space="preserve">分 </w:t>
      </w:r>
      <w:r>
        <w:rPr>
          <w:rFonts w:hint="eastAsia" w:ascii="黑体" w:hAnsi="黑体" w:eastAsia="黑体"/>
          <w:color w:val="000000"/>
          <w:kern w:val="2"/>
          <w:sz w:val="44"/>
          <w:szCs w:val="24"/>
          <w:lang w:val="zh-CN"/>
        </w:rPr>
        <w:t>名</w:t>
      </w:r>
      <w:r>
        <w:rPr>
          <w:rFonts w:hint="eastAsia" w:ascii="黑体" w:hAnsi="黑体" w:eastAsia="黑体"/>
          <w:color w:val="auto"/>
          <w:kern w:val="44"/>
          <w:sz w:val="44"/>
          <w:szCs w:val="24"/>
          <w:lang w:val="zh-CN"/>
        </w:rPr>
        <w:t>词解释</w:t>
      </w:r>
      <w:bookmarkEnd w:id="14"/>
    </w:p>
    <w:p>
      <w:pPr>
        <w:spacing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1.财政拨款收入：指单位从同级财政部门取得的财政预算资金。</w:t>
      </w:r>
    </w:p>
    <w:p>
      <w:pPr>
        <w:spacing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2.事业收入：指事业单位开展专业业务活动及辅助活动取得的收入。</w:t>
      </w:r>
    </w:p>
    <w:p>
      <w:pPr>
        <w:spacing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3.经营收入：指事业单位在专业业务活动及其辅助活动之外开展非独立核算经营活动取得的收入。</w:t>
      </w:r>
    </w:p>
    <w:p>
      <w:pPr>
        <w:spacing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4.其他收入：指单位取得的除上述收入以外的各项收入。</w:t>
      </w:r>
    </w:p>
    <w:p>
      <w:pPr>
        <w:spacing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 xml:space="preserve">5.使用非财政拨款结余：指事业单位使用以前年度积累的非财政拨款结余弥补当年收支差额的金额。 </w:t>
      </w:r>
    </w:p>
    <w:p>
      <w:pPr>
        <w:spacing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6.年初结转和结余：指以前年度尚未完成、结转到</w:t>
      </w:r>
      <w:r>
        <w:rPr>
          <w:rFonts w:hint="eastAsia" w:ascii="仿宋_GB2312" w:hAnsi="仿宋_GB2312" w:eastAsia="仿宋_GB2312"/>
          <w:color w:val="000000"/>
          <w:sz w:val="32"/>
          <w:szCs w:val="24"/>
          <w:u w:val="none" w:color="FFFFFF"/>
          <w:shd w:val="clear" w:fill="FFFFFF"/>
          <w:lang w:val="en-US"/>
        </w:rPr>
        <w:t>本年</w:t>
      </w:r>
      <w:r>
        <w:rPr>
          <w:rFonts w:hint="eastAsia" w:ascii="仿宋_GB2312" w:hAnsi="仿宋_GB2312" w:eastAsia="仿宋_GB2312"/>
          <w:color w:val="000000"/>
          <w:sz w:val="32"/>
          <w:szCs w:val="24"/>
          <w:lang w:val="en-US"/>
        </w:rPr>
        <w:t xml:space="preserve">按有关规定继续使用的资金。 </w:t>
      </w:r>
    </w:p>
    <w:p>
      <w:pPr>
        <w:spacing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7.结余分配：指事业单位按照会计制度规定缴纳的所得税、提取的专用结余以及转入非财政拨款结余的金额等。</w:t>
      </w:r>
    </w:p>
    <w:p>
      <w:pPr>
        <w:spacing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8.年末结转和结余：指单位按有关规定结转到下年或以后年度继续使用的资金。</w:t>
      </w:r>
    </w:p>
    <w:p>
      <w:pPr>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eastAsia="zh-CN"/>
        </w:rPr>
        <w:t>9</w:t>
      </w:r>
      <w:r>
        <w:rPr>
          <w:rFonts w:hint="eastAsia" w:ascii="仿宋_GB2312" w:hAnsi="仿宋_GB2312" w:eastAsia="仿宋_GB2312"/>
          <w:color w:val="000000"/>
          <w:kern w:val="2"/>
          <w:sz w:val="32"/>
          <w:szCs w:val="24"/>
          <w:lang w:val="en-US"/>
        </w:rPr>
        <w:t>.基本支出：指为保障机构正常运转、完成日常工作任务而发生的人员支出和公用支出。</w:t>
      </w:r>
    </w:p>
    <w:p>
      <w:pPr>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eastAsia="zh-CN"/>
        </w:rPr>
        <w:t>10</w:t>
      </w:r>
      <w:r>
        <w:rPr>
          <w:rFonts w:hint="eastAsia" w:ascii="仿宋_GB2312" w:hAnsi="仿宋_GB2312" w:eastAsia="仿宋_GB2312"/>
          <w:color w:val="000000"/>
          <w:kern w:val="2"/>
          <w:sz w:val="32"/>
          <w:szCs w:val="24"/>
          <w:lang w:val="en-US"/>
        </w:rPr>
        <w:t>.项目支出：指在基本支出之</w:t>
      </w:r>
      <w:r>
        <w:rPr>
          <w:rFonts w:hint="eastAsia" w:ascii="仿宋_GB2312" w:hAnsi="仿宋_GB2312" w:eastAsia="仿宋_GB2312"/>
          <w:color w:val="000000"/>
          <w:kern w:val="2"/>
          <w:sz w:val="32"/>
          <w:szCs w:val="24"/>
          <w:u w:val="none" w:color="FFFFFF"/>
          <w:shd w:val="clear" w:fill="FFFFFF"/>
          <w:lang w:val="en-US"/>
        </w:rPr>
        <w:t>外</w:t>
      </w:r>
      <w:r>
        <w:rPr>
          <w:rFonts w:hint="eastAsia" w:ascii="仿宋_GB2312" w:hAnsi="仿宋_GB2312" w:eastAsia="仿宋_GB2312"/>
          <w:color w:val="000000"/>
          <w:kern w:val="2"/>
          <w:sz w:val="32"/>
          <w:szCs w:val="24"/>
          <w:lang w:val="en-US"/>
        </w:rPr>
        <w:t xml:space="preserve">为完成特定行政任务和事业发展目标所发生的支出。 </w:t>
      </w:r>
    </w:p>
    <w:p>
      <w:pPr>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eastAsia="zh-CN"/>
        </w:rPr>
        <w:t>11</w:t>
      </w:r>
      <w:r>
        <w:rPr>
          <w:rFonts w:hint="eastAsia" w:ascii="仿宋_GB2312" w:hAnsi="仿宋_GB2312" w:eastAsia="仿宋_GB2312"/>
          <w:color w:val="000000"/>
          <w:kern w:val="2"/>
          <w:sz w:val="32"/>
          <w:szCs w:val="24"/>
          <w:lang w:val="en-US"/>
        </w:rPr>
        <w:t>.经营支出：指事业单位在专业业务活动及其辅助活动之外开展非独立核算经营活动发生的支出。</w:t>
      </w:r>
    </w:p>
    <w:p>
      <w:pPr>
        <w:spacing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eastAsia="zh-CN"/>
        </w:rPr>
        <w:t>12</w:t>
      </w:r>
      <w:r>
        <w:rPr>
          <w:rFonts w:hint="eastAsia" w:ascii="仿宋_GB2312" w:hAnsi="仿宋_GB2312" w:eastAsia="仿宋_GB2312"/>
          <w:color w:val="000000"/>
          <w:sz w:val="32"/>
          <w:szCs w:val="24"/>
          <w:lang w:val="en-US"/>
        </w:rPr>
        <w:t>.“三公”经费：指部门用财政拨款安排的因公出国（境）费、公务用车购置及运行费和公务接待费。</w:t>
      </w:r>
      <w:r>
        <w:rPr>
          <w:rFonts w:hint="eastAsia" w:ascii="仿宋_GB2312" w:hAnsi="仿宋_GB2312" w:eastAsia="仿宋_GB2312"/>
          <w:color w:val="000000"/>
          <w:sz w:val="32"/>
          <w:szCs w:val="24"/>
          <w:u w:val="thick" w:color="98967F"/>
          <w:shd w:val="clear" w:fill="98967F"/>
          <w:lang w:val="en-US"/>
        </w:rPr>
        <w:t>其中，因公出国（境）费反映单位公务出国（境）的国际</w:t>
      </w:r>
      <w:r>
        <w:rPr>
          <w:rFonts w:hint="eastAsia" w:ascii="仿宋_GB2312" w:hAnsi="仿宋_GB2312" w:eastAsia="仿宋_GB2312"/>
          <w:color w:val="000000"/>
          <w:sz w:val="32"/>
          <w:szCs w:val="24"/>
          <w:u w:val="thick" w:color="98967F"/>
          <w:shd w:val="clear" w:fill="98967F"/>
          <w:lang w:val="en-US"/>
        </w:rPr>
        <w:t>旅费</w:t>
      </w:r>
      <w:r>
        <w:rPr>
          <w:rFonts w:hint="eastAsia" w:ascii="仿宋_GB2312" w:hAnsi="仿宋_GB2312" w:eastAsia="仿宋_GB2312"/>
          <w:color w:val="000000"/>
          <w:sz w:val="32"/>
          <w:szCs w:val="24"/>
          <w:u w:val="thick" w:color="98967F"/>
          <w:shd w:val="clear" w:fill="98967F"/>
          <w:lang w:val="en-US"/>
        </w:rPr>
        <w:t>、国外城市间交通费、住宿费、伙食费、培训费、公杂费等支出；</w:t>
      </w:r>
      <w:r>
        <w:rPr>
          <w:rFonts w:hint="eastAsia" w:ascii="仿宋_GB2312" w:hAnsi="仿宋_GB2312" w:eastAsia="仿宋_GB2312"/>
          <w:color w:val="000000"/>
          <w:sz w:val="32"/>
          <w:szCs w:val="24"/>
          <w:lang w:val="en-US"/>
        </w:rPr>
        <w:t>公务用车购置及运行费反映单位公务用车车辆购置支出（含车辆购置税）及租用费、燃料费、维修费、过路过桥费、保险费等支出；公务接待费反映单位按规定开支的各类公务接待（含外宾接待）支出。</w:t>
      </w:r>
    </w:p>
    <w:p>
      <w:pPr>
        <w:spacing w:line="560" w:lineRule="exact"/>
        <w:ind w:firstLine="640"/>
        <w:rPr>
          <w:rFonts w:hint="eastAsia" w:ascii="仿宋_GB2312" w:hAnsi="仿宋_GB2312" w:eastAsia="仿宋_GB2312"/>
          <w:color w:val="auto"/>
          <w:sz w:val="32"/>
          <w:szCs w:val="24"/>
          <w:lang w:val="en-US"/>
        </w:rPr>
      </w:pPr>
      <w:r>
        <w:rPr>
          <w:rFonts w:hint="eastAsia" w:ascii="仿宋_GB2312" w:hAnsi="仿宋_GB2312" w:eastAsia="仿宋_GB2312"/>
          <w:color w:val="000000"/>
          <w:sz w:val="32"/>
          <w:szCs w:val="24"/>
          <w:lang w:val="en-US" w:eastAsia="zh-CN"/>
        </w:rPr>
        <w:t>13</w:t>
      </w:r>
      <w:r>
        <w:rPr>
          <w:rFonts w:hint="eastAsia" w:ascii="仿宋_GB2312" w:hAnsi="仿宋_GB2312" w:eastAsia="仿宋_GB2312"/>
          <w:color w:val="000000"/>
          <w:sz w:val="32"/>
          <w:szCs w:val="24"/>
          <w:lang w:val="en-US"/>
        </w:rPr>
        <w:t>.机关运行经费：</w:t>
      </w:r>
      <w:r>
        <w:rPr>
          <w:rFonts w:hint="eastAsia" w:ascii="仿宋_GB2312" w:hAnsi="仿宋_GB2312" w:eastAsia="仿宋_GB2312"/>
          <w:color w:val="auto"/>
          <w:sz w:val="32"/>
          <w:szCs w:val="24"/>
          <w:lang w:val="en-US"/>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keepLines/>
        <w:spacing w:line="576" w:lineRule="exact"/>
        <w:jc w:val="center"/>
        <w:rPr>
          <w:rFonts w:hint="eastAsia" w:ascii="黑体" w:hAnsi="黑体" w:eastAsia="黑体"/>
          <w:color w:val="auto"/>
          <w:kern w:val="44"/>
          <w:sz w:val="44"/>
          <w:szCs w:val="24"/>
          <w:lang w:val="zh-CN"/>
        </w:rPr>
      </w:pPr>
    </w:p>
    <w:p>
      <w:pPr>
        <w:spacing w:line="600" w:lineRule="exact"/>
        <w:jc w:val="center"/>
        <w:outlineLvl w:val="0"/>
        <w:rPr>
          <w:rFonts w:hint="eastAsia" w:ascii="黑体" w:hAnsi="黑体" w:eastAsia="黑体"/>
          <w:color w:val="auto"/>
          <w:kern w:val="2"/>
          <w:sz w:val="44"/>
          <w:szCs w:val="24"/>
          <w:lang w:val="en-US"/>
        </w:rPr>
      </w:pPr>
      <w:bookmarkStart w:id="15" w:name="_Toc31024"/>
    </w:p>
    <w:p>
      <w:pPr>
        <w:spacing w:line="600" w:lineRule="exact"/>
        <w:jc w:val="center"/>
        <w:outlineLvl w:val="0"/>
        <w:rPr>
          <w:rFonts w:hint="eastAsia" w:ascii="黑体" w:hAnsi="黑体" w:eastAsia="黑体"/>
          <w:color w:val="auto"/>
          <w:kern w:val="2"/>
          <w:sz w:val="44"/>
          <w:szCs w:val="24"/>
          <w:lang w:val="en-US"/>
        </w:rPr>
      </w:pPr>
    </w:p>
    <w:p>
      <w:pPr>
        <w:spacing w:line="600" w:lineRule="exact"/>
        <w:jc w:val="center"/>
        <w:outlineLvl w:val="0"/>
        <w:rPr>
          <w:rFonts w:hint="eastAsia" w:ascii="黑体" w:hAnsi="黑体" w:eastAsia="黑体"/>
          <w:color w:val="auto"/>
          <w:kern w:val="2"/>
          <w:sz w:val="44"/>
          <w:szCs w:val="24"/>
          <w:lang w:val="en-US"/>
        </w:rPr>
      </w:pPr>
    </w:p>
    <w:p>
      <w:pPr>
        <w:spacing w:line="600" w:lineRule="exact"/>
        <w:jc w:val="center"/>
        <w:outlineLvl w:val="0"/>
        <w:rPr>
          <w:rFonts w:hint="eastAsia" w:ascii="黑体" w:hAnsi="黑体" w:eastAsia="黑体"/>
          <w:color w:val="auto"/>
          <w:kern w:val="2"/>
          <w:sz w:val="44"/>
          <w:szCs w:val="24"/>
          <w:lang w:val="en-US"/>
        </w:rPr>
      </w:pPr>
    </w:p>
    <w:p>
      <w:pPr>
        <w:spacing w:line="600" w:lineRule="exact"/>
        <w:jc w:val="center"/>
        <w:outlineLvl w:val="0"/>
        <w:rPr>
          <w:rFonts w:hint="eastAsia" w:ascii="黑体" w:hAnsi="黑体" w:eastAsia="黑体"/>
          <w:color w:val="auto"/>
          <w:kern w:val="2"/>
          <w:sz w:val="44"/>
          <w:szCs w:val="24"/>
          <w:lang w:val="en-US"/>
        </w:rPr>
      </w:pPr>
    </w:p>
    <w:p>
      <w:pPr>
        <w:spacing w:line="600" w:lineRule="exact"/>
        <w:jc w:val="center"/>
        <w:outlineLvl w:val="0"/>
        <w:rPr>
          <w:rFonts w:hint="eastAsia" w:ascii="黑体" w:hAnsi="黑体" w:eastAsia="黑体"/>
          <w:color w:val="auto"/>
          <w:kern w:val="2"/>
          <w:sz w:val="44"/>
          <w:szCs w:val="24"/>
          <w:lang w:val="en-US"/>
        </w:rPr>
      </w:pPr>
    </w:p>
    <w:p>
      <w:pPr>
        <w:spacing w:line="600" w:lineRule="exact"/>
        <w:jc w:val="center"/>
        <w:outlineLvl w:val="0"/>
        <w:rPr>
          <w:rFonts w:hint="eastAsia" w:ascii="黑体" w:hAnsi="黑体" w:eastAsia="黑体"/>
          <w:color w:val="auto"/>
          <w:kern w:val="2"/>
          <w:sz w:val="44"/>
          <w:szCs w:val="24"/>
          <w:lang w:val="en-US"/>
        </w:rPr>
      </w:pPr>
    </w:p>
    <w:p>
      <w:pPr>
        <w:spacing w:line="600" w:lineRule="exact"/>
        <w:jc w:val="center"/>
        <w:outlineLvl w:val="0"/>
        <w:rPr>
          <w:rFonts w:hint="eastAsia" w:ascii="黑体" w:hAnsi="黑体" w:eastAsia="黑体"/>
          <w:color w:val="auto"/>
          <w:kern w:val="2"/>
          <w:sz w:val="44"/>
          <w:szCs w:val="24"/>
          <w:lang w:val="en-US"/>
        </w:rPr>
      </w:pPr>
    </w:p>
    <w:p>
      <w:pPr>
        <w:spacing w:line="600" w:lineRule="exact"/>
        <w:jc w:val="center"/>
        <w:outlineLvl w:val="0"/>
        <w:rPr>
          <w:rFonts w:hint="eastAsia" w:ascii="黑体" w:hAnsi="黑体" w:eastAsia="黑体"/>
          <w:color w:val="auto"/>
          <w:kern w:val="2"/>
          <w:sz w:val="44"/>
          <w:szCs w:val="24"/>
          <w:lang w:val="en-US"/>
        </w:rPr>
      </w:pPr>
    </w:p>
    <w:p>
      <w:pPr>
        <w:spacing w:line="600" w:lineRule="exact"/>
        <w:jc w:val="center"/>
        <w:outlineLvl w:val="0"/>
        <w:rPr>
          <w:rFonts w:hint="eastAsia" w:ascii="黑体" w:hAnsi="黑体" w:eastAsia="黑体"/>
          <w:color w:val="auto"/>
          <w:kern w:val="44"/>
          <w:sz w:val="44"/>
          <w:szCs w:val="24"/>
          <w:lang w:val="en-US"/>
        </w:rPr>
      </w:pPr>
      <w:r>
        <w:rPr>
          <w:rFonts w:hint="eastAsia" w:ascii="黑体" w:hAnsi="黑体" w:eastAsia="黑体"/>
          <w:color w:val="auto"/>
          <w:kern w:val="2"/>
          <w:sz w:val="44"/>
          <w:szCs w:val="24"/>
          <w:lang w:val="en-US"/>
        </w:rPr>
        <w:t>第</w:t>
      </w:r>
      <w:r>
        <w:rPr>
          <w:rFonts w:hint="eastAsia" w:ascii="黑体" w:hAnsi="黑体" w:eastAsia="黑体"/>
          <w:color w:val="auto"/>
          <w:kern w:val="44"/>
          <w:sz w:val="44"/>
          <w:szCs w:val="24"/>
          <w:lang w:val="en-US"/>
        </w:rPr>
        <w:t>四</w:t>
      </w:r>
      <w:bookmarkStart w:id="30" w:name="_GoBack"/>
      <w:r>
        <w:rPr>
          <w:rFonts w:hint="eastAsia" w:ascii="黑体" w:hAnsi="黑体" w:eastAsia="黑体"/>
          <w:color w:val="auto"/>
          <w:kern w:val="44"/>
          <w:sz w:val="44"/>
          <w:szCs w:val="24"/>
          <w:u w:val="none" w:color="FFFFFF"/>
          <w:shd w:val="clear" w:fill="FFFFFF"/>
          <w:lang w:val="en-US"/>
        </w:rPr>
        <w:t xml:space="preserve">部分 </w:t>
      </w:r>
      <w:bookmarkEnd w:id="30"/>
      <w:r>
        <w:rPr>
          <w:rFonts w:hint="eastAsia" w:ascii="黑体" w:hAnsi="黑体" w:eastAsia="黑体"/>
          <w:color w:val="auto"/>
          <w:kern w:val="44"/>
          <w:sz w:val="44"/>
          <w:szCs w:val="24"/>
          <w:u w:val="none" w:color="FFFFFF"/>
          <w:shd w:val="clear" w:fill="FFFFFF"/>
          <w:lang w:val="en-US"/>
        </w:rPr>
        <w:t>附件</w:t>
      </w:r>
      <w:bookmarkEnd w:id="15"/>
    </w:p>
    <w:p>
      <w:pPr>
        <w:keepNext/>
        <w:keepLines/>
        <w:spacing w:line="572" w:lineRule="exact"/>
        <w:rPr>
          <w:rFonts w:hint="eastAsia" w:ascii="仿宋_GB2312" w:hAnsi="仿宋_GB2312" w:eastAsia="仿宋_GB2312"/>
          <w:color w:val="auto"/>
          <w:kern w:val="2"/>
          <w:sz w:val="32"/>
          <w:szCs w:val="24"/>
          <w:lang w:val="en-US"/>
        </w:rPr>
      </w:pPr>
    </w:p>
    <w:p>
      <w:pPr>
        <w:spacing w:line="600" w:lineRule="exact"/>
        <w:jc w:val="center"/>
        <w:rPr>
          <w:rFonts w:hint="default" w:ascii="宋体" w:hAnsi="宋体" w:eastAsia="宋体"/>
          <w:color w:val="auto"/>
          <w:sz w:val="32"/>
          <w:szCs w:val="24"/>
          <w:lang w:val="en-US" w:eastAsia="zh-CN"/>
        </w:rPr>
      </w:pPr>
      <w:r>
        <w:rPr>
          <w:rFonts w:hint="eastAsia" w:ascii="宋体" w:hAnsi="宋体" w:eastAsia="宋体"/>
          <w:color w:val="auto"/>
          <w:sz w:val="32"/>
          <w:szCs w:val="24"/>
          <w:lang w:val="en-US"/>
        </w:rPr>
        <w:t>部门预算项目支出绩效自评表</w:t>
      </w:r>
      <w:r>
        <w:rPr>
          <w:rFonts w:hint="eastAsia" w:ascii="宋体" w:hAnsi="宋体"/>
          <w:color w:val="auto"/>
          <w:sz w:val="32"/>
          <w:szCs w:val="24"/>
          <w:lang w:val="en-US" w:eastAsia="zh-CN"/>
        </w:rPr>
        <w:t>：无</w:t>
      </w:r>
    </w:p>
    <w:p>
      <w:pPr>
        <w:spacing w:line="600" w:lineRule="exact"/>
        <w:rPr>
          <w:rFonts w:hint="eastAsia" w:ascii="仿宋_GB2312" w:hAnsi="仿宋_GB2312" w:eastAsia="仿宋_GB2312"/>
          <w:color w:val="auto"/>
          <w:sz w:val="32"/>
          <w:szCs w:val="24"/>
          <w:lang w:val="en-US"/>
        </w:rPr>
      </w:pPr>
    </w:p>
    <w:p>
      <w:pPr>
        <w:jc w:val="both"/>
        <w:rPr>
          <w:rFonts w:hint="eastAsia" w:ascii="仿宋_GB2312" w:hAnsi="仿宋_GB2312" w:eastAsia="仿宋_GB2312"/>
          <w:color w:val="auto"/>
          <w:sz w:val="32"/>
          <w:szCs w:val="24"/>
          <w:lang w:val="en-US"/>
        </w:rPr>
      </w:pPr>
    </w:p>
    <w:p>
      <w:pPr>
        <w:jc w:val="both"/>
        <w:rPr>
          <w:rFonts w:hint="eastAsia" w:ascii="仿宋_GB2312" w:hAnsi="仿宋_GB2312" w:eastAsia="仿宋_GB2312"/>
          <w:color w:val="auto"/>
          <w:sz w:val="32"/>
          <w:szCs w:val="24"/>
          <w:lang w:val="en-US"/>
        </w:rPr>
      </w:pPr>
    </w:p>
    <w:p>
      <w:pPr>
        <w:jc w:val="both"/>
        <w:rPr>
          <w:rFonts w:hint="eastAsia" w:ascii="仿宋_GB2312" w:hAnsi="仿宋_GB2312" w:eastAsia="仿宋_GB2312"/>
          <w:color w:val="auto"/>
          <w:sz w:val="32"/>
          <w:szCs w:val="24"/>
          <w:lang w:val="en-US"/>
        </w:rPr>
      </w:pPr>
    </w:p>
    <w:p>
      <w:pPr>
        <w:jc w:val="both"/>
        <w:rPr>
          <w:rFonts w:hint="eastAsia" w:ascii="仿宋_GB2312" w:hAnsi="仿宋_GB2312" w:eastAsia="仿宋_GB2312"/>
          <w:color w:val="auto"/>
          <w:sz w:val="32"/>
          <w:szCs w:val="24"/>
          <w:lang w:val="en-US"/>
        </w:rPr>
      </w:pPr>
    </w:p>
    <w:p>
      <w:pPr>
        <w:jc w:val="both"/>
        <w:rPr>
          <w:rFonts w:hint="eastAsia" w:ascii="仿宋_GB2312" w:hAnsi="仿宋_GB2312" w:eastAsia="仿宋_GB2312"/>
          <w:color w:val="auto"/>
          <w:sz w:val="32"/>
          <w:szCs w:val="24"/>
          <w:lang w:val="en-US"/>
        </w:rPr>
      </w:pPr>
    </w:p>
    <w:p>
      <w:pPr>
        <w:jc w:val="both"/>
        <w:rPr>
          <w:rFonts w:hint="eastAsia" w:ascii="仿宋_GB2312" w:hAnsi="仿宋_GB2312" w:eastAsia="仿宋_GB2312"/>
          <w:color w:val="auto"/>
          <w:sz w:val="32"/>
          <w:szCs w:val="24"/>
          <w:lang w:val="en-US"/>
        </w:rPr>
      </w:pPr>
    </w:p>
    <w:p>
      <w:pPr>
        <w:jc w:val="both"/>
        <w:rPr>
          <w:rFonts w:hint="eastAsia" w:ascii="仿宋_GB2312" w:hAnsi="仿宋_GB2312" w:eastAsia="仿宋_GB2312"/>
          <w:color w:val="auto"/>
          <w:sz w:val="32"/>
          <w:szCs w:val="24"/>
          <w:lang w:val="en-US"/>
        </w:rPr>
      </w:pPr>
    </w:p>
    <w:p>
      <w:pPr>
        <w:jc w:val="both"/>
        <w:rPr>
          <w:rFonts w:hint="eastAsia" w:ascii="仿宋_GB2312" w:hAnsi="仿宋_GB2312" w:eastAsia="仿宋_GB2312"/>
          <w:color w:val="auto"/>
          <w:sz w:val="32"/>
          <w:szCs w:val="24"/>
          <w:lang w:val="en-US"/>
        </w:rPr>
      </w:pPr>
    </w:p>
    <w:p>
      <w:pPr>
        <w:jc w:val="both"/>
        <w:rPr>
          <w:rFonts w:hint="eastAsia" w:ascii="仿宋_GB2312" w:hAnsi="仿宋_GB2312" w:eastAsia="仿宋_GB2312"/>
          <w:color w:val="auto"/>
          <w:sz w:val="32"/>
          <w:szCs w:val="24"/>
          <w:lang w:val="en-US"/>
        </w:rPr>
      </w:pPr>
    </w:p>
    <w:p>
      <w:pPr>
        <w:jc w:val="both"/>
        <w:rPr>
          <w:rFonts w:hint="eastAsia" w:ascii="仿宋_GB2312" w:hAnsi="仿宋_GB2312" w:eastAsia="仿宋_GB2312"/>
          <w:color w:val="auto"/>
          <w:sz w:val="32"/>
          <w:szCs w:val="24"/>
          <w:lang w:val="en-US"/>
        </w:rPr>
      </w:pPr>
    </w:p>
    <w:p>
      <w:pPr>
        <w:jc w:val="both"/>
        <w:rPr>
          <w:rFonts w:hint="eastAsia" w:ascii="仿宋_GB2312" w:hAnsi="仿宋_GB2312" w:eastAsia="仿宋_GB2312"/>
          <w:color w:val="auto"/>
          <w:sz w:val="32"/>
          <w:szCs w:val="24"/>
          <w:lang w:val="en-US"/>
        </w:rPr>
      </w:pPr>
    </w:p>
    <w:p>
      <w:pPr>
        <w:jc w:val="both"/>
        <w:rPr>
          <w:rFonts w:hint="eastAsia" w:ascii="仿宋_GB2312" w:hAnsi="仿宋_GB2312" w:eastAsia="仿宋_GB2312"/>
          <w:color w:val="auto"/>
          <w:sz w:val="32"/>
          <w:szCs w:val="24"/>
          <w:lang w:val="en-US"/>
        </w:rPr>
      </w:pPr>
    </w:p>
    <w:p>
      <w:pPr>
        <w:spacing w:line="600" w:lineRule="exact"/>
        <w:jc w:val="center"/>
        <w:outlineLvl w:val="0"/>
        <w:rPr>
          <w:rFonts w:hint="eastAsia" w:ascii="黑体" w:hAnsi="黑体" w:eastAsia="黑体"/>
          <w:color w:val="auto"/>
          <w:kern w:val="2"/>
          <w:sz w:val="44"/>
          <w:szCs w:val="24"/>
          <w:lang w:val="en-US"/>
        </w:rPr>
      </w:pPr>
      <w:bookmarkStart w:id="16" w:name="_Toc4656"/>
    </w:p>
    <w:p>
      <w:pPr>
        <w:spacing w:line="600" w:lineRule="exact"/>
        <w:jc w:val="center"/>
        <w:outlineLvl w:val="0"/>
        <w:rPr>
          <w:rFonts w:hint="eastAsia" w:ascii="黑体" w:hAnsi="黑体" w:eastAsia="黑体"/>
          <w:color w:val="auto"/>
          <w:kern w:val="2"/>
          <w:sz w:val="44"/>
          <w:szCs w:val="24"/>
          <w:lang w:val="en-US"/>
        </w:rPr>
      </w:pPr>
    </w:p>
    <w:p>
      <w:pPr>
        <w:spacing w:line="600" w:lineRule="exact"/>
        <w:jc w:val="center"/>
        <w:outlineLvl w:val="0"/>
        <w:rPr>
          <w:rFonts w:hint="eastAsia" w:ascii="黑体" w:hAnsi="黑体" w:eastAsia="黑体"/>
          <w:color w:val="auto"/>
          <w:kern w:val="2"/>
          <w:sz w:val="44"/>
          <w:szCs w:val="24"/>
          <w:lang w:val="en-US"/>
        </w:rPr>
      </w:pPr>
    </w:p>
    <w:p>
      <w:pPr>
        <w:spacing w:line="600" w:lineRule="exact"/>
        <w:jc w:val="center"/>
        <w:outlineLvl w:val="0"/>
        <w:rPr>
          <w:rFonts w:hint="eastAsia" w:ascii="黑体" w:hAnsi="黑体" w:eastAsia="黑体"/>
          <w:color w:val="auto"/>
          <w:kern w:val="2"/>
          <w:sz w:val="44"/>
          <w:szCs w:val="24"/>
          <w:lang w:val="en-US"/>
        </w:rPr>
      </w:pPr>
    </w:p>
    <w:p>
      <w:pPr>
        <w:spacing w:line="600" w:lineRule="exact"/>
        <w:jc w:val="center"/>
        <w:outlineLvl w:val="0"/>
        <w:rPr>
          <w:rFonts w:hint="eastAsia" w:ascii="黑体" w:hAnsi="黑体" w:eastAsia="黑体"/>
          <w:color w:val="auto"/>
          <w:kern w:val="2"/>
          <w:sz w:val="44"/>
          <w:szCs w:val="24"/>
          <w:lang w:val="en-US"/>
        </w:rPr>
      </w:pPr>
    </w:p>
    <w:p>
      <w:pPr>
        <w:spacing w:line="600" w:lineRule="exact"/>
        <w:jc w:val="center"/>
        <w:outlineLvl w:val="0"/>
        <w:rPr>
          <w:rFonts w:hint="eastAsia" w:ascii="黑体" w:hAnsi="黑体" w:eastAsia="黑体"/>
          <w:color w:val="auto"/>
          <w:kern w:val="2"/>
          <w:sz w:val="44"/>
          <w:szCs w:val="24"/>
          <w:lang w:val="en-US"/>
        </w:rPr>
      </w:pPr>
    </w:p>
    <w:p>
      <w:pPr>
        <w:spacing w:line="600" w:lineRule="exact"/>
        <w:jc w:val="center"/>
        <w:outlineLvl w:val="0"/>
        <w:rPr>
          <w:rFonts w:hint="eastAsia" w:ascii="黑体" w:hAnsi="黑体" w:eastAsia="黑体"/>
          <w:color w:val="auto"/>
          <w:kern w:val="2"/>
          <w:sz w:val="44"/>
          <w:szCs w:val="24"/>
          <w:lang w:val="en-US"/>
        </w:rPr>
      </w:pPr>
    </w:p>
    <w:p>
      <w:pPr>
        <w:spacing w:line="600" w:lineRule="exact"/>
        <w:jc w:val="center"/>
        <w:outlineLvl w:val="0"/>
        <w:rPr>
          <w:rFonts w:hint="eastAsia" w:ascii="黑体" w:hAnsi="黑体" w:eastAsia="黑体"/>
          <w:color w:val="auto"/>
          <w:kern w:val="2"/>
          <w:sz w:val="44"/>
          <w:szCs w:val="24"/>
          <w:lang w:val="en-US"/>
        </w:rPr>
      </w:pPr>
    </w:p>
    <w:p>
      <w:pPr>
        <w:spacing w:line="600" w:lineRule="exact"/>
        <w:jc w:val="center"/>
        <w:outlineLvl w:val="0"/>
        <w:rPr>
          <w:rFonts w:hint="eastAsia" w:ascii="黑体" w:hAnsi="黑体" w:eastAsia="黑体"/>
          <w:color w:val="auto"/>
          <w:kern w:val="2"/>
          <w:sz w:val="44"/>
          <w:szCs w:val="24"/>
          <w:lang w:val="en-US"/>
        </w:rPr>
      </w:pPr>
    </w:p>
    <w:p>
      <w:pPr>
        <w:spacing w:line="600" w:lineRule="exact"/>
        <w:jc w:val="center"/>
        <w:outlineLvl w:val="0"/>
        <w:rPr>
          <w:rFonts w:hint="eastAsia" w:ascii="仿宋" w:hAnsi="仿宋" w:eastAsia="仿宋"/>
          <w:color w:val="auto"/>
          <w:kern w:val="2"/>
          <w:sz w:val="21"/>
          <w:szCs w:val="24"/>
          <w:lang w:val="en-US"/>
        </w:rPr>
      </w:pPr>
      <w:r>
        <w:rPr>
          <w:rFonts w:hint="eastAsia" w:ascii="黑体" w:hAnsi="黑体" w:eastAsia="黑体"/>
          <w:color w:val="auto"/>
          <w:kern w:val="2"/>
          <w:sz w:val="44"/>
          <w:szCs w:val="24"/>
          <w:lang w:val="en-US"/>
        </w:rPr>
        <w:t>第</w:t>
      </w:r>
      <w:r>
        <w:rPr>
          <w:rFonts w:hint="eastAsia" w:ascii="黑体" w:hAnsi="黑体" w:eastAsia="黑体"/>
          <w:color w:val="auto"/>
          <w:kern w:val="44"/>
          <w:sz w:val="44"/>
          <w:szCs w:val="24"/>
          <w:lang w:val="en-US"/>
        </w:rPr>
        <w:t>五</w:t>
      </w:r>
      <w:r>
        <w:rPr>
          <w:rFonts w:hint="eastAsia" w:ascii="黑体" w:hAnsi="黑体" w:eastAsia="黑体"/>
          <w:color w:val="auto"/>
          <w:kern w:val="44"/>
          <w:sz w:val="44"/>
          <w:szCs w:val="24"/>
          <w:u w:val="none" w:color="FFFFFF"/>
          <w:shd w:val="clear" w:fill="FFFFFF"/>
          <w:lang w:val="en-US"/>
        </w:rPr>
        <w:t xml:space="preserve">部分 </w:t>
      </w:r>
      <w:r>
        <w:rPr>
          <w:rFonts w:hint="eastAsia" w:ascii="黑体" w:hAnsi="黑体" w:eastAsia="黑体"/>
          <w:color w:val="auto"/>
          <w:kern w:val="44"/>
          <w:sz w:val="44"/>
          <w:szCs w:val="24"/>
          <w:lang w:val="en-US"/>
        </w:rPr>
        <w:t>附表</w:t>
      </w:r>
      <w:bookmarkEnd w:id="16"/>
    </w:p>
    <w:p>
      <w:pPr>
        <w:pStyle w:val="3"/>
        <w:keepNext/>
        <w:keepLines/>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b/>
          <w:color w:val="auto"/>
          <w:kern w:val="2"/>
          <w:sz w:val="32"/>
          <w:szCs w:val="24"/>
          <w:lang w:val="en-US"/>
        </w:rPr>
      </w:pPr>
      <w:bookmarkStart w:id="17" w:name="_Toc30403"/>
      <w:r>
        <w:rPr>
          <w:rFonts w:hint="eastAsia" w:ascii="仿宋" w:hAnsi="仿宋" w:eastAsia="仿宋"/>
          <w:color w:val="auto"/>
          <w:kern w:val="2"/>
          <w:sz w:val="32"/>
          <w:szCs w:val="24"/>
          <w:lang w:val="en-US"/>
        </w:rPr>
        <w:t>一、收入支出决算总表</w:t>
      </w:r>
      <w:bookmarkEnd w:id="17"/>
    </w:p>
    <w:p>
      <w:pPr>
        <w:pStyle w:val="3"/>
        <w:keepNext/>
        <w:keepLines/>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b/>
          <w:color w:val="auto"/>
          <w:kern w:val="2"/>
          <w:sz w:val="32"/>
          <w:szCs w:val="24"/>
          <w:lang w:val="en-US"/>
        </w:rPr>
      </w:pPr>
      <w:bookmarkStart w:id="18" w:name="_Toc17988"/>
      <w:r>
        <w:rPr>
          <w:rFonts w:hint="eastAsia" w:ascii="仿宋" w:hAnsi="仿宋" w:eastAsia="仿宋"/>
          <w:color w:val="auto"/>
          <w:kern w:val="2"/>
          <w:sz w:val="32"/>
          <w:szCs w:val="24"/>
          <w:lang w:val="en-US"/>
        </w:rPr>
        <w:t>二、收入决算表</w:t>
      </w:r>
      <w:bookmarkEnd w:id="18"/>
    </w:p>
    <w:p>
      <w:pPr>
        <w:pStyle w:val="3"/>
        <w:keepNext/>
        <w:keepLines/>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b/>
          <w:color w:val="auto"/>
          <w:kern w:val="2"/>
          <w:sz w:val="32"/>
          <w:szCs w:val="24"/>
          <w:lang w:val="en-US"/>
        </w:rPr>
      </w:pPr>
      <w:bookmarkStart w:id="19" w:name="_Toc31811"/>
      <w:r>
        <w:rPr>
          <w:rFonts w:hint="eastAsia" w:ascii="仿宋" w:hAnsi="仿宋" w:eastAsia="仿宋"/>
          <w:color w:val="auto"/>
          <w:kern w:val="2"/>
          <w:sz w:val="32"/>
          <w:szCs w:val="24"/>
          <w:lang w:val="en-US"/>
        </w:rPr>
        <w:t>三、支出决算表</w:t>
      </w:r>
      <w:bookmarkEnd w:id="19"/>
    </w:p>
    <w:p>
      <w:pPr>
        <w:pStyle w:val="3"/>
        <w:keepNext/>
        <w:keepLines/>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olor w:val="auto"/>
          <w:kern w:val="2"/>
          <w:sz w:val="32"/>
          <w:szCs w:val="24"/>
          <w:lang w:val="en-US"/>
        </w:rPr>
      </w:pPr>
      <w:bookmarkStart w:id="20" w:name="_Toc22570"/>
      <w:r>
        <w:rPr>
          <w:rFonts w:hint="eastAsia" w:ascii="仿宋" w:hAnsi="仿宋" w:eastAsia="仿宋"/>
          <w:color w:val="auto"/>
          <w:kern w:val="2"/>
          <w:sz w:val="32"/>
          <w:szCs w:val="24"/>
          <w:lang w:val="en-US"/>
        </w:rPr>
        <w:t>四、财政拨款收入支出决算总表</w:t>
      </w:r>
      <w:bookmarkEnd w:id="20"/>
    </w:p>
    <w:p>
      <w:pPr>
        <w:pStyle w:val="3"/>
        <w:keepNext/>
        <w:keepLines/>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olor w:val="auto"/>
          <w:kern w:val="2"/>
          <w:sz w:val="32"/>
          <w:szCs w:val="24"/>
          <w:lang w:val="en-US"/>
        </w:rPr>
      </w:pPr>
      <w:bookmarkStart w:id="21" w:name="_Toc18555"/>
      <w:r>
        <w:rPr>
          <w:rFonts w:hint="eastAsia" w:ascii="仿宋" w:hAnsi="仿宋" w:eastAsia="仿宋"/>
          <w:color w:val="auto"/>
          <w:kern w:val="2"/>
          <w:sz w:val="32"/>
          <w:szCs w:val="24"/>
          <w:lang w:val="en-US"/>
        </w:rPr>
        <w:t>五、财政拨款支出决算明细表</w:t>
      </w:r>
      <w:bookmarkEnd w:id="21"/>
    </w:p>
    <w:p>
      <w:pPr>
        <w:pStyle w:val="3"/>
        <w:keepNext/>
        <w:keepLines/>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b/>
          <w:color w:val="auto"/>
          <w:kern w:val="2"/>
          <w:sz w:val="32"/>
          <w:szCs w:val="24"/>
          <w:lang w:val="en-US"/>
        </w:rPr>
      </w:pPr>
      <w:bookmarkStart w:id="22" w:name="_Toc12907"/>
      <w:r>
        <w:rPr>
          <w:rFonts w:hint="eastAsia" w:ascii="仿宋" w:hAnsi="仿宋" w:eastAsia="仿宋"/>
          <w:color w:val="auto"/>
          <w:kern w:val="2"/>
          <w:sz w:val="32"/>
          <w:szCs w:val="24"/>
          <w:lang w:val="en-US"/>
        </w:rPr>
        <w:t>六、一般公共预算财政拨款支出决算表</w:t>
      </w:r>
      <w:bookmarkEnd w:id="22"/>
    </w:p>
    <w:p>
      <w:pPr>
        <w:pStyle w:val="3"/>
        <w:keepNext/>
        <w:keepLines/>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b/>
          <w:color w:val="auto"/>
          <w:kern w:val="2"/>
          <w:sz w:val="32"/>
          <w:szCs w:val="24"/>
          <w:lang w:val="en-US"/>
        </w:rPr>
      </w:pPr>
      <w:bookmarkStart w:id="23" w:name="_Toc12071"/>
      <w:r>
        <w:rPr>
          <w:rFonts w:hint="eastAsia" w:ascii="仿宋" w:hAnsi="仿宋" w:eastAsia="仿宋"/>
          <w:color w:val="auto"/>
          <w:kern w:val="2"/>
          <w:sz w:val="32"/>
          <w:szCs w:val="24"/>
          <w:lang w:val="en-US"/>
        </w:rPr>
        <w:t>七、一般公共预算财政拨款支出决算明细表</w:t>
      </w:r>
      <w:bookmarkEnd w:id="23"/>
    </w:p>
    <w:p>
      <w:pPr>
        <w:pStyle w:val="3"/>
        <w:keepNext/>
        <w:keepLines/>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b/>
          <w:color w:val="auto"/>
          <w:kern w:val="2"/>
          <w:sz w:val="32"/>
          <w:szCs w:val="24"/>
          <w:lang w:val="en-US"/>
        </w:rPr>
      </w:pPr>
      <w:bookmarkStart w:id="24" w:name="_Toc1979"/>
      <w:r>
        <w:rPr>
          <w:rFonts w:hint="eastAsia" w:ascii="仿宋" w:hAnsi="仿宋" w:eastAsia="仿宋"/>
          <w:color w:val="auto"/>
          <w:kern w:val="2"/>
          <w:sz w:val="32"/>
          <w:szCs w:val="24"/>
          <w:lang w:val="en-US"/>
        </w:rPr>
        <w:t>八、一般公共预算财政拨款基本支出决算表</w:t>
      </w:r>
      <w:bookmarkEnd w:id="24"/>
    </w:p>
    <w:p>
      <w:pPr>
        <w:pStyle w:val="3"/>
        <w:keepNext/>
        <w:keepLines/>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b/>
          <w:color w:val="auto"/>
          <w:kern w:val="2"/>
          <w:sz w:val="32"/>
          <w:szCs w:val="24"/>
          <w:lang w:val="en-US"/>
        </w:rPr>
      </w:pPr>
      <w:bookmarkStart w:id="25" w:name="_Toc22099"/>
      <w:r>
        <w:rPr>
          <w:rFonts w:hint="eastAsia" w:ascii="仿宋" w:hAnsi="仿宋" w:eastAsia="仿宋"/>
          <w:color w:val="auto"/>
          <w:kern w:val="2"/>
          <w:sz w:val="32"/>
          <w:szCs w:val="24"/>
          <w:lang w:val="en-US"/>
        </w:rPr>
        <w:t>九、一般公共预算财政拨款项目支出决算表</w:t>
      </w:r>
      <w:bookmarkEnd w:id="25"/>
    </w:p>
    <w:p>
      <w:pPr>
        <w:pStyle w:val="3"/>
        <w:keepNext/>
        <w:keepLines/>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b/>
          <w:color w:val="auto"/>
          <w:kern w:val="2"/>
          <w:sz w:val="32"/>
          <w:szCs w:val="24"/>
          <w:lang w:val="en-US"/>
        </w:rPr>
      </w:pPr>
      <w:bookmarkStart w:id="26" w:name="_Toc21378"/>
      <w:r>
        <w:rPr>
          <w:rFonts w:hint="eastAsia" w:ascii="仿宋" w:hAnsi="仿宋" w:eastAsia="仿宋"/>
          <w:color w:val="auto"/>
          <w:kern w:val="2"/>
          <w:sz w:val="32"/>
          <w:szCs w:val="24"/>
          <w:lang w:val="en-US"/>
        </w:rPr>
        <w:t>十、政府性基金预</w:t>
      </w:r>
      <w:r>
        <w:rPr>
          <w:rFonts w:hint="eastAsia" w:ascii="仿宋" w:hAnsi="仿宋" w:eastAsia="仿宋"/>
          <w:color w:val="auto"/>
          <w:kern w:val="2"/>
          <w:sz w:val="32"/>
          <w:szCs w:val="24"/>
          <w:u w:val="none" w:color="FFFFFF"/>
          <w:shd w:val="clear" w:fill="FFFFFF"/>
          <w:lang w:val="en-US"/>
        </w:rPr>
        <w:t>算</w:t>
      </w:r>
      <w:r>
        <w:rPr>
          <w:rFonts w:hint="eastAsia" w:ascii="仿宋" w:hAnsi="仿宋" w:eastAsia="仿宋"/>
          <w:color w:val="auto"/>
          <w:kern w:val="2"/>
          <w:sz w:val="32"/>
          <w:szCs w:val="24"/>
          <w:lang w:val="en-US"/>
        </w:rPr>
        <w:t>财政拨款收入支出决算表</w:t>
      </w:r>
      <w:bookmarkEnd w:id="26"/>
    </w:p>
    <w:p>
      <w:pPr>
        <w:pStyle w:val="3"/>
        <w:keepNext/>
        <w:keepLines/>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b/>
          <w:color w:val="auto"/>
          <w:kern w:val="2"/>
          <w:sz w:val="32"/>
          <w:szCs w:val="24"/>
          <w:lang w:val="en-US"/>
        </w:rPr>
      </w:pPr>
      <w:bookmarkStart w:id="27" w:name="_Toc2886"/>
      <w:r>
        <w:rPr>
          <w:rFonts w:hint="eastAsia" w:ascii="仿宋" w:hAnsi="仿宋" w:eastAsia="仿宋"/>
          <w:color w:val="auto"/>
          <w:kern w:val="2"/>
          <w:sz w:val="32"/>
          <w:szCs w:val="24"/>
          <w:lang w:val="en-US"/>
        </w:rPr>
        <w:t>十一、国有资本经营预</w:t>
      </w:r>
      <w:r>
        <w:rPr>
          <w:rFonts w:hint="eastAsia" w:ascii="仿宋" w:hAnsi="仿宋" w:eastAsia="仿宋"/>
          <w:color w:val="auto"/>
          <w:kern w:val="2"/>
          <w:sz w:val="32"/>
          <w:szCs w:val="24"/>
          <w:u w:val="none" w:color="FFFFFF"/>
          <w:shd w:val="clear" w:fill="FFFFFF"/>
          <w:lang w:val="en-US"/>
        </w:rPr>
        <w:t>算</w:t>
      </w:r>
      <w:r>
        <w:rPr>
          <w:rFonts w:hint="eastAsia" w:ascii="仿宋" w:hAnsi="仿宋" w:eastAsia="仿宋"/>
          <w:color w:val="auto"/>
          <w:kern w:val="2"/>
          <w:sz w:val="32"/>
          <w:szCs w:val="24"/>
          <w:lang w:val="en-US"/>
        </w:rPr>
        <w:t>财政拨款收入支出决算表</w:t>
      </w:r>
      <w:bookmarkEnd w:id="27"/>
    </w:p>
    <w:p>
      <w:pPr>
        <w:pStyle w:val="3"/>
        <w:keepNext/>
        <w:keepLines/>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b/>
          <w:color w:val="auto"/>
          <w:kern w:val="2"/>
          <w:sz w:val="32"/>
          <w:szCs w:val="24"/>
          <w:lang w:val="en-US"/>
        </w:rPr>
      </w:pPr>
      <w:bookmarkStart w:id="28" w:name="_Toc22388"/>
      <w:r>
        <w:rPr>
          <w:rFonts w:hint="eastAsia" w:ascii="仿宋" w:hAnsi="仿宋" w:eastAsia="仿宋"/>
          <w:color w:val="auto"/>
          <w:kern w:val="2"/>
          <w:sz w:val="32"/>
          <w:szCs w:val="24"/>
          <w:lang w:val="en-US"/>
        </w:rPr>
        <w:t>十二、国有资本经营预算财政拨款支出决算表</w:t>
      </w:r>
      <w:bookmarkEnd w:id="28"/>
    </w:p>
    <w:p>
      <w:pPr>
        <w:pStyle w:val="3"/>
        <w:keepNext/>
        <w:keepLines/>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b/>
          <w:color w:val="auto"/>
          <w:kern w:val="2"/>
          <w:sz w:val="32"/>
          <w:szCs w:val="24"/>
          <w:lang w:val="en-US"/>
        </w:rPr>
      </w:pPr>
      <w:bookmarkStart w:id="29" w:name="_Toc21545"/>
      <w:r>
        <w:rPr>
          <w:rFonts w:hint="eastAsia" w:ascii="仿宋" w:hAnsi="仿宋" w:eastAsia="仿宋"/>
          <w:color w:val="auto"/>
          <w:kern w:val="2"/>
          <w:sz w:val="32"/>
          <w:szCs w:val="24"/>
          <w:lang w:val="en-US"/>
        </w:rPr>
        <w:t>十三、财政拨款“三公”经费支出决算表</w:t>
      </w:r>
      <w:bookmarkEnd w:id="29"/>
    </w:p>
    <w:p>
      <w:pPr>
        <w:rPr>
          <w:rFonts w:hint="eastAsia" w:ascii="华文中宋" w:hAnsi="华文中宋" w:eastAsia="华文中宋"/>
          <w:color w:val="auto"/>
          <w:kern w:val="2"/>
          <w:sz w:val="36"/>
          <w:szCs w:val="24"/>
          <w:lang w:val="en-US"/>
        </w:rPr>
      </w:pP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88E746-DCA0-419F-B6B7-A04D8E7F293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B6B82148-D1B7-4913-B472-380C13F35F04}"/>
  </w:font>
  <w:font w:name="仿宋">
    <w:panose1 w:val="02010609060101010101"/>
    <w:charset w:val="86"/>
    <w:family w:val="modern"/>
    <w:pitch w:val="default"/>
    <w:sig w:usb0="800002BF" w:usb1="38CF7CFA" w:usb2="00000016" w:usb3="00000000" w:csb0="00040001" w:csb1="00000000"/>
    <w:embedRegular r:id="rId3" w:fontKey="{BEE37C1C-A496-4B10-9F4F-C03677854436}"/>
  </w:font>
  <w:font w:name="仿宋_GB2312">
    <w:panose1 w:val="02010609030101010101"/>
    <w:charset w:val="86"/>
    <w:family w:val="modern"/>
    <w:pitch w:val="default"/>
    <w:sig w:usb0="00000001" w:usb1="080E0000" w:usb2="00000000" w:usb3="00000000" w:csb0="00040000" w:csb1="00000000"/>
    <w:embedRegular r:id="rId4" w:fontKey="{D006D517-A41A-4DA4-9B3E-474341CC195C}"/>
  </w:font>
  <w:font w:name="微软雅黑">
    <w:panose1 w:val="020B0503020204020204"/>
    <w:charset w:val="86"/>
    <w:family w:val="auto"/>
    <w:pitch w:val="default"/>
    <w:sig w:usb0="80000287" w:usb1="280F3C52" w:usb2="00000016" w:usb3="00000000" w:csb0="0004001F" w:csb1="00000000"/>
    <w:embedRegular r:id="rId5" w:fontKey="{E8CEB410-5EBF-4C70-B390-3C6FD1C7C910}"/>
  </w:font>
  <w:font w:name="Cambria">
    <w:panose1 w:val="02040503050406030204"/>
    <w:charset w:val="00"/>
    <w:family w:val="roman"/>
    <w:pitch w:val="default"/>
    <w:sig w:usb0="E00002FF" w:usb1="400004FF" w:usb2="00000000" w:usb3="00000000" w:csb0="2000019F" w:csb1="00000000"/>
    <w:embedRegular r:id="rId6" w:fontKey="{CC678535-915C-47EC-8CEE-CE96E5FD4814}"/>
  </w:font>
  <w:font w:name="华文中宋">
    <w:panose1 w:val="02010600040101010101"/>
    <w:charset w:val="86"/>
    <w:family w:val="auto"/>
    <w:pitch w:val="default"/>
    <w:sig w:usb0="00000287" w:usb1="080F0000" w:usb2="00000000" w:usb3="00000000" w:csb0="0004009F" w:csb1="DFD70000"/>
    <w:embedRegular r:id="rId7" w:fontKey="{06F66C1E-5087-43A1-8EF8-C9EAB41C718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37068C"/>
    <w:multiLevelType w:val="multilevel"/>
    <w:tmpl w:val="7637068C"/>
    <w:lvl w:ilvl="0" w:tentative="0">
      <w:start w:val="3"/>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lNmM5ZjQxMzIwMjQwNWMyODAyMThjMGY3Yzc2MzUifQ=="/>
  </w:docVars>
  <w:rsids>
    <w:rsidRoot w:val="00172A27"/>
    <w:rsid w:val="0AAF6903"/>
    <w:rsid w:val="19ED4FD1"/>
    <w:rsid w:val="278A2D42"/>
    <w:rsid w:val="2B836D64"/>
    <w:rsid w:val="321D4EB2"/>
    <w:rsid w:val="48A224EB"/>
    <w:rsid w:val="58BC72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autoSpaceDE w:val="0"/>
      <w:autoSpaceDN w:val="0"/>
      <w:adjustRightInd w:val="0"/>
    </w:pPr>
    <w:rPr>
      <w:rFonts w:hint="default" w:ascii="Times New Roman" w:hAnsi="Times New Roman" w:eastAsia="宋体" w:cs="Times New Roman"/>
      <w:sz w:val="24"/>
      <w:szCs w:val="24"/>
    </w:rPr>
  </w:style>
  <w:style w:type="paragraph" w:styleId="2">
    <w:name w:val="heading 1"/>
    <w:unhideWhenUsed/>
    <w:qFormat/>
    <w:uiPriority w:val="99"/>
    <w:pPr>
      <w:widowControl w:val="0"/>
      <w:autoSpaceDE w:val="0"/>
      <w:autoSpaceDN w:val="0"/>
      <w:adjustRightInd w:val="0"/>
    </w:pPr>
    <w:rPr>
      <w:rFonts w:hint="default" w:ascii="Times New Roman" w:hAnsi="Times New Roman" w:eastAsia="宋体" w:cs="Times New Roman"/>
      <w:sz w:val="24"/>
      <w:szCs w:val="24"/>
    </w:rPr>
  </w:style>
  <w:style w:type="paragraph" w:styleId="3">
    <w:name w:val="heading 2"/>
    <w:unhideWhenUsed/>
    <w:qFormat/>
    <w:uiPriority w:val="99"/>
    <w:pPr>
      <w:widowControl w:val="0"/>
      <w:autoSpaceDE w:val="0"/>
      <w:autoSpaceDN w:val="0"/>
      <w:adjustRightInd w:val="0"/>
    </w:pPr>
    <w:rPr>
      <w:rFonts w:hint="default" w:ascii="Times New Roman" w:hAnsi="Times New Roman" w:eastAsia="宋体" w:cs="Times New Roman"/>
      <w:sz w:val="24"/>
      <w:szCs w:val="24"/>
    </w:rPr>
  </w:style>
  <w:style w:type="character" w:default="1" w:styleId="7">
    <w:name w:val="Default Paragraph Font"/>
    <w:unhideWhenUsed/>
    <w:uiPriority w:val="99"/>
    <w:rPr>
      <w:rFonts w:hint="default"/>
      <w:sz w:val="24"/>
      <w:szCs w:val="24"/>
    </w:rPr>
  </w:style>
  <w:style w:type="table" w:default="1" w:styleId="6">
    <w:name w:val="Normal Table"/>
    <w:qFormat/>
    <w:uiPriority w:val="99"/>
    <w:tblPr>
      <w:tblCellMar>
        <w:top w:w="0" w:type="dxa"/>
        <w:left w:w="108" w:type="dxa"/>
        <w:bottom w:w="0" w:type="dxa"/>
        <w:right w:w="108" w:type="dxa"/>
      </w:tblCellMar>
    </w:tblPr>
  </w:style>
  <w:style w:type="paragraph" w:styleId="4">
    <w:name w:val="toc 1"/>
    <w:basedOn w:val="1"/>
    <w:next w:val="1"/>
    <w:qFormat/>
    <w:uiPriority w:val="99"/>
  </w:style>
  <w:style w:type="paragraph" w:styleId="5">
    <w:name w:val="toc 2"/>
    <w:basedOn w:val="1"/>
    <w:next w:val="1"/>
    <w:qFormat/>
    <w:uiPriority w:val="99"/>
    <w:pPr>
      <w:ind w:left="420" w:leftChars="200"/>
    </w:pPr>
  </w:style>
  <w:style w:type="paragraph" w:customStyle="1" w:styleId="8">
    <w:name w:val="WPSOffice手动目录 1"/>
    <w:uiPriority w:val="0"/>
    <w:pPr>
      <w:ind w:leftChars="0"/>
    </w:pPr>
    <w:rPr>
      <w:rFonts w:ascii="Times New Roman" w:hAnsi="Times New Roman" w:eastAsia="宋体" w:cs="Times New Roman"/>
      <w:sz w:val="20"/>
      <w:szCs w:val="20"/>
    </w:rPr>
  </w:style>
  <w:style w:type="paragraph" w:customStyle="1" w:styleId="9">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2023-11-16T07:47:00Z</dcterms:created>
  <dc:creator>Administrator</dc:creator>
  <cp:lastModifiedBy>HigherGang的cuz！</cp:lastModifiedBy>
  <dcterms:modified xsi:type="dcterms:W3CDTF">2023-11-27T03:18:59Z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C42028A952BC412DA7A50C2B75D70901_13</vt:lpwstr>
  </property>
</Properties>
</file>