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2023年通江县社会保障重点工作目标考核成绩表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  <w:t>考核实施单位：通江县民政局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</w:pPr>
    </w:p>
    <w:tbl>
      <w:tblPr>
        <w:tblStyle w:val="7"/>
        <w:tblW w:w="8978" w:type="dxa"/>
        <w:tblInd w:w="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3685"/>
        <w:gridCol w:w="735"/>
        <w:gridCol w:w="1260"/>
        <w:gridCol w:w="750"/>
        <w:gridCol w:w="830"/>
        <w:gridCol w:w="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spacing w:val="6"/>
                <w:sz w:val="21"/>
                <w:szCs w:val="21"/>
              </w:rPr>
              <w:t>被</w:t>
            </w:r>
            <w:r>
              <w:rPr>
                <w:rFonts w:hint="eastAsia" w:eastAsia="方正黑体简体" w:cs="Times New Roman"/>
                <w:b w:val="0"/>
                <w:bCs w:val="0"/>
                <w:color w:val="auto"/>
                <w:spacing w:val="6"/>
                <w:sz w:val="21"/>
                <w:szCs w:val="21"/>
                <w:lang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 w:val="0"/>
                <w:color w:val="auto"/>
                <w:spacing w:val="6"/>
                <w:sz w:val="21"/>
                <w:szCs w:val="21"/>
              </w:rPr>
              <w:t>单位</w:t>
            </w:r>
          </w:p>
        </w:tc>
        <w:tc>
          <w:tcPr>
            <w:tcW w:w="44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color w:val="auto"/>
                <w:spacing w:val="6"/>
                <w:sz w:val="21"/>
                <w:szCs w:val="21"/>
                <w:lang w:eastAsia="zh-CN"/>
              </w:rPr>
              <w:t>过程管控（</w:t>
            </w:r>
            <w:r>
              <w:rPr>
                <w:rFonts w:hint="eastAsia" w:ascii="Times New Roman" w:eastAsia="方正黑体简体" w:cs="Times New Roman"/>
                <w:b w:val="0"/>
                <w:bCs w:val="0"/>
                <w:color w:val="auto"/>
                <w:spacing w:val="6"/>
                <w:sz w:val="21"/>
                <w:szCs w:val="21"/>
                <w:lang w:val="en-US" w:eastAsia="zh-CN"/>
              </w:rPr>
              <w:t>60分</w:t>
            </w: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color w:val="auto"/>
                <w:spacing w:val="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color w:val="auto"/>
                <w:spacing w:val="6"/>
                <w:sz w:val="21"/>
                <w:szCs w:val="21"/>
                <w:lang w:eastAsia="zh-CN"/>
              </w:rPr>
              <w:t>年终</w:t>
            </w:r>
            <w:r>
              <w:rPr>
                <w:rFonts w:hint="eastAsia" w:eastAsia="方正黑体简体" w:cs="Times New Roman"/>
                <w:b w:val="0"/>
                <w:bCs w:val="0"/>
                <w:color w:val="auto"/>
                <w:spacing w:val="6"/>
                <w:sz w:val="21"/>
                <w:szCs w:val="21"/>
                <w:lang w:eastAsia="zh-CN"/>
              </w:rPr>
              <w:t>考核</w:t>
            </w: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color w:val="auto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Times New Roman" w:eastAsia="方正黑体简体" w:cs="Times New Roman"/>
                <w:b w:val="0"/>
                <w:bCs w:val="0"/>
                <w:color w:val="auto"/>
                <w:spacing w:val="6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color w:val="auto"/>
                <w:spacing w:val="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3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color w:val="auto"/>
                <w:spacing w:val="6"/>
                <w:sz w:val="21"/>
                <w:szCs w:val="21"/>
                <w:lang w:eastAsia="zh-CN"/>
              </w:rPr>
              <w:t>最终得分</w:t>
            </w:r>
          </w:p>
        </w:tc>
        <w:tc>
          <w:tcPr>
            <w:tcW w:w="62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b w:val="0"/>
                <w:bCs w:val="0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b w:val="0"/>
                <w:bCs w:val="0"/>
                <w:color w:val="auto"/>
                <w:spacing w:val="6"/>
                <w:sz w:val="21"/>
                <w:szCs w:val="21"/>
                <w:lang w:eastAsia="zh-CN"/>
              </w:rPr>
              <w:t>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3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加扣分理由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及分值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得分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加扣分理由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及分值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得分</w:t>
            </w:r>
          </w:p>
        </w:tc>
        <w:tc>
          <w:tcPr>
            <w:tcW w:w="83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62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毛浴镇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1.承办全县乡村振兴推进会，其中，民政工作得到县领导肯定。（+2分）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低保扩围完成比例100.83%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（+1分）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3.扎实开展移风易俗工作（+2）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left"/>
              <w:textAlignment w:val="auto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4.2023年全市互助养老试点工作开展得到市县部门肯定。（+2）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5.县级以上主流媒体宣传报道1篇（+0.2）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67.2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107.2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新场镇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红岩村打造全县互助养老示范点位，成功承办全市养老服务工作推进会。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（+1分）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新场敬老院打造示范性养老服务机构，成功承办全市养老服务工作推进会。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（+2分）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县级以上主流媒体宣传报道6篇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（+1.2分）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2.低保扩围完成比例102.84%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（+3分）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67.2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107.2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麻石镇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1.完成区域性养老服务中心建设，得到县级领导认可。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（+1分）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低保扩围完成比例101.48%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（+2分）；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3.全面完成公墓建设（+2）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4.扎实开展移风易俗工作（+2）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5.县级以上主流媒体宣传报道1篇（+0.2）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67.2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107.2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铁佛镇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2.低保扩围完成比例106.31%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（+6分）；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文鼎CS仿宋体" w:cs="Times New Roman"/>
                <w:color w:val="000000" w:themeColor="text1"/>
                <w:kern w:val="2"/>
                <w:sz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开展移风易俗工作（+1）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春在镇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低保扩围完成比例105.41%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（+6分）；2.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开展大墓整治（+1）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壁州街道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1.牌坊街社区承办全市养老服务工作现场会，得到市政府分管领导认可并在会上表扬（+2分）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rPr>
                <w:rFonts w:hint="default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2.春长坪、谢家河坝、南寺社区荣获全省“基层治理优秀”社区。（+2分）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3.壁州街道社区治理工作获得国家、省级等主流媒体报道10篇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（+2分）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文鼎CS仿宋体" w:cs="Times New Roman"/>
                <w:color w:val="000000" w:themeColor="text1"/>
                <w:kern w:val="2"/>
                <w:sz w:val="3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2.牌坊街社区承办全市智慧养老交流会，得到市民政局肯定。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（+1分）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涪阳镇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低保扩围完成比例103.89%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（+4分）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2.活水沟村马茂森被省评为“优秀儿童主任”（+2分）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杨柏镇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1.省民政厅领导赴杨柏镇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太平场村调研，对民政工作给予肯定。（+2分）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2.市、县媒体信息报道10篇。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（+2分）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3.全市互助养老示范点位打造得到市县部门肯定（+2分）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瓦室镇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1.2023年全市互助养老试点工作开展得到市县部门肯定。（+2）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2.市县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主流媒体报道10篇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（+2分）</w:t>
            </w:r>
          </w:p>
          <w:p>
            <w:pPr>
              <w:pStyle w:val="6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扎实开展移风易俗工作（+2）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诺江镇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1.2023年全市互助养老试点工作开展得到市县部门肯定。（+2）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2.颐椿康养中心作为全市养老服务工作现场会点位，得到市政府分管领导认可并在会上表扬（+2分）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3.县级以上主流媒体宣传报道6篇（+1.2分）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65.2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105.2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高明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新区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1.创新开展移风易俗工作（+2）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2.省民政厅领导到高明村调研，对民政工作给予肯定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（+2分）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3.承办全市“九九重阳温暖过节”活动。（+1分）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4.县级以上主流媒体宣传报道1篇（+0.2）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65.2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105.2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永安镇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低保扩围完成比例104.71%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（+5分）</w:t>
            </w:r>
          </w:p>
          <w:p>
            <w:pPr>
              <w:pStyle w:val="6"/>
              <w:ind w:left="0" w:leftChars="0" w:firstLine="0" w:firstLineChars="0"/>
              <w:jc w:val="left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2.县级以上主流媒体宣传报道1篇（+0.2）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65.2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105.2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烟溪镇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1.扎实开展移风易俗工作（+2）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2.2023年全市互助养老试点工作开展得到市县部门肯定。（+2）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3.县级以上主流媒体宣传报道5篇（+1）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沙溪镇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1.2023年全市互助养老试点工作开展得到市县部门肯定。（+2）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2.县级以上主流媒体宣传报道5篇（+1）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3.扎实开展移风易俗工作（+2）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唱歌镇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低保扩围完成比例104.43%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（+5分）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空山镇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低保扩围完成比例102.93%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（+3分）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松溪乡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低保扩围完成比例102.16%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（+3分）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两河口镇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低保扩围完成比例101.12%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（+2分）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洪口镇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创新开展移风易俗工作（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+2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青峪镇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低保扩围完成比例101.21%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（+2分）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长坪镇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低保扩围完成比例100.38%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（+1分）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至诚镇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低保扩围完成比例100.34%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（+1分）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诺水河镇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低保扩围完成比例100.28%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（+1分）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广纳镇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1.县级以上主流媒体宣传报道1篇（+0.2）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60.2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100.2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兴隆镇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泥溪镇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铁溪镇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龙凤场镇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胜利乡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三溪镇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民胜镇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火炬镇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陈河镇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板桥口镇</w:t>
            </w:r>
          </w:p>
        </w:tc>
        <w:tc>
          <w:tcPr>
            <w:tcW w:w="368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Ansi="宋体"/>
                <w:sz w:val="21"/>
                <w:szCs w:val="21"/>
                <w:lang w:val="en-US" w:eastAsia="zh-CN" w:bidi="ar"/>
              </w:rPr>
              <w:t>无加扣分项</w:t>
            </w:r>
          </w:p>
        </w:tc>
        <w:tc>
          <w:tcPr>
            <w:tcW w:w="75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2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6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仿宋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01B446"/>
    <w:multiLevelType w:val="singleLevel"/>
    <w:tmpl w:val="D201B4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ZTkyYWI0MmNjZmU5ZTMzNjZjZDhmMjI0NDA1MDEifQ=="/>
  </w:docVars>
  <w:rsids>
    <w:rsidRoot w:val="77691EBB"/>
    <w:rsid w:val="021D06BE"/>
    <w:rsid w:val="03B54ED7"/>
    <w:rsid w:val="043B4C5B"/>
    <w:rsid w:val="04A90E54"/>
    <w:rsid w:val="06670810"/>
    <w:rsid w:val="0972329D"/>
    <w:rsid w:val="09E90FFF"/>
    <w:rsid w:val="0E251356"/>
    <w:rsid w:val="13FF3EF7"/>
    <w:rsid w:val="181A38F5"/>
    <w:rsid w:val="1C362480"/>
    <w:rsid w:val="1DF24184"/>
    <w:rsid w:val="216B6728"/>
    <w:rsid w:val="22BD0785"/>
    <w:rsid w:val="23E56F7E"/>
    <w:rsid w:val="2499362A"/>
    <w:rsid w:val="26AF70B6"/>
    <w:rsid w:val="27BA1B55"/>
    <w:rsid w:val="2B142300"/>
    <w:rsid w:val="2B1971F4"/>
    <w:rsid w:val="2EE62049"/>
    <w:rsid w:val="323C486F"/>
    <w:rsid w:val="345F6B7A"/>
    <w:rsid w:val="37C83096"/>
    <w:rsid w:val="38523D46"/>
    <w:rsid w:val="38A10829"/>
    <w:rsid w:val="3D6F14A0"/>
    <w:rsid w:val="3E86299B"/>
    <w:rsid w:val="3FDA1A36"/>
    <w:rsid w:val="41B07D66"/>
    <w:rsid w:val="42117B06"/>
    <w:rsid w:val="43B41D58"/>
    <w:rsid w:val="44375AB3"/>
    <w:rsid w:val="44D166BA"/>
    <w:rsid w:val="4AAC19DB"/>
    <w:rsid w:val="4AFC64BF"/>
    <w:rsid w:val="4B0D06CC"/>
    <w:rsid w:val="4BA712CF"/>
    <w:rsid w:val="4CC052CA"/>
    <w:rsid w:val="4F132029"/>
    <w:rsid w:val="51CC4980"/>
    <w:rsid w:val="52CC1B65"/>
    <w:rsid w:val="544B1912"/>
    <w:rsid w:val="5A7D0C9E"/>
    <w:rsid w:val="5CB84210"/>
    <w:rsid w:val="60E530F9"/>
    <w:rsid w:val="61B208DA"/>
    <w:rsid w:val="64E04304"/>
    <w:rsid w:val="6865349E"/>
    <w:rsid w:val="68F16D69"/>
    <w:rsid w:val="6C265396"/>
    <w:rsid w:val="6F285225"/>
    <w:rsid w:val="6FD809F9"/>
    <w:rsid w:val="735C01EE"/>
    <w:rsid w:val="73612FD8"/>
    <w:rsid w:val="745B5D9B"/>
    <w:rsid w:val="7496678D"/>
    <w:rsid w:val="75473619"/>
    <w:rsid w:val="75671ED7"/>
    <w:rsid w:val="762F4A12"/>
    <w:rsid w:val="76AE24B4"/>
    <w:rsid w:val="77691EBB"/>
    <w:rsid w:val="778E63DA"/>
    <w:rsid w:val="77976DD6"/>
    <w:rsid w:val="77E0066C"/>
    <w:rsid w:val="794B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680"/>
    </w:pPr>
    <w:rPr>
      <w:rFonts w:eastAsia="文鼎CS仿宋体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eastAsia="仿宋"/>
    </w:rPr>
  </w:style>
  <w:style w:type="paragraph" w:styleId="4">
    <w:name w:val="toc 5"/>
    <w:basedOn w:val="1"/>
    <w:next w:val="1"/>
    <w:unhideWhenUsed/>
    <w:qFormat/>
    <w:uiPriority w:val="39"/>
    <w:pPr>
      <w:ind w:left="168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next w:val="1"/>
    <w:qFormat/>
    <w:uiPriority w:val="0"/>
    <w:pPr>
      <w:ind w:firstLine="420" w:firstLineChars="200"/>
    </w:pPr>
  </w:style>
  <w:style w:type="paragraph" w:customStyle="1" w:styleId="9">
    <w:name w:val="文本"/>
    <w:basedOn w:val="1"/>
    <w:next w:val="2"/>
    <w:qFormat/>
    <w:uiPriority w:val="0"/>
    <w:pPr>
      <w:spacing w:line="360" w:lineRule="auto"/>
      <w:ind w:firstLine="480"/>
    </w:pPr>
    <w:rPr>
      <w:sz w:val="24"/>
    </w:rPr>
  </w:style>
  <w:style w:type="character" w:customStyle="1" w:styleId="10">
    <w:name w:val="font11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1442</Characters>
  <Lines>0</Lines>
  <Paragraphs>0</Paragraphs>
  <TotalTime>4</TotalTime>
  <ScaleCrop>false</ScaleCrop>
  <LinksUpToDate>false</LinksUpToDate>
  <CharactersWithSpaces>1466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2024-01-25T02:43:00Z</dcterms:created>
  <dc:creator>奋斗2017^_^</dc:creator>
  <cp:lastModifiedBy>Administrator</cp:lastModifiedBy>
  <cp:lastPrinted>2024-01-25T05:09:00Z</cp:lastPrinted>
  <dcterms:modified xsi:type="dcterms:W3CDTF">2024-02-04T08:24:43Z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2B0A5803703E4F479A726F122B6ED8DE_11</vt:lpwstr>
  </property>
</Properties>
</file>