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w:t>
      </w:r>
    </w:p>
    <w:p>
      <w:pPr>
        <w:widowControl/>
        <w:shd w:val="clear" w:color="auto" w:fill="FFFFFF"/>
        <w:spacing w:line="566" w:lineRule="exact"/>
        <w:jc w:val="center"/>
        <w:rPr>
          <w:rFonts w:ascii="方正小标宋简体" w:hAnsi="仿宋" w:eastAsia="方正小标宋简体" w:cs="Times New Roman"/>
          <w:color w:val="333333"/>
          <w:kern w:val="0"/>
          <w:sz w:val="44"/>
          <w:szCs w:val="44"/>
        </w:rPr>
      </w:pPr>
      <w:r>
        <w:rPr>
          <w:rFonts w:hint="eastAsia" w:ascii="方正小标宋简体" w:hAnsi="仿宋" w:eastAsia="方正小标宋简体" w:cs="Times New Roman"/>
          <w:color w:val="333333"/>
          <w:kern w:val="0"/>
          <w:sz w:val="44"/>
          <w:szCs w:val="44"/>
        </w:rPr>
        <w:t>通江县城乡居民生活用气销售价格顺价</w:t>
      </w:r>
    </w:p>
    <w:p>
      <w:pPr>
        <w:widowControl/>
        <w:shd w:val="clear" w:color="auto" w:fill="FFFFFF"/>
        <w:spacing w:line="566" w:lineRule="exact"/>
        <w:jc w:val="center"/>
        <w:rPr>
          <w:rFonts w:ascii="方正小标宋简体" w:hAnsi="仿宋" w:eastAsia="方正小标宋简体" w:cs="Times New Roman"/>
          <w:color w:val="333333"/>
          <w:kern w:val="0"/>
          <w:sz w:val="44"/>
          <w:szCs w:val="44"/>
        </w:rPr>
      </w:pPr>
      <w:r>
        <w:rPr>
          <w:rFonts w:hint="eastAsia" w:ascii="方正小标宋简体" w:hAnsi="仿宋" w:eastAsia="方正小标宋简体" w:cs="Times New Roman"/>
          <w:color w:val="333333"/>
          <w:kern w:val="0"/>
          <w:sz w:val="44"/>
          <w:szCs w:val="44"/>
        </w:rPr>
        <w:t>调整实施方案</w:t>
      </w:r>
    </w:p>
    <w:p>
      <w:pPr>
        <w:widowControl/>
        <w:shd w:val="clear" w:color="auto" w:fill="FFFFFF"/>
        <w:spacing w:line="566" w:lineRule="exact"/>
        <w:jc w:val="center"/>
        <w:rPr>
          <w:rFonts w:ascii="仿宋_GB2312" w:hAnsi="仿宋" w:eastAsia="仿宋_GB2312" w:cs="Times New Roman"/>
          <w:color w:val="333333"/>
          <w:kern w:val="0"/>
          <w:sz w:val="32"/>
          <w:szCs w:val="32"/>
        </w:rPr>
      </w:pPr>
      <w:r>
        <w:rPr>
          <w:rFonts w:hint="eastAsia" w:ascii="仿宋_GB2312" w:hAnsi="仿宋" w:eastAsia="仿宋_GB2312" w:cs="Times New Roman"/>
          <w:color w:val="333333"/>
          <w:kern w:val="0"/>
          <w:sz w:val="32"/>
          <w:szCs w:val="32"/>
        </w:rPr>
        <w:t>（征求意见稿）</w:t>
      </w:r>
    </w:p>
    <w:p>
      <w:pPr>
        <w:widowControl/>
        <w:shd w:val="clear" w:color="auto" w:fill="FFFFFF"/>
        <w:spacing w:line="580" w:lineRule="exact"/>
        <w:ind w:firstLine="640"/>
        <w:rPr>
          <w:rFonts w:ascii="Times New Roman" w:hAnsi="仿宋" w:eastAsia="仿宋" w:cs="Times New Roman"/>
          <w:color w:val="333333"/>
          <w:kern w:val="0"/>
          <w:sz w:val="32"/>
          <w:szCs w:val="32"/>
        </w:rPr>
      </w:pPr>
    </w:p>
    <w:p>
      <w:pPr>
        <w:widowControl/>
        <w:shd w:val="clear" w:color="auto" w:fill="FFFFFF"/>
        <w:spacing w:line="560" w:lineRule="exact"/>
        <w:ind w:firstLine="640"/>
        <w:rPr>
          <w:rFonts w:ascii="Times New Roman" w:hAnsi="Times New Roman" w:eastAsia="宋体" w:cs="Times New Roman"/>
          <w:color w:val="333333"/>
          <w:kern w:val="0"/>
          <w:szCs w:val="21"/>
        </w:rPr>
      </w:pPr>
      <w:r>
        <w:rPr>
          <w:rFonts w:ascii="Times New Roman" w:hAnsi="仿宋" w:eastAsia="仿宋" w:cs="Times New Roman"/>
          <w:color w:val="333333"/>
          <w:kern w:val="0"/>
          <w:sz w:val="32"/>
          <w:szCs w:val="32"/>
        </w:rPr>
        <w:t>按照国家天然气价格形成机制改革有关要求，根据四川省发展改革委《关于加快推进供气供水价格改革的通知》（川发改价格〔</w:t>
      </w:r>
      <w:r>
        <w:rPr>
          <w:rFonts w:ascii="Times New Roman" w:hAnsi="Times New Roman" w:eastAsia="仿宋" w:cs="Times New Roman"/>
          <w:color w:val="333333"/>
          <w:kern w:val="0"/>
          <w:sz w:val="32"/>
          <w:szCs w:val="32"/>
        </w:rPr>
        <w:t>2024</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86</w:t>
      </w:r>
      <w:r>
        <w:rPr>
          <w:rFonts w:ascii="Times New Roman" w:hAnsi="仿宋" w:eastAsia="仿宋" w:cs="Times New Roman"/>
          <w:color w:val="333333"/>
          <w:kern w:val="0"/>
          <w:sz w:val="32"/>
          <w:szCs w:val="32"/>
        </w:rPr>
        <w:t>号）《通江县城镇（乡）居民生活用气销售价格顺调工作办法》（通府办函〔</w:t>
      </w:r>
      <w:r>
        <w:rPr>
          <w:rFonts w:ascii="Times New Roman" w:hAnsi="Times New Roman" w:eastAsia="仿宋" w:cs="Times New Roman"/>
          <w:color w:val="333333"/>
          <w:kern w:val="0"/>
          <w:sz w:val="32"/>
          <w:szCs w:val="32"/>
        </w:rPr>
        <w:t>2022</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11</w:t>
      </w:r>
      <w:r>
        <w:rPr>
          <w:rFonts w:ascii="Times New Roman" w:hAnsi="仿宋" w:eastAsia="仿宋" w:cs="Times New Roman"/>
          <w:color w:val="333333"/>
          <w:kern w:val="0"/>
          <w:sz w:val="32"/>
          <w:szCs w:val="32"/>
        </w:rPr>
        <w:t>号）以及中石油、中石化《天然气执行价格的告知函》精神，我省居民生活用气基准门站价格自</w:t>
      </w:r>
      <w:r>
        <w:rPr>
          <w:rFonts w:ascii="Times New Roman" w:hAnsi="Times New Roman" w:eastAsia="仿宋" w:cs="Times New Roman"/>
          <w:color w:val="333333"/>
          <w:kern w:val="0"/>
          <w:sz w:val="32"/>
          <w:szCs w:val="32"/>
        </w:rPr>
        <w:t>2024</w:t>
      </w:r>
      <w:r>
        <w:rPr>
          <w:rFonts w:ascii="Times New Roman" w:hAnsi="仿宋" w:eastAsia="仿宋" w:cs="Times New Roman"/>
          <w:color w:val="333333"/>
          <w:kern w:val="0"/>
          <w:sz w:val="32"/>
          <w:szCs w:val="32"/>
        </w:rPr>
        <w:t>年</w:t>
      </w:r>
      <w:r>
        <w:rPr>
          <w:rFonts w:ascii="Times New Roman" w:hAnsi="Times New Roman" w:eastAsia="仿宋" w:cs="Times New Roman"/>
          <w:color w:val="333333"/>
          <w:kern w:val="0"/>
          <w:sz w:val="32"/>
          <w:szCs w:val="32"/>
        </w:rPr>
        <w:t>4</w:t>
      </w:r>
      <w:r>
        <w:rPr>
          <w:rFonts w:ascii="Times New Roman" w:hAnsi="仿宋" w:eastAsia="仿宋" w:cs="Times New Roman"/>
          <w:color w:val="333333"/>
          <w:kern w:val="0"/>
          <w:sz w:val="32"/>
          <w:szCs w:val="32"/>
        </w:rPr>
        <w:t>月</w:t>
      </w:r>
      <w:r>
        <w:rPr>
          <w:rFonts w:ascii="Times New Roman" w:hAnsi="Times New Roman" w:eastAsia="仿宋" w:cs="Times New Roman"/>
          <w:color w:val="333333"/>
          <w:kern w:val="0"/>
          <w:sz w:val="32"/>
          <w:szCs w:val="32"/>
        </w:rPr>
        <w:t>1</w:t>
      </w:r>
      <w:r>
        <w:rPr>
          <w:rFonts w:ascii="Times New Roman" w:hAnsi="仿宋" w:eastAsia="仿宋" w:cs="Times New Roman"/>
          <w:color w:val="333333"/>
          <w:kern w:val="0"/>
          <w:sz w:val="32"/>
          <w:szCs w:val="32"/>
        </w:rPr>
        <w:t>日起统一调整为每立方米</w:t>
      </w:r>
      <w:r>
        <w:rPr>
          <w:rFonts w:ascii="Times New Roman" w:hAnsi="Times New Roman" w:eastAsia="仿宋" w:cs="Times New Roman"/>
          <w:color w:val="333333"/>
          <w:kern w:val="0"/>
          <w:sz w:val="32"/>
          <w:szCs w:val="32"/>
        </w:rPr>
        <w:t>1.8131</w:t>
      </w:r>
      <w:r>
        <w:rPr>
          <w:rFonts w:ascii="Times New Roman" w:hAnsi="仿宋" w:eastAsia="仿宋" w:cs="Times New Roman"/>
          <w:color w:val="333333"/>
          <w:kern w:val="0"/>
          <w:sz w:val="32"/>
          <w:szCs w:val="32"/>
        </w:rPr>
        <w:t>元</w:t>
      </w:r>
      <w:r>
        <w:rPr>
          <w:rFonts w:hint="eastAsia" w:ascii="Times New Roman" w:hAnsi="仿宋" w:eastAsia="仿宋" w:cs="Times New Roman"/>
          <w:color w:val="333333"/>
          <w:kern w:val="0"/>
          <w:sz w:val="32"/>
          <w:szCs w:val="32"/>
        </w:rPr>
        <w:t>、1.8054元</w:t>
      </w:r>
      <w:r>
        <w:rPr>
          <w:rFonts w:ascii="Times New Roman" w:hAnsi="仿宋" w:eastAsia="仿宋" w:cs="Times New Roman"/>
          <w:color w:val="333333"/>
          <w:kern w:val="0"/>
          <w:sz w:val="32"/>
          <w:szCs w:val="32"/>
        </w:rPr>
        <w:t>。为了合理疏导终端销售价格，</w:t>
      </w:r>
      <w:r>
        <w:rPr>
          <w:rFonts w:hint="eastAsia" w:ascii="Times New Roman" w:hAnsi="仿宋" w:eastAsia="仿宋" w:cs="Times New Roman"/>
          <w:color w:val="333333"/>
          <w:kern w:val="0"/>
          <w:sz w:val="32"/>
          <w:szCs w:val="32"/>
        </w:rPr>
        <w:t>参照毗邻县区，结合通江实际</w:t>
      </w:r>
      <w:r>
        <w:rPr>
          <w:rFonts w:ascii="Times New Roman" w:hAnsi="仿宋" w:eastAsia="仿宋" w:cs="Times New Roman"/>
          <w:color w:val="333333"/>
          <w:kern w:val="0"/>
          <w:sz w:val="32"/>
          <w:szCs w:val="32"/>
        </w:rPr>
        <w:t>，制定以下实施方案。</w:t>
      </w:r>
    </w:p>
    <w:p>
      <w:pPr>
        <w:widowControl/>
        <w:shd w:val="clear" w:color="auto" w:fill="FFFFFF"/>
        <w:spacing w:line="560" w:lineRule="exact"/>
        <w:ind w:firstLine="640"/>
        <w:rPr>
          <w:rFonts w:ascii="Times New Roman" w:hAnsi="Times New Roman" w:eastAsia="宋体" w:cs="Times New Roman"/>
          <w:color w:val="333333"/>
          <w:kern w:val="0"/>
          <w:szCs w:val="21"/>
        </w:rPr>
      </w:pPr>
      <w:r>
        <w:rPr>
          <w:rFonts w:ascii="Times New Roman" w:hAnsi="黑体" w:eastAsia="黑体" w:cs="Times New Roman"/>
          <w:color w:val="333333"/>
          <w:kern w:val="0"/>
          <w:sz w:val="32"/>
          <w:szCs w:val="32"/>
        </w:rPr>
        <w:t>一、政策依据</w:t>
      </w:r>
    </w:p>
    <w:p>
      <w:pPr>
        <w:widowControl/>
        <w:shd w:val="clear" w:color="auto" w:fill="FFFFFF"/>
        <w:spacing w:line="560" w:lineRule="exact"/>
        <w:ind w:firstLine="640"/>
        <w:rPr>
          <w:rFonts w:ascii="Times New Roman" w:hAnsi="Times New Roman" w:eastAsia="宋体" w:cs="Times New Roman"/>
          <w:color w:val="333333"/>
          <w:kern w:val="0"/>
          <w:szCs w:val="21"/>
        </w:rPr>
      </w:pPr>
      <w:r>
        <w:rPr>
          <w:rFonts w:ascii="Times New Roman" w:hAnsi="仿宋" w:eastAsia="仿宋" w:cs="Times New Roman"/>
          <w:color w:val="333333"/>
          <w:kern w:val="0"/>
          <w:sz w:val="32"/>
          <w:szCs w:val="32"/>
        </w:rPr>
        <w:t>（一）四川省发展改革委《关于加快推进供气供水价格改革的通知》（川发改价格〔</w:t>
      </w:r>
      <w:r>
        <w:rPr>
          <w:rFonts w:ascii="Times New Roman" w:hAnsi="Times New Roman" w:eastAsia="仿宋" w:cs="Times New Roman"/>
          <w:color w:val="333333"/>
          <w:kern w:val="0"/>
          <w:sz w:val="32"/>
          <w:szCs w:val="32"/>
        </w:rPr>
        <w:t>2024</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86</w:t>
      </w:r>
      <w:r>
        <w:rPr>
          <w:rFonts w:ascii="Times New Roman" w:hAnsi="仿宋" w:eastAsia="仿宋" w:cs="Times New Roman"/>
          <w:color w:val="333333"/>
          <w:kern w:val="0"/>
          <w:sz w:val="32"/>
          <w:szCs w:val="32"/>
        </w:rPr>
        <w:t>号）。</w:t>
      </w:r>
    </w:p>
    <w:p>
      <w:pPr>
        <w:widowControl/>
        <w:shd w:val="clear" w:color="auto" w:fill="FFFFFF"/>
        <w:spacing w:line="560" w:lineRule="exact"/>
        <w:ind w:firstLine="640"/>
        <w:rPr>
          <w:rFonts w:ascii="Times New Roman" w:hAnsi="Times New Roman" w:eastAsia="宋体" w:cs="Times New Roman"/>
          <w:color w:val="333333"/>
          <w:kern w:val="0"/>
          <w:szCs w:val="21"/>
        </w:rPr>
      </w:pPr>
      <w:r>
        <w:rPr>
          <w:rFonts w:ascii="Times New Roman" w:hAnsi="仿宋" w:eastAsia="仿宋" w:cs="Times New Roman"/>
          <w:color w:val="333333"/>
          <w:kern w:val="0"/>
          <w:sz w:val="32"/>
          <w:szCs w:val="32"/>
        </w:rPr>
        <w:t>（二）《通江县城镇（乡）居民生活用气销售价格顺调工作办法》（通府办函〔</w:t>
      </w:r>
      <w:r>
        <w:rPr>
          <w:rFonts w:ascii="Times New Roman" w:hAnsi="Times New Roman" w:eastAsia="仿宋" w:cs="Times New Roman"/>
          <w:color w:val="333333"/>
          <w:kern w:val="0"/>
          <w:sz w:val="32"/>
          <w:szCs w:val="32"/>
        </w:rPr>
        <w:t>2022</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11</w:t>
      </w:r>
      <w:r>
        <w:rPr>
          <w:rFonts w:ascii="Times New Roman" w:hAnsi="仿宋" w:eastAsia="仿宋" w:cs="Times New Roman"/>
          <w:color w:val="333333"/>
          <w:kern w:val="0"/>
          <w:sz w:val="32"/>
          <w:szCs w:val="32"/>
        </w:rPr>
        <w:t>号）。</w:t>
      </w:r>
    </w:p>
    <w:p>
      <w:pPr>
        <w:widowControl/>
        <w:shd w:val="clear" w:color="auto" w:fill="FFFFFF"/>
        <w:spacing w:line="560" w:lineRule="exact"/>
        <w:ind w:firstLine="640"/>
        <w:rPr>
          <w:rFonts w:ascii="Times New Roman" w:hAnsi="Times New Roman" w:eastAsia="宋体" w:cs="Times New Roman"/>
          <w:color w:val="333333"/>
          <w:kern w:val="0"/>
          <w:szCs w:val="21"/>
        </w:rPr>
      </w:pPr>
      <w:r>
        <w:rPr>
          <w:rFonts w:ascii="Times New Roman" w:hAnsi="仿宋" w:eastAsia="仿宋" w:cs="Times New Roman"/>
          <w:color w:val="333333"/>
          <w:kern w:val="0"/>
          <w:sz w:val="32"/>
          <w:szCs w:val="32"/>
        </w:rPr>
        <w:t>（三）中国石油、中国石化《天然气执行价格告知函》。</w:t>
      </w:r>
    </w:p>
    <w:p>
      <w:pPr>
        <w:widowControl/>
        <w:shd w:val="clear" w:color="auto" w:fill="FFFFFF"/>
        <w:spacing w:line="560" w:lineRule="exact"/>
        <w:ind w:firstLine="640"/>
        <w:rPr>
          <w:rFonts w:ascii="Times New Roman" w:hAnsi="Times New Roman" w:eastAsia="宋体" w:cs="Times New Roman"/>
          <w:color w:val="333333"/>
          <w:kern w:val="0"/>
          <w:sz w:val="32"/>
          <w:szCs w:val="32"/>
        </w:rPr>
      </w:pPr>
      <w:r>
        <w:rPr>
          <w:rFonts w:ascii="Times New Roman" w:hAnsi="黑体" w:eastAsia="黑体" w:cs="Times New Roman"/>
          <w:color w:val="333333"/>
          <w:kern w:val="0"/>
          <w:sz w:val="32"/>
          <w:szCs w:val="32"/>
        </w:rPr>
        <w:t>二、调价方案</w:t>
      </w:r>
    </w:p>
    <w:p>
      <w:pPr>
        <w:widowControl/>
        <w:shd w:val="clear" w:color="auto" w:fill="FFFFFF"/>
        <w:spacing w:line="560" w:lineRule="exact"/>
        <w:ind w:firstLine="643"/>
        <w:rPr>
          <w:rFonts w:ascii="Times New Roman" w:hAnsi="Times New Roman" w:eastAsia="宋体" w:cs="Times New Roman"/>
          <w:color w:val="333333"/>
          <w:kern w:val="0"/>
          <w:szCs w:val="21"/>
        </w:rPr>
      </w:pPr>
      <w:r>
        <w:rPr>
          <w:rFonts w:ascii="Times New Roman" w:hAnsi="楷体" w:eastAsia="楷体" w:cs="Times New Roman"/>
          <w:b/>
          <w:bCs/>
          <w:color w:val="333333"/>
          <w:kern w:val="0"/>
          <w:sz w:val="32"/>
          <w:szCs w:val="32"/>
        </w:rPr>
        <w:t>（一）拟调标准。</w:t>
      </w:r>
      <w:r>
        <w:rPr>
          <w:rFonts w:ascii="Times New Roman" w:hAnsi="仿宋" w:eastAsia="仿宋" w:cs="Times New Roman"/>
          <w:color w:val="333333"/>
          <w:kern w:val="0"/>
          <w:sz w:val="32"/>
          <w:szCs w:val="32"/>
        </w:rPr>
        <w:t>按照四川省发展和改革委员会《关于加强和完善我省配气价格监管的通知》（川发改价格〔</w:t>
      </w:r>
      <w:r>
        <w:rPr>
          <w:rFonts w:ascii="Times New Roman" w:hAnsi="Times New Roman" w:eastAsia="仿宋" w:cs="Times New Roman"/>
          <w:color w:val="333333"/>
          <w:kern w:val="0"/>
          <w:sz w:val="32"/>
          <w:szCs w:val="32"/>
        </w:rPr>
        <w:t>2018</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305</w:t>
      </w:r>
      <w:r>
        <w:rPr>
          <w:rFonts w:ascii="Times New Roman" w:hAnsi="仿宋" w:eastAsia="仿宋" w:cs="Times New Roman"/>
          <w:color w:val="333333"/>
          <w:kern w:val="0"/>
          <w:sz w:val="32"/>
          <w:szCs w:val="32"/>
        </w:rPr>
        <w:t>号）《通江县城镇（乡）居民生活用气销售价格顺调工作办法》（通府办函〔</w:t>
      </w:r>
      <w:r>
        <w:rPr>
          <w:rFonts w:ascii="Times New Roman" w:hAnsi="Times New Roman" w:eastAsia="仿宋" w:cs="Times New Roman"/>
          <w:color w:val="333333"/>
          <w:kern w:val="0"/>
          <w:sz w:val="32"/>
          <w:szCs w:val="32"/>
        </w:rPr>
        <w:t>2022</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11</w:t>
      </w:r>
      <w:r>
        <w:rPr>
          <w:rFonts w:ascii="Times New Roman" w:hAnsi="仿宋" w:eastAsia="仿宋" w:cs="Times New Roman"/>
          <w:color w:val="333333"/>
          <w:kern w:val="0"/>
          <w:sz w:val="32"/>
          <w:szCs w:val="32"/>
        </w:rPr>
        <w:t>号）文件规定的联动公式对联动调整后的终端销售价格进行计算：</w:t>
      </w:r>
    </w:p>
    <w:p>
      <w:pPr>
        <w:widowControl/>
        <w:shd w:val="clear" w:color="auto" w:fill="FFFFFF"/>
        <w:spacing w:line="560" w:lineRule="exact"/>
        <w:ind w:firstLine="640"/>
        <w:rPr>
          <w:rFonts w:ascii="Times New Roman" w:hAnsi="Times New Roman" w:eastAsia="仿宋" w:cs="Times New Roman"/>
          <w:color w:val="333333"/>
          <w:kern w:val="0"/>
          <w:sz w:val="32"/>
          <w:szCs w:val="32"/>
        </w:rPr>
      </w:pPr>
      <w:r>
        <w:rPr>
          <w:rFonts w:ascii="Times New Roman" w:hAnsi="仿宋" w:eastAsia="仿宋" w:cs="Times New Roman"/>
          <w:color w:val="333333"/>
          <w:kern w:val="0"/>
          <w:sz w:val="32"/>
          <w:szCs w:val="32"/>
        </w:rPr>
        <w:t>华润燃气价格变动联动调整额</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（计算期平均单位购气价格</w:t>
      </w:r>
      <w:r>
        <w:rPr>
          <w:rFonts w:hint="eastAsia"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现行平均单位购气价格）</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w:t>
      </w:r>
      <w:r>
        <w:rPr>
          <w:rFonts w:hint="eastAsia"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成本监审核定的配气损耗率）</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1.8</w:t>
      </w:r>
      <w:r>
        <w:rPr>
          <w:rFonts w:hint="eastAsia" w:ascii="Times New Roman" w:hAnsi="Times New Roman" w:eastAsia="仿宋" w:cs="Times New Roman"/>
          <w:color w:val="333333"/>
          <w:kern w:val="0"/>
          <w:sz w:val="32"/>
          <w:szCs w:val="32"/>
        </w:rPr>
        <w:t>093</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/m</w:t>
      </w:r>
      <w:r>
        <w:rPr>
          <w:rFonts w:ascii="Times New Roman" w:hAnsi="Times New Roman" w:eastAsia="仿宋" w:cs="Times New Roman"/>
          <w:color w:val="333333"/>
          <w:kern w:val="0"/>
          <w:sz w:val="32"/>
          <w:szCs w:val="32"/>
          <w:vertAlign w:val="superscript"/>
        </w:rPr>
        <w:t>3</w:t>
      </w:r>
      <w:r>
        <w:rPr>
          <w:rFonts w:hint="eastAsia" w:ascii="Times New Roman" w:hAnsi="Times New Roman" w:eastAsia="仿宋" w:cs="Times New Roman"/>
          <w:color w:val="333333"/>
          <w:kern w:val="0"/>
          <w:sz w:val="32"/>
          <w:szCs w:val="32"/>
        </w:rPr>
        <w:t>﹣</w:t>
      </w:r>
      <w:r>
        <w:rPr>
          <w:rFonts w:ascii="Times New Roman" w:hAnsi="Times New Roman" w:eastAsia="仿宋" w:cs="Times New Roman"/>
          <w:color w:val="333333"/>
          <w:kern w:val="0"/>
          <w:sz w:val="32"/>
          <w:szCs w:val="32"/>
        </w:rPr>
        <w:t>1.53</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/m</w:t>
      </w:r>
      <w:r>
        <w:rPr>
          <w:rFonts w:ascii="Times New Roman" w:hAnsi="Times New Roman" w:eastAsia="仿宋" w:cs="Times New Roman"/>
          <w:color w:val="333333"/>
          <w:kern w:val="0"/>
          <w:sz w:val="32"/>
          <w:szCs w:val="32"/>
          <w:vertAlign w:val="superscript"/>
        </w:rPr>
        <w:t>3</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w:t>
      </w:r>
      <w:r>
        <w:rPr>
          <w:rFonts w:hint="eastAsia" w:ascii="Times New Roman" w:hAnsi="Times New Roman" w:eastAsia="仿宋" w:cs="Times New Roman"/>
          <w:color w:val="333333"/>
          <w:kern w:val="0"/>
          <w:sz w:val="32"/>
          <w:szCs w:val="32"/>
        </w:rPr>
        <w:t>﹣3.79</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=0.29</w:t>
      </w:r>
      <w:r>
        <w:rPr>
          <w:rFonts w:hint="eastAsia" w:ascii="Times New Roman" w:hAnsi="Times New Roman" w:eastAsia="仿宋" w:cs="Times New Roman"/>
          <w:color w:val="333333"/>
          <w:kern w:val="0"/>
          <w:sz w:val="32"/>
          <w:szCs w:val="32"/>
        </w:rPr>
        <w:t>03</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/m</w:t>
      </w:r>
      <w:r>
        <w:rPr>
          <w:rFonts w:ascii="Times New Roman" w:hAnsi="Times New Roman" w:eastAsia="仿宋" w:cs="Times New Roman"/>
          <w:color w:val="333333"/>
          <w:kern w:val="0"/>
          <w:sz w:val="32"/>
          <w:szCs w:val="32"/>
          <w:vertAlign w:val="superscript"/>
        </w:rPr>
        <w:t>3</w:t>
      </w:r>
      <w:r>
        <w:rPr>
          <w:rFonts w:hint="eastAsia" w:ascii="Times New Roman" w:hAnsi="Times New Roman" w:eastAsia="宋体" w:cs="Times New Roman"/>
          <w:color w:val="333333"/>
          <w:kern w:val="0"/>
          <w:sz w:val="32"/>
          <w:szCs w:val="32"/>
        </w:rPr>
        <w:t>，</w:t>
      </w:r>
      <w:r>
        <w:rPr>
          <w:rFonts w:ascii="Times New Roman" w:hAnsi="Times New Roman" w:eastAsia="仿宋" w:cs="Times New Roman"/>
          <w:color w:val="333333"/>
          <w:kern w:val="0"/>
          <w:sz w:val="32"/>
          <w:szCs w:val="32"/>
        </w:rPr>
        <w:t>2023</w:t>
      </w:r>
      <w:r>
        <w:rPr>
          <w:rFonts w:ascii="Times New Roman" w:hAnsi="仿宋" w:eastAsia="仿宋" w:cs="Times New Roman"/>
          <w:color w:val="333333"/>
          <w:kern w:val="0"/>
          <w:sz w:val="32"/>
          <w:szCs w:val="32"/>
        </w:rPr>
        <w:t>年</w:t>
      </w:r>
      <w:r>
        <w:rPr>
          <w:rFonts w:ascii="Times New Roman" w:hAnsi="Times New Roman" w:eastAsia="仿宋" w:cs="Times New Roman"/>
          <w:color w:val="333333"/>
          <w:kern w:val="0"/>
          <w:sz w:val="32"/>
          <w:szCs w:val="32"/>
        </w:rPr>
        <w:t>3</w:t>
      </w:r>
      <w:r>
        <w:rPr>
          <w:rFonts w:ascii="Times New Roman" w:hAnsi="仿宋" w:eastAsia="仿宋" w:cs="Times New Roman"/>
          <w:color w:val="333333"/>
          <w:kern w:val="0"/>
          <w:sz w:val="32"/>
          <w:szCs w:val="32"/>
        </w:rPr>
        <w:t>月</w:t>
      </w:r>
      <w:r>
        <w:rPr>
          <w:rFonts w:ascii="Times New Roman" w:hAnsi="Times New Roman" w:eastAsia="仿宋" w:cs="Times New Roman"/>
          <w:color w:val="333333"/>
          <w:kern w:val="0"/>
          <w:sz w:val="32"/>
          <w:szCs w:val="32"/>
        </w:rPr>
        <w:t>1</w:t>
      </w:r>
      <w:r>
        <w:rPr>
          <w:rFonts w:ascii="Times New Roman" w:hAnsi="仿宋" w:eastAsia="仿宋" w:cs="Times New Roman"/>
          <w:color w:val="333333"/>
          <w:kern w:val="0"/>
          <w:sz w:val="32"/>
          <w:szCs w:val="32"/>
        </w:rPr>
        <w:t>日已顺调</w:t>
      </w:r>
      <w:r>
        <w:rPr>
          <w:rFonts w:ascii="Times New Roman" w:hAnsi="Times New Roman" w:eastAsia="仿宋" w:cs="Times New Roman"/>
          <w:color w:val="333333"/>
          <w:kern w:val="0"/>
          <w:sz w:val="32"/>
          <w:szCs w:val="32"/>
        </w:rPr>
        <w:t>0.08</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/m</w:t>
      </w:r>
      <w:r>
        <w:rPr>
          <w:rFonts w:ascii="Times New Roman" w:hAnsi="Times New Roman" w:eastAsia="仿宋" w:cs="Times New Roman"/>
          <w:color w:val="333333"/>
          <w:kern w:val="0"/>
          <w:sz w:val="32"/>
          <w:szCs w:val="32"/>
          <w:vertAlign w:val="superscript"/>
        </w:rPr>
        <w:t>3</w:t>
      </w:r>
      <w:r>
        <w:rPr>
          <w:rFonts w:ascii="Times New Roman" w:hAnsi="仿宋" w:eastAsia="仿宋" w:cs="Times New Roman"/>
          <w:color w:val="333333"/>
          <w:kern w:val="0"/>
          <w:sz w:val="32"/>
          <w:szCs w:val="32"/>
        </w:rPr>
        <w:t>，本次按</w:t>
      </w:r>
      <w:r>
        <w:rPr>
          <w:rFonts w:ascii="Times New Roman" w:hAnsi="Times New Roman" w:eastAsia="仿宋" w:cs="Times New Roman"/>
          <w:color w:val="333333"/>
          <w:kern w:val="0"/>
          <w:sz w:val="32"/>
          <w:szCs w:val="32"/>
        </w:rPr>
        <w:t>0.21</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/m</w:t>
      </w:r>
      <w:r>
        <w:rPr>
          <w:rFonts w:ascii="Times New Roman" w:hAnsi="Times New Roman" w:eastAsia="仿宋" w:cs="Times New Roman"/>
          <w:color w:val="333333"/>
          <w:kern w:val="0"/>
          <w:sz w:val="32"/>
          <w:szCs w:val="32"/>
          <w:vertAlign w:val="superscript"/>
        </w:rPr>
        <w:t>3</w:t>
      </w:r>
      <w:r>
        <w:rPr>
          <w:rFonts w:ascii="Times New Roman" w:hAnsi="仿宋" w:eastAsia="仿宋" w:cs="Times New Roman"/>
          <w:color w:val="333333"/>
          <w:kern w:val="0"/>
          <w:sz w:val="32"/>
          <w:szCs w:val="32"/>
        </w:rPr>
        <w:t>顺调。</w:t>
      </w:r>
    </w:p>
    <w:p>
      <w:pPr>
        <w:widowControl/>
        <w:shd w:val="clear" w:color="auto" w:fill="FFFFFF"/>
        <w:spacing w:line="560" w:lineRule="exact"/>
        <w:ind w:firstLine="640"/>
        <w:rPr>
          <w:rFonts w:ascii="Times New Roman" w:hAnsi="Times New Roman" w:eastAsia="宋体" w:cs="Times New Roman"/>
          <w:color w:val="333333"/>
          <w:kern w:val="0"/>
          <w:szCs w:val="21"/>
        </w:rPr>
      </w:pPr>
      <w:r>
        <w:rPr>
          <w:rFonts w:ascii="Times New Roman" w:hAnsi="仿宋" w:eastAsia="仿宋" w:cs="Times New Roman"/>
          <w:color w:val="333333"/>
          <w:kern w:val="0"/>
          <w:sz w:val="32"/>
          <w:szCs w:val="32"/>
        </w:rPr>
        <w:t>易创燃气价格变动联动调整额</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（计算期平均单位购气价格</w:t>
      </w:r>
      <w:r>
        <w:rPr>
          <w:rFonts w:hint="eastAsia"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现行平均单位购气价格）</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w:t>
      </w:r>
      <w:r>
        <w:rPr>
          <w:rFonts w:hint="eastAsia"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成本监审核定的配气损耗率）</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1.7177</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/m</w:t>
      </w:r>
      <w:r>
        <w:rPr>
          <w:rFonts w:ascii="Times New Roman" w:hAnsi="Times New Roman" w:eastAsia="仿宋" w:cs="Times New Roman"/>
          <w:color w:val="333333"/>
          <w:kern w:val="0"/>
          <w:sz w:val="32"/>
          <w:szCs w:val="32"/>
          <w:vertAlign w:val="superscript"/>
        </w:rPr>
        <w:t>3</w:t>
      </w:r>
      <w:r>
        <w:rPr>
          <w:rFonts w:hint="eastAsia" w:ascii="Times New Roman" w:hAnsi="Times New Roman" w:eastAsia="仿宋" w:cs="Times New Roman"/>
          <w:color w:val="333333"/>
          <w:kern w:val="0"/>
          <w:sz w:val="32"/>
          <w:szCs w:val="32"/>
        </w:rPr>
        <w:t>﹣</w:t>
      </w:r>
      <w:r>
        <w:rPr>
          <w:rFonts w:ascii="Times New Roman" w:hAnsi="Times New Roman" w:eastAsia="仿宋" w:cs="Times New Roman"/>
          <w:color w:val="333333"/>
          <w:kern w:val="0"/>
          <w:sz w:val="32"/>
          <w:szCs w:val="32"/>
        </w:rPr>
        <w:t>1.53</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/m</w:t>
      </w:r>
      <w:r>
        <w:rPr>
          <w:rFonts w:ascii="Times New Roman" w:hAnsi="Times New Roman" w:eastAsia="仿宋" w:cs="Times New Roman"/>
          <w:color w:val="333333"/>
          <w:kern w:val="0"/>
          <w:sz w:val="32"/>
          <w:szCs w:val="32"/>
          <w:vertAlign w:val="superscript"/>
        </w:rPr>
        <w:t>3</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w:t>
      </w:r>
      <w:r>
        <w:rPr>
          <w:rFonts w:hint="eastAsia" w:ascii="Times New Roman" w:hAnsi="Times New Roman" w:eastAsia="仿宋" w:cs="Times New Roman"/>
          <w:color w:val="333333"/>
          <w:kern w:val="0"/>
          <w:sz w:val="32"/>
          <w:szCs w:val="32"/>
        </w:rPr>
        <w:t>﹣</w:t>
      </w:r>
      <w:r>
        <w:rPr>
          <w:rFonts w:ascii="Times New Roman" w:hAnsi="Times New Roman" w:eastAsia="仿宋" w:cs="Times New Roman"/>
          <w:color w:val="333333"/>
          <w:kern w:val="0"/>
          <w:sz w:val="32"/>
          <w:szCs w:val="32"/>
        </w:rPr>
        <w:t>4%</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=0.1955</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/m</w:t>
      </w:r>
      <w:r>
        <w:rPr>
          <w:rFonts w:ascii="Times New Roman" w:hAnsi="Times New Roman" w:eastAsia="仿宋" w:cs="Times New Roman"/>
          <w:color w:val="333333"/>
          <w:kern w:val="0"/>
          <w:sz w:val="32"/>
          <w:szCs w:val="32"/>
          <w:vertAlign w:val="superscript"/>
        </w:rPr>
        <w:t>3</w:t>
      </w:r>
      <w:r>
        <w:rPr>
          <w:rFonts w:hint="eastAsia" w:ascii="Times New Roman" w:hAnsi="Times New Roman" w:eastAsia="仿宋" w:cs="Times New Roman"/>
          <w:color w:val="333333"/>
          <w:kern w:val="0"/>
          <w:sz w:val="32"/>
          <w:szCs w:val="32"/>
        </w:rPr>
        <w:t>，</w:t>
      </w:r>
      <w:r>
        <w:rPr>
          <w:rFonts w:ascii="Times New Roman" w:hAnsi="Times New Roman" w:eastAsia="仿宋" w:cs="Times New Roman"/>
          <w:color w:val="333333"/>
          <w:kern w:val="0"/>
          <w:sz w:val="32"/>
          <w:szCs w:val="32"/>
        </w:rPr>
        <w:t>2023</w:t>
      </w:r>
      <w:r>
        <w:rPr>
          <w:rFonts w:ascii="Times New Roman" w:hAnsi="仿宋" w:eastAsia="仿宋" w:cs="Times New Roman"/>
          <w:color w:val="333333"/>
          <w:kern w:val="0"/>
          <w:sz w:val="32"/>
          <w:szCs w:val="32"/>
        </w:rPr>
        <w:t>年</w:t>
      </w:r>
      <w:r>
        <w:rPr>
          <w:rFonts w:ascii="Times New Roman" w:hAnsi="Times New Roman" w:eastAsia="仿宋" w:cs="Times New Roman"/>
          <w:color w:val="333333"/>
          <w:kern w:val="0"/>
          <w:sz w:val="32"/>
          <w:szCs w:val="32"/>
        </w:rPr>
        <w:t>3</w:t>
      </w:r>
      <w:r>
        <w:rPr>
          <w:rFonts w:ascii="Times New Roman" w:hAnsi="仿宋" w:eastAsia="仿宋" w:cs="Times New Roman"/>
          <w:color w:val="333333"/>
          <w:kern w:val="0"/>
          <w:sz w:val="32"/>
          <w:szCs w:val="32"/>
        </w:rPr>
        <w:t>月</w:t>
      </w:r>
      <w:r>
        <w:rPr>
          <w:rFonts w:ascii="Times New Roman" w:hAnsi="Times New Roman" w:eastAsia="仿宋" w:cs="Times New Roman"/>
          <w:color w:val="333333"/>
          <w:kern w:val="0"/>
          <w:sz w:val="32"/>
          <w:szCs w:val="32"/>
        </w:rPr>
        <w:t>1</w:t>
      </w:r>
      <w:r>
        <w:rPr>
          <w:rFonts w:ascii="Times New Roman" w:hAnsi="仿宋" w:eastAsia="仿宋" w:cs="Times New Roman"/>
          <w:color w:val="333333"/>
          <w:kern w:val="0"/>
          <w:sz w:val="32"/>
          <w:szCs w:val="32"/>
        </w:rPr>
        <w:t>日已顺调</w:t>
      </w:r>
      <w:r>
        <w:rPr>
          <w:rFonts w:ascii="Times New Roman" w:hAnsi="Times New Roman" w:eastAsia="仿宋" w:cs="Times New Roman"/>
          <w:color w:val="333333"/>
          <w:kern w:val="0"/>
          <w:sz w:val="32"/>
          <w:szCs w:val="32"/>
        </w:rPr>
        <w:t>0.08</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/m</w:t>
      </w:r>
      <w:r>
        <w:rPr>
          <w:rFonts w:ascii="Times New Roman" w:hAnsi="Times New Roman" w:eastAsia="仿宋" w:cs="Times New Roman"/>
          <w:color w:val="333333"/>
          <w:kern w:val="0"/>
          <w:sz w:val="32"/>
          <w:szCs w:val="32"/>
          <w:vertAlign w:val="superscript"/>
        </w:rPr>
        <w:t>3</w:t>
      </w:r>
      <w:r>
        <w:rPr>
          <w:rFonts w:ascii="Times New Roman" w:hAnsi="仿宋" w:eastAsia="仿宋" w:cs="Times New Roman"/>
          <w:color w:val="333333"/>
          <w:kern w:val="0"/>
          <w:sz w:val="32"/>
          <w:szCs w:val="32"/>
        </w:rPr>
        <w:t>，本次按</w:t>
      </w:r>
      <w:r>
        <w:rPr>
          <w:rFonts w:ascii="Times New Roman" w:hAnsi="Times New Roman" w:eastAsia="仿宋" w:cs="Times New Roman"/>
          <w:color w:val="333333"/>
          <w:kern w:val="0"/>
          <w:sz w:val="32"/>
          <w:szCs w:val="32"/>
        </w:rPr>
        <w:t>0.12</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/m</w:t>
      </w:r>
      <w:r>
        <w:rPr>
          <w:rFonts w:ascii="Times New Roman" w:hAnsi="Times New Roman" w:eastAsia="仿宋" w:cs="Times New Roman"/>
          <w:color w:val="333333"/>
          <w:kern w:val="0"/>
          <w:sz w:val="32"/>
          <w:szCs w:val="32"/>
          <w:vertAlign w:val="superscript"/>
        </w:rPr>
        <w:t>3</w:t>
      </w:r>
      <w:r>
        <w:rPr>
          <w:rFonts w:ascii="Times New Roman" w:hAnsi="仿宋" w:eastAsia="仿宋" w:cs="Times New Roman"/>
          <w:color w:val="333333"/>
          <w:kern w:val="0"/>
          <w:sz w:val="32"/>
          <w:szCs w:val="32"/>
        </w:rPr>
        <w:t>顺调。</w:t>
      </w:r>
    </w:p>
    <w:p>
      <w:pPr>
        <w:widowControl/>
        <w:shd w:val="clear" w:color="auto" w:fill="FFFFFF"/>
        <w:spacing w:line="560" w:lineRule="exact"/>
        <w:ind w:firstLine="640"/>
        <w:rPr>
          <w:rFonts w:ascii="Times New Roman" w:hAnsi="Times New Roman" w:eastAsia="宋体" w:cs="Times New Roman"/>
          <w:color w:val="333333"/>
          <w:kern w:val="0"/>
          <w:szCs w:val="21"/>
        </w:rPr>
      </w:pPr>
      <w:r>
        <w:rPr>
          <w:rFonts w:ascii="Times New Roman" w:hAnsi="仿宋" w:eastAsia="仿宋" w:cs="Times New Roman"/>
          <w:color w:val="333333"/>
          <w:kern w:val="0"/>
          <w:sz w:val="32"/>
          <w:szCs w:val="32"/>
        </w:rPr>
        <w:t>联动调整后的终端销售价格</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现行终端销售价格</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联动调整额。</w:t>
      </w:r>
    </w:p>
    <w:p>
      <w:pPr>
        <w:widowControl/>
        <w:shd w:val="clear" w:color="auto" w:fill="FFFFFF"/>
        <w:spacing w:line="560" w:lineRule="exact"/>
        <w:ind w:firstLine="640"/>
        <w:rPr>
          <w:rFonts w:ascii="Times New Roman" w:hAnsi="Times New Roman" w:eastAsia="宋体" w:cs="Times New Roman"/>
          <w:color w:val="333333"/>
          <w:kern w:val="0"/>
          <w:szCs w:val="21"/>
        </w:rPr>
      </w:pPr>
      <w:r>
        <w:rPr>
          <w:rFonts w:ascii="Times New Roman" w:hAnsi="仿宋" w:eastAsia="仿宋" w:cs="Times New Roman"/>
          <w:color w:val="333333"/>
          <w:kern w:val="0"/>
          <w:sz w:val="32"/>
          <w:szCs w:val="32"/>
        </w:rPr>
        <w:t>具体阶梯比价按照《四川省发展和改革委员会关于建立健全居民生活用气阶梯价格制度的意见》（川发改价格〔</w:t>
      </w:r>
      <w:r>
        <w:rPr>
          <w:rFonts w:ascii="Times New Roman" w:hAnsi="Times New Roman" w:eastAsia="仿宋" w:cs="Times New Roman"/>
          <w:color w:val="333333"/>
          <w:kern w:val="0"/>
          <w:sz w:val="32"/>
          <w:szCs w:val="32"/>
        </w:rPr>
        <w:t>2014</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755</w:t>
      </w:r>
      <w:r>
        <w:rPr>
          <w:rFonts w:ascii="Times New Roman" w:hAnsi="仿宋" w:eastAsia="仿宋" w:cs="Times New Roman"/>
          <w:color w:val="333333"/>
          <w:kern w:val="0"/>
          <w:sz w:val="32"/>
          <w:szCs w:val="32"/>
        </w:rPr>
        <w:t>号）文件精神，居民一、二、三阶梯价格按</w:t>
      </w:r>
      <w:r>
        <w:rPr>
          <w:rFonts w:ascii="Times New Roman" w:hAnsi="Times New Roman" w:eastAsia="仿宋" w:cs="Times New Roman"/>
          <w:color w:val="333333"/>
          <w:kern w:val="0"/>
          <w:sz w:val="32"/>
          <w:szCs w:val="32"/>
        </w:rPr>
        <w:t>1</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1.2</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1.5</w:t>
      </w:r>
      <w:r>
        <w:rPr>
          <w:rFonts w:ascii="Times New Roman" w:hAnsi="仿宋" w:eastAsia="仿宋" w:cs="Times New Roman"/>
          <w:color w:val="333333"/>
          <w:kern w:val="0"/>
          <w:sz w:val="32"/>
          <w:szCs w:val="32"/>
        </w:rPr>
        <w:t>比例计算，合表用户的用气价格按与居民一阶梯</w:t>
      </w:r>
      <w:r>
        <w:rPr>
          <w:rFonts w:ascii="Times New Roman" w:hAnsi="Times New Roman" w:eastAsia="仿宋" w:cs="Times New Roman"/>
          <w:color w:val="333333"/>
          <w:kern w:val="0"/>
          <w:sz w:val="32"/>
          <w:szCs w:val="32"/>
        </w:rPr>
        <w:t>1</w:t>
      </w:r>
      <w:r>
        <w:rPr>
          <w:rFonts w:ascii="Times New Roman" w:hAnsi="仿宋" w:eastAsia="仿宋" w:cs="Times New Roman"/>
          <w:color w:val="333333"/>
          <w:kern w:val="0"/>
          <w:sz w:val="32"/>
          <w:szCs w:val="32"/>
        </w:rPr>
        <w:t>：</w:t>
      </w:r>
      <w:r>
        <w:rPr>
          <w:rFonts w:ascii="Times New Roman" w:hAnsi="Times New Roman" w:eastAsia="仿宋" w:cs="Times New Roman"/>
          <w:color w:val="333333"/>
          <w:kern w:val="0"/>
          <w:sz w:val="32"/>
          <w:szCs w:val="32"/>
        </w:rPr>
        <w:t>1.1</w:t>
      </w:r>
      <w:r>
        <w:rPr>
          <w:rFonts w:ascii="Times New Roman" w:hAnsi="仿宋" w:eastAsia="仿宋" w:cs="Times New Roman"/>
          <w:color w:val="333333"/>
          <w:kern w:val="0"/>
          <w:sz w:val="32"/>
          <w:szCs w:val="32"/>
        </w:rPr>
        <w:t>比例计算。建议对居民生活用气销售价格进行顺价调整，具体调整如下。</w:t>
      </w:r>
    </w:p>
    <w:p>
      <w:pPr>
        <w:widowControl/>
        <w:shd w:val="clear" w:color="auto" w:fill="FFFFFF"/>
        <w:spacing w:line="560" w:lineRule="exact"/>
        <w:ind w:firstLine="640"/>
        <w:rPr>
          <w:rFonts w:ascii="Times New Roman" w:hAnsi="Times New Roman" w:eastAsia="宋体" w:cs="Times New Roman"/>
          <w:color w:val="333333"/>
          <w:kern w:val="0"/>
          <w:szCs w:val="21"/>
        </w:rPr>
      </w:pPr>
      <w:r>
        <w:rPr>
          <w:rFonts w:ascii="Times New Roman" w:hAnsi="Times New Roman" w:eastAsia="仿宋" w:cs="Times New Roman"/>
          <w:color w:val="333333"/>
          <w:kern w:val="0"/>
          <w:sz w:val="32"/>
          <w:szCs w:val="32"/>
        </w:rPr>
        <w:t>1.</w:t>
      </w:r>
      <w:r>
        <w:rPr>
          <w:rFonts w:ascii="Times New Roman" w:hAnsi="仿宋" w:eastAsia="仿宋" w:cs="Times New Roman"/>
          <w:color w:val="333333"/>
          <w:kern w:val="0"/>
          <w:sz w:val="32"/>
          <w:szCs w:val="32"/>
        </w:rPr>
        <w:t>华润燃气公司调价方案见下表（单位：元</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立方米）</w:t>
      </w:r>
    </w:p>
    <w:tbl>
      <w:tblPr>
        <w:tblStyle w:val="2"/>
        <w:tblW w:w="8932" w:type="dxa"/>
        <w:tblInd w:w="107" w:type="dxa"/>
        <w:tblLayout w:type="fixed"/>
        <w:tblCellMar>
          <w:top w:w="15" w:type="dxa"/>
          <w:left w:w="15" w:type="dxa"/>
          <w:bottom w:w="15" w:type="dxa"/>
          <w:right w:w="15" w:type="dxa"/>
        </w:tblCellMar>
      </w:tblPr>
      <w:tblGrid>
        <w:gridCol w:w="1702"/>
        <w:gridCol w:w="1560"/>
        <w:gridCol w:w="1701"/>
        <w:gridCol w:w="1984"/>
        <w:gridCol w:w="1985"/>
      </w:tblGrid>
      <w:tr>
        <w:tblPrEx>
          <w:tblLayout w:type="fixed"/>
          <w:tblCellMar>
            <w:top w:w="15" w:type="dxa"/>
            <w:left w:w="15" w:type="dxa"/>
            <w:bottom w:w="15" w:type="dxa"/>
            <w:right w:w="15" w:type="dxa"/>
          </w:tblCellMar>
        </w:tblPrEx>
        <w:trPr>
          <w:trHeight w:val="344" w:hRule="atLeast"/>
        </w:trPr>
        <w:tc>
          <w:tcPr>
            <w:tcW w:w="1702" w:type="dxa"/>
            <w:vMerge w:val="restart"/>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b/>
                <w:kern w:val="0"/>
                <w:szCs w:val="21"/>
              </w:rPr>
            </w:pPr>
            <w:r>
              <w:rPr>
                <w:rFonts w:ascii="Times New Roman" w:hAnsi="仿宋" w:eastAsia="仿宋" w:cs="Times New Roman"/>
                <w:b/>
                <w:kern w:val="0"/>
                <w:sz w:val="28"/>
                <w:szCs w:val="28"/>
              </w:rPr>
              <w:t>类别</w:t>
            </w:r>
          </w:p>
        </w:tc>
        <w:tc>
          <w:tcPr>
            <w:tcW w:w="5245" w:type="dxa"/>
            <w:gridSpan w:val="3"/>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b/>
                <w:kern w:val="0"/>
                <w:szCs w:val="21"/>
              </w:rPr>
            </w:pPr>
            <w:r>
              <w:rPr>
                <w:rFonts w:ascii="Times New Roman" w:hAnsi="仿宋" w:eastAsia="仿宋" w:cs="Times New Roman"/>
                <w:b/>
                <w:kern w:val="0"/>
                <w:sz w:val="28"/>
                <w:szCs w:val="28"/>
              </w:rPr>
              <w:t>居民用气</w:t>
            </w:r>
          </w:p>
        </w:tc>
        <w:tc>
          <w:tcPr>
            <w:tcW w:w="1985" w:type="dxa"/>
            <w:vMerge w:val="restart"/>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b/>
                <w:kern w:val="0"/>
                <w:szCs w:val="21"/>
              </w:rPr>
            </w:pPr>
            <w:r>
              <w:rPr>
                <w:rFonts w:ascii="Times New Roman" w:hAnsi="仿宋" w:eastAsia="仿宋" w:cs="Times New Roman"/>
                <w:b/>
                <w:kern w:val="0"/>
                <w:sz w:val="28"/>
                <w:szCs w:val="28"/>
              </w:rPr>
              <w:t>合表用户用气</w:t>
            </w:r>
          </w:p>
        </w:tc>
      </w:tr>
      <w:tr>
        <w:tblPrEx>
          <w:tblLayout w:type="fixed"/>
          <w:tblCellMar>
            <w:top w:w="15" w:type="dxa"/>
            <w:left w:w="15" w:type="dxa"/>
            <w:bottom w:w="15" w:type="dxa"/>
            <w:right w:w="15" w:type="dxa"/>
          </w:tblCellMar>
        </w:tblPrEx>
        <w:trPr>
          <w:trHeight w:val="440" w:hRule="atLeast"/>
        </w:trPr>
        <w:tc>
          <w:tcPr>
            <w:tcW w:w="1702" w:type="dxa"/>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560" w:lineRule="exact"/>
              <w:jc w:val="left"/>
              <w:rPr>
                <w:rFonts w:ascii="Times New Roman" w:hAnsi="Times New Roman" w:eastAsia="宋体" w:cs="Times New Roman"/>
                <w:kern w:val="0"/>
                <w:szCs w:val="21"/>
              </w:rPr>
            </w:pPr>
          </w:p>
        </w:tc>
        <w:tc>
          <w:tcPr>
            <w:tcW w:w="1560"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b/>
                <w:kern w:val="0"/>
                <w:szCs w:val="21"/>
              </w:rPr>
            </w:pPr>
            <w:r>
              <w:rPr>
                <w:rFonts w:ascii="Times New Roman" w:hAnsi="仿宋" w:eastAsia="仿宋" w:cs="Times New Roman"/>
                <w:b/>
                <w:kern w:val="0"/>
                <w:sz w:val="28"/>
                <w:szCs w:val="28"/>
              </w:rPr>
              <w:t>第一阶梯</w:t>
            </w:r>
          </w:p>
        </w:tc>
        <w:tc>
          <w:tcPr>
            <w:tcW w:w="1701" w:type="dxa"/>
            <w:tcBorders>
              <w:top w:val="nil"/>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560" w:lineRule="exact"/>
              <w:jc w:val="center"/>
              <w:rPr>
                <w:rFonts w:ascii="Times New Roman" w:hAnsi="Times New Roman" w:eastAsia="宋体" w:cs="Times New Roman"/>
                <w:b/>
                <w:kern w:val="0"/>
                <w:szCs w:val="21"/>
              </w:rPr>
            </w:pPr>
            <w:r>
              <w:rPr>
                <w:rFonts w:ascii="Times New Roman" w:hAnsi="仿宋" w:eastAsia="仿宋" w:cs="Times New Roman"/>
                <w:b/>
                <w:kern w:val="0"/>
                <w:sz w:val="28"/>
                <w:szCs w:val="28"/>
              </w:rPr>
              <w:t>第二阶梯</w:t>
            </w:r>
          </w:p>
        </w:tc>
        <w:tc>
          <w:tcPr>
            <w:tcW w:w="198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560" w:lineRule="exact"/>
              <w:jc w:val="center"/>
              <w:rPr>
                <w:rFonts w:ascii="Times New Roman" w:hAnsi="Times New Roman" w:eastAsia="宋体" w:cs="Times New Roman"/>
                <w:b/>
                <w:kern w:val="0"/>
                <w:szCs w:val="21"/>
              </w:rPr>
            </w:pPr>
            <w:r>
              <w:rPr>
                <w:rFonts w:ascii="Times New Roman" w:hAnsi="仿宋" w:eastAsia="仿宋" w:cs="Times New Roman"/>
                <w:b/>
                <w:kern w:val="0"/>
                <w:sz w:val="28"/>
                <w:szCs w:val="28"/>
              </w:rPr>
              <w:t>第三阶梯</w:t>
            </w:r>
          </w:p>
        </w:tc>
        <w:tc>
          <w:tcPr>
            <w:tcW w:w="1985" w:type="dxa"/>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560" w:lineRule="exact"/>
              <w:jc w:val="left"/>
              <w:rPr>
                <w:rFonts w:ascii="Times New Roman" w:hAnsi="Times New Roman" w:eastAsia="宋体" w:cs="Times New Roman"/>
                <w:kern w:val="0"/>
                <w:szCs w:val="21"/>
              </w:rPr>
            </w:pPr>
          </w:p>
        </w:tc>
      </w:tr>
      <w:tr>
        <w:tblPrEx>
          <w:tblLayout w:type="fixed"/>
          <w:tblCellMar>
            <w:top w:w="15" w:type="dxa"/>
            <w:left w:w="15" w:type="dxa"/>
            <w:bottom w:w="15" w:type="dxa"/>
            <w:right w:w="15" w:type="dxa"/>
          </w:tblCellMar>
        </w:tblPrEx>
        <w:trPr>
          <w:trHeight w:val="726" w:hRule="atLeast"/>
        </w:trPr>
        <w:tc>
          <w:tcPr>
            <w:tcW w:w="1702"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仿宋" w:eastAsia="仿宋" w:cs="Times New Roman"/>
                <w:kern w:val="0"/>
                <w:sz w:val="28"/>
                <w:szCs w:val="28"/>
              </w:rPr>
              <w:t>调整前价格</w:t>
            </w:r>
          </w:p>
        </w:tc>
        <w:tc>
          <w:tcPr>
            <w:tcW w:w="1560"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28"/>
                <w:szCs w:val="28"/>
              </w:rPr>
              <w:t>2.27</w:t>
            </w:r>
          </w:p>
        </w:tc>
        <w:tc>
          <w:tcPr>
            <w:tcW w:w="1701"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28"/>
                <w:szCs w:val="28"/>
              </w:rPr>
              <w:t>2.72</w:t>
            </w:r>
          </w:p>
        </w:tc>
        <w:tc>
          <w:tcPr>
            <w:tcW w:w="1984"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28"/>
                <w:szCs w:val="28"/>
              </w:rPr>
              <w:t>3.41</w:t>
            </w:r>
          </w:p>
        </w:tc>
        <w:tc>
          <w:tcPr>
            <w:tcW w:w="1985"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28"/>
                <w:szCs w:val="28"/>
              </w:rPr>
              <w:t>2.50</w:t>
            </w:r>
          </w:p>
        </w:tc>
      </w:tr>
      <w:tr>
        <w:tblPrEx>
          <w:tblLayout w:type="fixed"/>
          <w:tblCellMar>
            <w:top w:w="15" w:type="dxa"/>
            <w:left w:w="15" w:type="dxa"/>
            <w:bottom w:w="15" w:type="dxa"/>
            <w:right w:w="15" w:type="dxa"/>
          </w:tblCellMar>
        </w:tblPrEx>
        <w:trPr>
          <w:trHeight w:val="779" w:hRule="atLeast"/>
        </w:trPr>
        <w:tc>
          <w:tcPr>
            <w:tcW w:w="1702"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仿宋" w:eastAsia="仿宋" w:cs="Times New Roman"/>
                <w:kern w:val="0"/>
                <w:sz w:val="28"/>
                <w:szCs w:val="28"/>
              </w:rPr>
              <w:t>调整后价格</w:t>
            </w:r>
          </w:p>
        </w:tc>
        <w:tc>
          <w:tcPr>
            <w:tcW w:w="1560"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28"/>
                <w:szCs w:val="28"/>
              </w:rPr>
              <w:t>2.48</w:t>
            </w:r>
          </w:p>
        </w:tc>
        <w:tc>
          <w:tcPr>
            <w:tcW w:w="1701"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28"/>
                <w:szCs w:val="28"/>
              </w:rPr>
              <w:t>2.9</w:t>
            </w:r>
            <w:r>
              <w:rPr>
                <w:rFonts w:hint="eastAsia" w:ascii="Times New Roman" w:hAnsi="Times New Roman" w:eastAsia="仿宋" w:cs="Times New Roman"/>
                <w:kern w:val="0"/>
                <w:sz w:val="28"/>
                <w:szCs w:val="28"/>
              </w:rPr>
              <w:t>7</w:t>
            </w:r>
          </w:p>
        </w:tc>
        <w:tc>
          <w:tcPr>
            <w:tcW w:w="1984"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28"/>
                <w:szCs w:val="28"/>
              </w:rPr>
              <w:t>3.72</w:t>
            </w:r>
          </w:p>
        </w:tc>
        <w:tc>
          <w:tcPr>
            <w:tcW w:w="1985"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28"/>
                <w:szCs w:val="28"/>
              </w:rPr>
              <w:t>2.73</w:t>
            </w:r>
          </w:p>
        </w:tc>
      </w:tr>
      <w:tr>
        <w:tblPrEx>
          <w:tblLayout w:type="fixed"/>
          <w:tblCellMar>
            <w:top w:w="15" w:type="dxa"/>
            <w:left w:w="15" w:type="dxa"/>
            <w:bottom w:w="15" w:type="dxa"/>
            <w:right w:w="15" w:type="dxa"/>
          </w:tblCellMar>
        </w:tblPrEx>
        <w:trPr>
          <w:trHeight w:val="748" w:hRule="atLeast"/>
        </w:trPr>
        <w:tc>
          <w:tcPr>
            <w:tcW w:w="1702"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仿宋" w:eastAsia="仿宋" w:cs="Times New Roman"/>
                <w:kern w:val="0"/>
                <w:sz w:val="28"/>
                <w:szCs w:val="28"/>
              </w:rPr>
              <w:t>调价金额</w:t>
            </w:r>
          </w:p>
        </w:tc>
        <w:tc>
          <w:tcPr>
            <w:tcW w:w="1560"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28"/>
                <w:szCs w:val="28"/>
              </w:rPr>
              <w:t>0.21</w:t>
            </w:r>
          </w:p>
        </w:tc>
        <w:tc>
          <w:tcPr>
            <w:tcW w:w="1701"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28"/>
                <w:szCs w:val="28"/>
              </w:rPr>
              <w:t>0.2</w:t>
            </w:r>
            <w:r>
              <w:rPr>
                <w:rFonts w:hint="eastAsia" w:ascii="Times New Roman" w:hAnsi="Times New Roman" w:eastAsia="仿宋" w:cs="Times New Roman"/>
                <w:kern w:val="0"/>
                <w:sz w:val="28"/>
                <w:szCs w:val="28"/>
              </w:rPr>
              <w:t>5</w:t>
            </w:r>
          </w:p>
        </w:tc>
        <w:tc>
          <w:tcPr>
            <w:tcW w:w="1984"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28"/>
                <w:szCs w:val="28"/>
              </w:rPr>
              <w:t>0.31</w:t>
            </w:r>
          </w:p>
        </w:tc>
        <w:tc>
          <w:tcPr>
            <w:tcW w:w="1985"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28"/>
                <w:szCs w:val="28"/>
              </w:rPr>
              <w:t>0.23</w:t>
            </w:r>
          </w:p>
        </w:tc>
      </w:tr>
      <w:tr>
        <w:tblPrEx>
          <w:tblLayout w:type="fixed"/>
          <w:tblCellMar>
            <w:top w:w="15" w:type="dxa"/>
            <w:left w:w="15" w:type="dxa"/>
            <w:bottom w:w="15" w:type="dxa"/>
            <w:right w:w="15" w:type="dxa"/>
          </w:tblCellMar>
        </w:tblPrEx>
        <w:trPr>
          <w:trHeight w:val="589" w:hRule="atLeast"/>
        </w:trPr>
        <w:tc>
          <w:tcPr>
            <w:tcW w:w="1702"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仿宋" w:eastAsia="仿宋" w:cs="Times New Roman"/>
                <w:kern w:val="0"/>
                <w:sz w:val="28"/>
                <w:szCs w:val="28"/>
              </w:rPr>
              <w:t>调价幅度</w:t>
            </w:r>
          </w:p>
        </w:tc>
        <w:tc>
          <w:tcPr>
            <w:tcW w:w="1560"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28"/>
                <w:szCs w:val="28"/>
              </w:rPr>
              <w:t>9.25%</w:t>
            </w:r>
          </w:p>
        </w:tc>
        <w:tc>
          <w:tcPr>
            <w:tcW w:w="1701"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28"/>
                <w:szCs w:val="28"/>
              </w:rPr>
              <w:t>9.</w:t>
            </w:r>
            <w:r>
              <w:rPr>
                <w:rFonts w:hint="eastAsia" w:ascii="Times New Roman" w:hAnsi="Times New Roman" w:eastAsia="仿宋" w:cs="Times New Roman"/>
                <w:kern w:val="0"/>
                <w:sz w:val="28"/>
                <w:szCs w:val="28"/>
              </w:rPr>
              <w:t>19</w:t>
            </w:r>
            <w:r>
              <w:rPr>
                <w:rFonts w:ascii="Times New Roman" w:hAnsi="Times New Roman" w:eastAsia="仿宋" w:cs="Times New Roman"/>
                <w:kern w:val="0"/>
                <w:sz w:val="28"/>
                <w:szCs w:val="28"/>
              </w:rPr>
              <w:t>%</w:t>
            </w:r>
          </w:p>
        </w:tc>
        <w:tc>
          <w:tcPr>
            <w:tcW w:w="1984"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hint="eastAsia" w:ascii="Times New Roman" w:hAnsi="Times New Roman" w:eastAsia="仿宋" w:cs="Times New Roman"/>
                <w:kern w:val="0"/>
                <w:sz w:val="28"/>
                <w:szCs w:val="28"/>
              </w:rPr>
              <w:t>9.1</w:t>
            </w:r>
            <w:r>
              <w:rPr>
                <w:rFonts w:ascii="Times New Roman" w:hAnsi="Times New Roman" w:eastAsia="仿宋" w:cs="Times New Roman"/>
                <w:kern w:val="0"/>
                <w:sz w:val="28"/>
                <w:szCs w:val="28"/>
              </w:rPr>
              <w:t>%</w:t>
            </w:r>
          </w:p>
        </w:tc>
        <w:tc>
          <w:tcPr>
            <w:tcW w:w="1985"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28"/>
                <w:szCs w:val="28"/>
              </w:rPr>
              <w:t>9.20%</w:t>
            </w:r>
          </w:p>
        </w:tc>
      </w:tr>
    </w:tbl>
    <w:p>
      <w:pPr>
        <w:widowControl/>
        <w:shd w:val="clear" w:color="auto" w:fill="FFFFFF"/>
        <w:spacing w:line="560" w:lineRule="exact"/>
        <w:ind w:firstLine="640"/>
        <w:rPr>
          <w:rFonts w:ascii="Times New Roman" w:hAnsi="Times New Roman" w:eastAsia="宋体" w:cs="Times New Roman"/>
          <w:color w:val="333333"/>
          <w:kern w:val="0"/>
          <w:szCs w:val="21"/>
        </w:rPr>
      </w:pPr>
      <w:r>
        <w:rPr>
          <w:rFonts w:ascii="Times New Roman" w:hAnsi="Times New Roman" w:eastAsia="仿宋" w:cs="Times New Roman"/>
          <w:color w:val="333333"/>
          <w:kern w:val="0"/>
          <w:sz w:val="32"/>
          <w:szCs w:val="32"/>
        </w:rPr>
        <w:t>2.</w:t>
      </w:r>
      <w:r>
        <w:rPr>
          <w:rFonts w:ascii="Times New Roman" w:hAnsi="仿宋" w:eastAsia="仿宋" w:cs="Times New Roman"/>
          <w:color w:val="333333"/>
          <w:kern w:val="0"/>
          <w:sz w:val="32"/>
          <w:szCs w:val="32"/>
        </w:rPr>
        <w:t>易创燃气公司调价方案见下表（单位：元</w:t>
      </w:r>
      <w:r>
        <w:rPr>
          <w:rFonts w:ascii="Times New Roman" w:hAnsi="Times New Roman" w:eastAsia="仿宋" w:cs="Times New Roman"/>
          <w:color w:val="333333"/>
          <w:kern w:val="0"/>
          <w:sz w:val="32"/>
          <w:szCs w:val="32"/>
        </w:rPr>
        <w:t>/</w:t>
      </w:r>
      <w:r>
        <w:rPr>
          <w:rFonts w:ascii="Times New Roman" w:hAnsi="仿宋" w:eastAsia="仿宋" w:cs="Times New Roman"/>
          <w:color w:val="333333"/>
          <w:kern w:val="0"/>
          <w:sz w:val="32"/>
          <w:szCs w:val="32"/>
        </w:rPr>
        <w:t>立方米）</w:t>
      </w:r>
    </w:p>
    <w:tbl>
      <w:tblPr>
        <w:tblStyle w:val="2"/>
        <w:tblW w:w="8932" w:type="dxa"/>
        <w:tblInd w:w="107" w:type="dxa"/>
        <w:tblLayout w:type="fixed"/>
        <w:tblCellMar>
          <w:top w:w="15" w:type="dxa"/>
          <w:left w:w="15" w:type="dxa"/>
          <w:bottom w:w="15" w:type="dxa"/>
          <w:right w:w="15" w:type="dxa"/>
        </w:tblCellMar>
      </w:tblPr>
      <w:tblGrid>
        <w:gridCol w:w="1730"/>
        <w:gridCol w:w="1509"/>
        <w:gridCol w:w="1865"/>
        <w:gridCol w:w="1701"/>
        <w:gridCol w:w="2127"/>
      </w:tblGrid>
      <w:tr>
        <w:tblPrEx>
          <w:tblLayout w:type="fixed"/>
          <w:tblCellMar>
            <w:top w:w="15" w:type="dxa"/>
            <w:left w:w="15" w:type="dxa"/>
            <w:bottom w:w="15" w:type="dxa"/>
            <w:right w:w="15" w:type="dxa"/>
          </w:tblCellMar>
        </w:tblPrEx>
        <w:trPr>
          <w:trHeight w:val="329" w:hRule="atLeast"/>
        </w:trPr>
        <w:tc>
          <w:tcPr>
            <w:tcW w:w="1730" w:type="dxa"/>
            <w:vMerge w:val="restart"/>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b/>
                <w:kern w:val="0"/>
                <w:szCs w:val="21"/>
              </w:rPr>
            </w:pPr>
            <w:r>
              <w:rPr>
                <w:rFonts w:ascii="Times New Roman" w:hAnsi="仿宋" w:eastAsia="仿宋" w:cs="Times New Roman"/>
                <w:b/>
                <w:kern w:val="0"/>
                <w:sz w:val="28"/>
                <w:szCs w:val="28"/>
              </w:rPr>
              <w:t>类别</w:t>
            </w:r>
          </w:p>
        </w:tc>
        <w:tc>
          <w:tcPr>
            <w:tcW w:w="5075" w:type="dxa"/>
            <w:gridSpan w:val="3"/>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b/>
                <w:kern w:val="0"/>
                <w:szCs w:val="21"/>
              </w:rPr>
            </w:pPr>
            <w:r>
              <w:rPr>
                <w:rFonts w:ascii="Times New Roman" w:hAnsi="仿宋" w:eastAsia="仿宋" w:cs="Times New Roman"/>
                <w:b/>
                <w:kern w:val="0"/>
                <w:sz w:val="28"/>
                <w:szCs w:val="28"/>
              </w:rPr>
              <w:t>居民用气</w:t>
            </w:r>
          </w:p>
        </w:tc>
        <w:tc>
          <w:tcPr>
            <w:tcW w:w="2127" w:type="dxa"/>
            <w:vMerge w:val="restart"/>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b/>
                <w:kern w:val="0"/>
                <w:szCs w:val="21"/>
              </w:rPr>
            </w:pPr>
            <w:r>
              <w:rPr>
                <w:rFonts w:ascii="Times New Roman" w:hAnsi="仿宋" w:eastAsia="仿宋" w:cs="Times New Roman"/>
                <w:b/>
                <w:kern w:val="0"/>
                <w:sz w:val="28"/>
                <w:szCs w:val="28"/>
              </w:rPr>
              <w:t>合表用户用气</w:t>
            </w:r>
          </w:p>
        </w:tc>
      </w:tr>
      <w:tr>
        <w:tblPrEx>
          <w:tblLayout w:type="fixed"/>
          <w:tblCellMar>
            <w:top w:w="15" w:type="dxa"/>
            <w:left w:w="15" w:type="dxa"/>
            <w:bottom w:w="15" w:type="dxa"/>
            <w:right w:w="15" w:type="dxa"/>
          </w:tblCellMar>
        </w:tblPrEx>
        <w:trPr>
          <w:trHeight w:val="440" w:hRule="atLeast"/>
        </w:trPr>
        <w:tc>
          <w:tcPr>
            <w:tcW w:w="1730" w:type="dxa"/>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560" w:lineRule="exact"/>
              <w:jc w:val="left"/>
              <w:rPr>
                <w:rFonts w:ascii="Times New Roman" w:hAnsi="Times New Roman" w:eastAsia="宋体" w:cs="Times New Roman"/>
                <w:kern w:val="0"/>
                <w:szCs w:val="21"/>
              </w:rPr>
            </w:pPr>
          </w:p>
        </w:tc>
        <w:tc>
          <w:tcPr>
            <w:tcW w:w="1509"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b/>
                <w:kern w:val="0"/>
                <w:szCs w:val="21"/>
              </w:rPr>
            </w:pPr>
            <w:r>
              <w:rPr>
                <w:rFonts w:ascii="Times New Roman" w:hAnsi="仿宋" w:eastAsia="仿宋" w:cs="Times New Roman"/>
                <w:b/>
                <w:kern w:val="0"/>
                <w:sz w:val="28"/>
                <w:szCs w:val="28"/>
              </w:rPr>
              <w:t>第一阶梯</w:t>
            </w:r>
          </w:p>
        </w:tc>
        <w:tc>
          <w:tcPr>
            <w:tcW w:w="1865" w:type="dxa"/>
            <w:tcBorders>
              <w:top w:val="nil"/>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560" w:lineRule="exact"/>
              <w:jc w:val="center"/>
              <w:rPr>
                <w:rFonts w:ascii="Times New Roman" w:hAnsi="Times New Roman" w:eastAsia="宋体" w:cs="Times New Roman"/>
                <w:b/>
                <w:kern w:val="0"/>
                <w:szCs w:val="21"/>
              </w:rPr>
            </w:pPr>
            <w:r>
              <w:rPr>
                <w:rFonts w:ascii="Times New Roman" w:hAnsi="仿宋" w:eastAsia="仿宋" w:cs="Times New Roman"/>
                <w:b/>
                <w:kern w:val="0"/>
                <w:sz w:val="28"/>
                <w:szCs w:val="28"/>
              </w:rPr>
              <w:t>第二阶梯</w:t>
            </w:r>
          </w:p>
        </w:tc>
        <w:tc>
          <w:tcPr>
            <w:tcW w:w="1701"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560" w:lineRule="exact"/>
              <w:jc w:val="center"/>
              <w:rPr>
                <w:rFonts w:ascii="Times New Roman" w:hAnsi="Times New Roman" w:eastAsia="宋体" w:cs="Times New Roman"/>
                <w:b/>
                <w:kern w:val="0"/>
                <w:szCs w:val="21"/>
              </w:rPr>
            </w:pPr>
            <w:r>
              <w:rPr>
                <w:rFonts w:ascii="Times New Roman" w:hAnsi="仿宋" w:eastAsia="仿宋" w:cs="Times New Roman"/>
                <w:b/>
                <w:kern w:val="0"/>
                <w:sz w:val="28"/>
                <w:szCs w:val="28"/>
              </w:rPr>
              <w:t>第三阶梯</w:t>
            </w:r>
          </w:p>
        </w:tc>
        <w:tc>
          <w:tcPr>
            <w:tcW w:w="2127" w:type="dxa"/>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560" w:lineRule="exact"/>
              <w:jc w:val="left"/>
              <w:rPr>
                <w:rFonts w:ascii="Times New Roman" w:hAnsi="Times New Roman" w:eastAsia="宋体" w:cs="Times New Roman"/>
                <w:kern w:val="0"/>
                <w:szCs w:val="21"/>
              </w:rPr>
            </w:pPr>
          </w:p>
        </w:tc>
      </w:tr>
      <w:tr>
        <w:tblPrEx>
          <w:tblLayout w:type="fixed"/>
          <w:tblCellMar>
            <w:top w:w="15" w:type="dxa"/>
            <w:left w:w="15" w:type="dxa"/>
            <w:bottom w:w="15" w:type="dxa"/>
            <w:right w:w="15" w:type="dxa"/>
          </w:tblCellMar>
        </w:tblPrEx>
        <w:trPr>
          <w:trHeight w:val="650" w:hRule="atLeast"/>
        </w:trPr>
        <w:tc>
          <w:tcPr>
            <w:tcW w:w="1730"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仿宋" w:eastAsia="仿宋" w:cs="Times New Roman"/>
                <w:kern w:val="0"/>
                <w:sz w:val="28"/>
                <w:szCs w:val="28"/>
              </w:rPr>
              <w:t>调整前价格</w:t>
            </w:r>
          </w:p>
        </w:tc>
        <w:tc>
          <w:tcPr>
            <w:tcW w:w="1509"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30"/>
                <w:szCs w:val="30"/>
              </w:rPr>
              <w:t>2.37</w:t>
            </w:r>
          </w:p>
        </w:tc>
        <w:tc>
          <w:tcPr>
            <w:tcW w:w="1865"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30"/>
                <w:szCs w:val="30"/>
              </w:rPr>
              <w:t>2.84</w:t>
            </w:r>
          </w:p>
        </w:tc>
        <w:tc>
          <w:tcPr>
            <w:tcW w:w="1701"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30"/>
                <w:szCs w:val="30"/>
              </w:rPr>
              <w:t>3.56</w:t>
            </w:r>
          </w:p>
        </w:tc>
        <w:tc>
          <w:tcPr>
            <w:tcW w:w="2127"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30"/>
                <w:szCs w:val="30"/>
              </w:rPr>
              <w:t>2.61</w:t>
            </w:r>
          </w:p>
        </w:tc>
      </w:tr>
      <w:tr>
        <w:tblPrEx>
          <w:tblLayout w:type="fixed"/>
          <w:tblCellMar>
            <w:top w:w="15" w:type="dxa"/>
            <w:left w:w="15" w:type="dxa"/>
            <w:bottom w:w="15" w:type="dxa"/>
            <w:right w:w="15" w:type="dxa"/>
          </w:tblCellMar>
        </w:tblPrEx>
        <w:trPr>
          <w:trHeight w:val="586" w:hRule="atLeast"/>
        </w:trPr>
        <w:tc>
          <w:tcPr>
            <w:tcW w:w="1730"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仿宋" w:eastAsia="仿宋" w:cs="Times New Roman"/>
                <w:kern w:val="0"/>
                <w:sz w:val="28"/>
                <w:szCs w:val="28"/>
              </w:rPr>
              <w:t>调整后价格</w:t>
            </w:r>
          </w:p>
        </w:tc>
        <w:tc>
          <w:tcPr>
            <w:tcW w:w="1509"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30"/>
                <w:szCs w:val="30"/>
              </w:rPr>
              <w:t>2.49</w:t>
            </w:r>
          </w:p>
        </w:tc>
        <w:tc>
          <w:tcPr>
            <w:tcW w:w="1865"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30"/>
                <w:szCs w:val="30"/>
              </w:rPr>
              <w:t>2.99</w:t>
            </w:r>
          </w:p>
        </w:tc>
        <w:tc>
          <w:tcPr>
            <w:tcW w:w="1701"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30"/>
                <w:szCs w:val="30"/>
              </w:rPr>
              <w:t>3.74</w:t>
            </w:r>
          </w:p>
        </w:tc>
        <w:tc>
          <w:tcPr>
            <w:tcW w:w="2127"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30"/>
                <w:szCs w:val="30"/>
              </w:rPr>
              <w:t>2.</w:t>
            </w:r>
            <w:r>
              <w:rPr>
                <w:rFonts w:hint="eastAsia" w:ascii="Times New Roman" w:hAnsi="Times New Roman" w:eastAsia="仿宋" w:cs="Times New Roman"/>
                <w:kern w:val="0"/>
                <w:sz w:val="30"/>
                <w:szCs w:val="30"/>
              </w:rPr>
              <w:t>74</w:t>
            </w:r>
          </w:p>
        </w:tc>
      </w:tr>
      <w:tr>
        <w:tblPrEx>
          <w:tblLayout w:type="fixed"/>
          <w:tblCellMar>
            <w:top w:w="15" w:type="dxa"/>
            <w:left w:w="15" w:type="dxa"/>
            <w:bottom w:w="15" w:type="dxa"/>
            <w:right w:w="15" w:type="dxa"/>
          </w:tblCellMar>
        </w:tblPrEx>
        <w:trPr>
          <w:trHeight w:val="663" w:hRule="atLeast"/>
        </w:trPr>
        <w:tc>
          <w:tcPr>
            <w:tcW w:w="1730"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仿宋" w:eastAsia="仿宋" w:cs="Times New Roman"/>
                <w:kern w:val="0"/>
                <w:sz w:val="28"/>
                <w:szCs w:val="28"/>
              </w:rPr>
              <w:t>调价金额</w:t>
            </w:r>
          </w:p>
        </w:tc>
        <w:tc>
          <w:tcPr>
            <w:tcW w:w="1509"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30"/>
                <w:szCs w:val="30"/>
              </w:rPr>
              <w:t>0.12</w:t>
            </w:r>
          </w:p>
        </w:tc>
        <w:tc>
          <w:tcPr>
            <w:tcW w:w="1865"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30"/>
                <w:szCs w:val="30"/>
              </w:rPr>
              <w:t>0.15</w:t>
            </w:r>
          </w:p>
        </w:tc>
        <w:tc>
          <w:tcPr>
            <w:tcW w:w="1701"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30"/>
                <w:szCs w:val="30"/>
              </w:rPr>
              <w:t>0.18</w:t>
            </w:r>
          </w:p>
        </w:tc>
        <w:tc>
          <w:tcPr>
            <w:tcW w:w="2127"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30"/>
                <w:szCs w:val="30"/>
              </w:rPr>
              <w:t>0.</w:t>
            </w:r>
            <w:r>
              <w:rPr>
                <w:rFonts w:hint="eastAsia" w:ascii="Times New Roman" w:hAnsi="Times New Roman" w:eastAsia="仿宋" w:cs="Times New Roman"/>
                <w:kern w:val="0"/>
                <w:sz w:val="30"/>
                <w:szCs w:val="30"/>
              </w:rPr>
              <w:t>13</w:t>
            </w:r>
          </w:p>
        </w:tc>
      </w:tr>
      <w:tr>
        <w:tblPrEx>
          <w:tblLayout w:type="fixed"/>
          <w:tblCellMar>
            <w:top w:w="15" w:type="dxa"/>
            <w:left w:w="15" w:type="dxa"/>
            <w:bottom w:w="15" w:type="dxa"/>
            <w:right w:w="15" w:type="dxa"/>
          </w:tblCellMar>
        </w:tblPrEx>
        <w:trPr>
          <w:trHeight w:val="440" w:hRule="atLeast"/>
        </w:trPr>
        <w:tc>
          <w:tcPr>
            <w:tcW w:w="1730"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仿宋" w:eastAsia="仿宋" w:cs="Times New Roman"/>
                <w:kern w:val="0"/>
                <w:sz w:val="28"/>
                <w:szCs w:val="28"/>
              </w:rPr>
              <w:t>调价幅度</w:t>
            </w:r>
          </w:p>
        </w:tc>
        <w:tc>
          <w:tcPr>
            <w:tcW w:w="1509"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30"/>
                <w:szCs w:val="30"/>
              </w:rPr>
              <w:t>5</w:t>
            </w:r>
            <w:r>
              <w:rPr>
                <w:rFonts w:hint="eastAsia" w:ascii="Times New Roman" w:hAnsi="Times New Roman" w:eastAsia="仿宋" w:cs="Times New Roman"/>
                <w:kern w:val="0"/>
                <w:sz w:val="30"/>
                <w:szCs w:val="30"/>
              </w:rPr>
              <w:t>.06</w:t>
            </w:r>
            <w:r>
              <w:rPr>
                <w:rFonts w:ascii="Times New Roman" w:hAnsi="Times New Roman" w:eastAsia="仿宋" w:cs="Times New Roman"/>
                <w:kern w:val="0"/>
                <w:sz w:val="30"/>
                <w:szCs w:val="30"/>
              </w:rPr>
              <w:t>%</w:t>
            </w:r>
          </w:p>
        </w:tc>
        <w:tc>
          <w:tcPr>
            <w:tcW w:w="1865"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30"/>
                <w:szCs w:val="30"/>
              </w:rPr>
              <w:t>5.28%</w:t>
            </w:r>
          </w:p>
        </w:tc>
        <w:tc>
          <w:tcPr>
            <w:tcW w:w="1701"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ascii="Times New Roman" w:hAnsi="Times New Roman" w:eastAsia="仿宋" w:cs="Times New Roman"/>
                <w:kern w:val="0"/>
                <w:sz w:val="30"/>
                <w:szCs w:val="30"/>
              </w:rPr>
              <w:t>5.</w:t>
            </w:r>
            <w:r>
              <w:rPr>
                <w:rFonts w:hint="eastAsia" w:ascii="Times New Roman" w:hAnsi="Times New Roman" w:eastAsia="仿宋" w:cs="Times New Roman"/>
                <w:kern w:val="0"/>
                <w:sz w:val="30"/>
                <w:szCs w:val="30"/>
              </w:rPr>
              <w:t>06</w:t>
            </w:r>
            <w:r>
              <w:rPr>
                <w:rFonts w:ascii="Times New Roman" w:hAnsi="Times New Roman" w:eastAsia="仿宋" w:cs="Times New Roman"/>
                <w:kern w:val="0"/>
                <w:sz w:val="30"/>
                <w:szCs w:val="30"/>
              </w:rPr>
              <w:t>%</w:t>
            </w:r>
          </w:p>
        </w:tc>
        <w:tc>
          <w:tcPr>
            <w:tcW w:w="2127" w:type="dxa"/>
            <w:tcBorders>
              <w:top w:val="nil"/>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Cs w:val="21"/>
              </w:rPr>
            </w:pPr>
            <w:r>
              <w:rPr>
                <w:rFonts w:hint="eastAsia" w:ascii="Times New Roman" w:hAnsi="Times New Roman" w:eastAsia="仿宋" w:cs="Times New Roman"/>
                <w:kern w:val="0"/>
                <w:sz w:val="30"/>
                <w:szCs w:val="30"/>
              </w:rPr>
              <w:t>4.98</w:t>
            </w:r>
            <w:r>
              <w:rPr>
                <w:rFonts w:ascii="Times New Roman" w:hAnsi="Times New Roman" w:eastAsia="仿宋" w:cs="Times New Roman"/>
                <w:kern w:val="0"/>
                <w:sz w:val="30"/>
                <w:szCs w:val="30"/>
              </w:rPr>
              <w:t>%</w:t>
            </w:r>
          </w:p>
        </w:tc>
      </w:tr>
    </w:tbl>
    <w:p>
      <w:pPr>
        <w:widowControl/>
        <w:shd w:val="clear" w:color="auto" w:fill="FFFFFF"/>
        <w:spacing w:line="560" w:lineRule="exact"/>
        <w:ind w:firstLine="640"/>
        <w:rPr>
          <w:rFonts w:ascii="Times New Roman" w:hAnsi="Times New Roman" w:eastAsia="宋体" w:cs="Times New Roman"/>
          <w:color w:val="333333"/>
          <w:kern w:val="0"/>
          <w:szCs w:val="21"/>
        </w:rPr>
      </w:pPr>
      <w:r>
        <w:rPr>
          <w:rFonts w:ascii="Times New Roman" w:hAnsi="Times New Roman" w:eastAsia="仿宋" w:cs="Times New Roman"/>
          <w:color w:val="333333"/>
          <w:kern w:val="0"/>
          <w:sz w:val="32"/>
          <w:szCs w:val="32"/>
        </w:rPr>
        <w:t>3.</w:t>
      </w:r>
      <w:r>
        <w:rPr>
          <w:rFonts w:ascii="Times New Roman" w:hAnsi="仿宋" w:eastAsia="仿宋" w:cs="Times New Roman"/>
          <w:color w:val="333333"/>
          <w:kern w:val="0"/>
          <w:sz w:val="32"/>
          <w:szCs w:val="32"/>
        </w:rPr>
        <w:t>通江铁佛燃气公司供区（铁佛、麻石片区）</w:t>
      </w:r>
      <w:r>
        <w:rPr>
          <w:rFonts w:hint="eastAsia" w:ascii="Times New Roman" w:hAnsi="仿宋" w:eastAsia="仿宋" w:cs="Times New Roman"/>
          <w:color w:val="333333"/>
          <w:kern w:val="0"/>
          <w:sz w:val="32"/>
          <w:szCs w:val="32"/>
        </w:rPr>
        <w:t>属转供气，</w:t>
      </w:r>
      <w:r>
        <w:rPr>
          <w:rFonts w:ascii="Times New Roman" w:hAnsi="仿宋" w:eastAsia="仿宋" w:cs="Times New Roman"/>
          <w:color w:val="333333"/>
          <w:kern w:val="0"/>
          <w:sz w:val="32"/>
          <w:szCs w:val="32"/>
        </w:rPr>
        <w:t>本次居民燃气价格不予调整。</w:t>
      </w:r>
    </w:p>
    <w:p>
      <w:pPr>
        <w:widowControl/>
        <w:shd w:val="clear" w:color="auto" w:fill="FFFFFF"/>
        <w:spacing w:line="560" w:lineRule="exact"/>
        <w:ind w:firstLine="643"/>
        <w:rPr>
          <w:rFonts w:ascii="Times New Roman" w:hAnsi="Times New Roman" w:eastAsia="宋体" w:cs="Times New Roman"/>
          <w:color w:val="333333"/>
          <w:kern w:val="0"/>
          <w:szCs w:val="21"/>
        </w:rPr>
      </w:pPr>
      <w:r>
        <w:rPr>
          <w:rFonts w:ascii="Times New Roman" w:hAnsi="楷体" w:eastAsia="楷体" w:cs="Times New Roman"/>
          <w:b/>
          <w:bCs/>
          <w:color w:val="333333"/>
          <w:kern w:val="0"/>
          <w:sz w:val="32"/>
          <w:szCs w:val="32"/>
        </w:rPr>
        <w:t>（二）实施范围。</w:t>
      </w:r>
      <w:r>
        <w:rPr>
          <w:rFonts w:hint="eastAsia" w:ascii="仿宋_GB2312" w:hAnsi="楷体" w:eastAsia="仿宋_GB2312" w:cs="Times New Roman"/>
          <w:bCs/>
          <w:color w:val="333333"/>
          <w:kern w:val="0"/>
          <w:sz w:val="32"/>
          <w:szCs w:val="32"/>
        </w:rPr>
        <w:t>通江</w:t>
      </w:r>
      <w:r>
        <w:rPr>
          <w:rFonts w:ascii="Times New Roman" w:hAnsi="仿宋" w:eastAsia="仿宋" w:cs="Times New Roman"/>
          <w:color w:val="333333"/>
          <w:kern w:val="0"/>
          <w:sz w:val="32"/>
          <w:szCs w:val="32"/>
        </w:rPr>
        <w:t>华润燃气</w:t>
      </w:r>
      <w:r>
        <w:rPr>
          <w:rFonts w:hint="eastAsia" w:ascii="Times New Roman" w:hAnsi="仿宋" w:eastAsia="仿宋" w:cs="Times New Roman"/>
          <w:color w:val="333333"/>
          <w:kern w:val="0"/>
          <w:sz w:val="32"/>
          <w:szCs w:val="32"/>
        </w:rPr>
        <w:t>有限公司</w:t>
      </w:r>
      <w:r>
        <w:rPr>
          <w:rFonts w:ascii="Times New Roman" w:hAnsi="仿宋" w:eastAsia="仿宋" w:cs="Times New Roman"/>
          <w:color w:val="333333"/>
          <w:kern w:val="0"/>
          <w:sz w:val="32"/>
          <w:szCs w:val="32"/>
        </w:rPr>
        <w:t>供区、</w:t>
      </w:r>
      <w:r>
        <w:rPr>
          <w:rFonts w:hint="eastAsia" w:ascii="Times New Roman" w:hAnsi="仿宋" w:eastAsia="仿宋" w:cs="Times New Roman"/>
          <w:color w:val="333333"/>
          <w:kern w:val="0"/>
          <w:sz w:val="32"/>
          <w:szCs w:val="32"/>
        </w:rPr>
        <w:t>四川</w:t>
      </w:r>
      <w:r>
        <w:rPr>
          <w:rFonts w:ascii="Times New Roman" w:hAnsi="仿宋" w:eastAsia="仿宋" w:cs="Times New Roman"/>
          <w:color w:val="333333"/>
          <w:kern w:val="0"/>
          <w:sz w:val="32"/>
          <w:szCs w:val="32"/>
        </w:rPr>
        <w:t>易创燃气</w:t>
      </w:r>
      <w:r>
        <w:rPr>
          <w:rFonts w:hint="eastAsia" w:ascii="Times New Roman" w:hAnsi="仿宋" w:eastAsia="仿宋" w:cs="Times New Roman"/>
          <w:color w:val="333333"/>
          <w:kern w:val="0"/>
          <w:sz w:val="32"/>
          <w:szCs w:val="32"/>
        </w:rPr>
        <w:t>有限</w:t>
      </w:r>
      <w:r>
        <w:rPr>
          <w:rFonts w:ascii="Times New Roman" w:hAnsi="仿宋" w:eastAsia="仿宋" w:cs="Times New Roman"/>
          <w:color w:val="333333"/>
          <w:kern w:val="0"/>
          <w:sz w:val="32"/>
          <w:szCs w:val="32"/>
        </w:rPr>
        <w:t>供区（广纳、三溪、草池、涪阳、陈河、新场、青峪、板桥、诺水河）内居民生活用气。</w:t>
      </w:r>
    </w:p>
    <w:p>
      <w:pPr>
        <w:widowControl/>
        <w:shd w:val="clear" w:color="auto" w:fill="FFFFFF"/>
        <w:spacing w:line="560" w:lineRule="exact"/>
        <w:ind w:firstLine="643"/>
        <w:rPr>
          <w:rFonts w:ascii="Times New Roman" w:hAnsi="Times New Roman" w:eastAsia="宋体" w:cs="Times New Roman"/>
          <w:color w:val="333333"/>
          <w:kern w:val="0"/>
          <w:szCs w:val="21"/>
        </w:rPr>
      </w:pPr>
      <w:r>
        <w:rPr>
          <w:rFonts w:ascii="Times New Roman" w:hAnsi="楷体" w:eastAsia="楷体" w:cs="Times New Roman"/>
          <w:b/>
          <w:bCs/>
          <w:color w:val="333333"/>
          <w:kern w:val="0"/>
          <w:sz w:val="32"/>
          <w:szCs w:val="32"/>
        </w:rPr>
        <w:t>（三）执行时间。</w:t>
      </w:r>
      <w:r>
        <w:rPr>
          <w:rFonts w:ascii="Times New Roman" w:hAnsi="仿宋" w:eastAsia="仿宋" w:cs="Times New Roman"/>
          <w:color w:val="333333"/>
          <w:kern w:val="0"/>
          <w:sz w:val="32"/>
          <w:szCs w:val="32"/>
        </w:rPr>
        <w:t>自</w:t>
      </w:r>
      <w:r>
        <w:rPr>
          <w:rFonts w:ascii="Times New Roman" w:hAnsi="Times New Roman" w:eastAsia="仿宋" w:cs="Times New Roman"/>
          <w:color w:val="333333"/>
          <w:kern w:val="0"/>
          <w:sz w:val="32"/>
          <w:szCs w:val="32"/>
        </w:rPr>
        <w:t>2024</w:t>
      </w:r>
      <w:r>
        <w:rPr>
          <w:rFonts w:ascii="Times New Roman" w:hAnsi="仿宋" w:eastAsia="仿宋" w:cs="Times New Roman"/>
          <w:color w:val="333333"/>
          <w:kern w:val="0"/>
          <w:sz w:val="32"/>
          <w:szCs w:val="32"/>
        </w:rPr>
        <w:t>年</w:t>
      </w:r>
      <w:r>
        <w:rPr>
          <w:rFonts w:ascii="Times New Roman" w:hAnsi="Times New Roman" w:eastAsia="仿宋" w:cs="Times New Roman"/>
          <w:color w:val="333333"/>
          <w:kern w:val="0"/>
          <w:sz w:val="32"/>
          <w:szCs w:val="32"/>
        </w:rPr>
        <w:t>10</w:t>
      </w:r>
      <w:r>
        <w:rPr>
          <w:rFonts w:ascii="Times New Roman" w:hAnsi="仿宋" w:eastAsia="仿宋" w:cs="Times New Roman"/>
          <w:color w:val="333333"/>
          <w:kern w:val="0"/>
          <w:sz w:val="32"/>
          <w:szCs w:val="32"/>
        </w:rPr>
        <w:t>月抄见气量起执行。</w:t>
      </w:r>
    </w:p>
    <w:p>
      <w:pPr>
        <w:widowControl/>
        <w:shd w:val="clear" w:color="auto" w:fill="FFFFFF"/>
        <w:spacing w:line="560" w:lineRule="exact"/>
        <w:ind w:firstLine="643"/>
        <w:rPr>
          <w:rFonts w:ascii="Times New Roman" w:hAnsi="Times New Roman" w:eastAsia="宋体" w:cs="Times New Roman"/>
          <w:color w:val="333333"/>
          <w:kern w:val="0"/>
          <w:sz w:val="32"/>
          <w:szCs w:val="32"/>
        </w:rPr>
      </w:pPr>
      <w:r>
        <w:rPr>
          <w:rFonts w:ascii="Times New Roman" w:hAnsi="楷体" w:eastAsia="楷体" w:cs="Times New Roman"/>
          <w:b/>
          <w:bCs/>
          <w:color w:val="333333"/>
          <w:kern w:val="0"/>
          <w:sz w:val="32"/>
          <w:szCs w:val="32"/>
        </w:rPr>
        <w:t>（四）用气类别选择。</w:t>
      </w:r>
      <w:r>
        <w:rPr>
          <w:rFonts w:ascii="Times New Roman" w:hAnsi="仿宋" w:eastAsia="仿宋" w:cs="Times New Roman"/>
          <w:color w:val="333333"/>
          <w:kern w:val="0"/>
          <w:sz w:val="32"/>
          <w:szCs w:val="32"/>
        </w:rPr>
        <w:t>对学校、养老托育机构、宗教场所、城乡社区居委会（不包含经营性场所）、机关单位食堂等执行居民气价的非居民用户，仍按现行办法（合表价格）执行，用户也可自主选择执行居民气价或非居民气价类别。一经选定，应在</w:t>
      </w:r>
      <w:r>
        <w:rPr>
          <w:rFonts w:ascii="Times New Roman" w:hAnsi="Times New Roman" w:eastAsia="仿宋" w:cs="Times New Roman"/>
          <w:color w:val="333333"/>
          <w:kern w:val="0"/>
          <w:sz w:val="32"/>
          <w:szCs w:val="32"/>
        </w:rPr>
        <w:t>12</w:t>
      </w:r>
      <w:r>
        <w:rPr>
          <w:rFonts w:ascii="Times New Roman" w:hAnsi="仿宋" w:eastAsia="仿宋" w:cs="Times New Roman"/>
          <w:color w:val="333333"/>
          <w:kern w:val="0"/>
          <w:sz w:val="32"/>
          <w:szCs w:val="32"/>
        </w:rPr>
        <w:t>个月内保持不变，双方以供用气合同形式约定。</w:t>
      </w:r>
    </w:p>
    <w:p>
      <w:pPr>
        <w:widowControl/>
        <w:shd w:val="clear" w:color="auto" w:fill="FFFFFF"/>
        <w:spacing w:line="560" w:lineRule="exact"/>
        <w:ind w:firstLine="643"/>
        <w:rPr>
          <w:rFonts w:ascii="Times New Roman" w:hAnsi="Times New Roman" w:eastAsia="宋体" w:cs="Times New Roman"/>
          <w:color w:val="333333"/>
          <w:kern w:val="0"/>
          <w:szCs w:val="21"/>
        </w:rPr>
      </w:pPr>
      <w:r>
        <w:rPr>
          <w:rFonts w:ascii="Times New Roman" w:hAnsi="楷体" w:eastAsia="楷体" w:cs="Times New Roman"/>
          <w:b/>
          <w:bCs/>
          <w:color w:val="333333"/>
          <w:kern w:val="0"/>
          <w:sz w:val="32"/>
          <w:szCs w:val="32"/>
        </w:rPr>
        <w:t>（五）对困难群体的救助。</w:t>
      </w:r>
      <w:r>
        <w:rPr>
          <w:rFonts w:ascii="Times New Roman" w:hAnsi="仿宋" w:eastAsia="仿宋" w:cs="Times New Roman"/>
          <w:color w:val="333333"/>
          <w:kern w:val="0"/>
          <w:sz w:val="32"/>
          <w:szCs w:val="32"/>
        </w:rPr>
        <w:t>经测算，我县华润燃气供区低收入居民家庭每户每月平均用气在</w:t>
      </w:r>
      <w:r>
        <w:rPr>
          <w:rFonts w:hint="eastAsia" w:ascii="Times New Roman" w:hAnsi="Times New Roman" w:eastAsia="仿宋" w:cs="Times New Roman"/>
          <w:color w:val="333333"/>
          <w:kern w:val="0"/>
          <w:sz w:val="32"/>
          <w:szCs w:val="32"/>
        </w:rPr>
        <w:t>21</w:t>
      </w:r>
      <w:r>
        <w:rPr>
          <w:rFonts w:ascii="Times New Roman" w:hAnsi="仿宋" w:eastAsia="仿宋" w:cs="Times New Roman"/>
          <w:color w:val="333333"/>
          <w:kern w:val="0"/>
          <w:sz w:val="32"/>
          <w:szCs w:val="32"/>
        </w:rPr>
        <w:t>立方米左右，调价后每立方米增加支出</w:t>
      </w:r>
      <w:r>
        <w:rPr>
          <w:rFonts w:ascii="Times New Roman" w:hAnsi="Times New Roman" w:eastAsia="仿宋" w:cs="Times New Roman"/>
          <w:color w:val="333333"/>
          <w:kern w:val="0"/>
          <w:sz w:val="32"/>
          <w:szCs w:val="32"/>
        </w:rPr>
        <w:t>0.21</w:t>
      </w:r>
      <w:r>
        <w:rPr>
          <w:rFonts w:ascii="Times New Roman" w:hAnsi="仿宋" w:eastAsia="仿宋" w:cs="Times New Roman"/>
          <w:color w:val="333333"/>
          <w:kern w:val="0"/>
          <w:sz w:val="32"/>
          <w:szCs w:val="32"/>
        </w:rPr>
        <w:t>元，每月增支</w:t>
      </w:r>
      <w:r>
        <w:rPr>
          <w:rFonts w:hint="eastAsia" w:ascii="Times New Roman" w:hAnsi="Times New Roman" w:eastAsia="仿宋" w:cs="Times New Roman"/>
          <w:color w:val="333333"/>
          <w:kern w:val="0"/>
          <w:sz w:val="32"/>
          <w:szCs w:val="32"/>
        </w:rPr>
        <w:t>4.41</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2024</w:t>
      </w:r>
      <w:r>
        <w:rPr>
          <w:rFonts w:ascii="Times New Roman" w:hAnsi="仿宋" w:eastAsia="仿宋" w:cs="Times New Roman"/>
          <w:color w:val="333333"/>
          <w:kern w:val="0"/>
          <w:sz w:val="32"/>
          <w:szCs w:val="32"/>
        </w:rPr>
        <w:t>年执行时间</w:t>
      </w:r>
      <w:r>
        <w:rPr>
          <w:rFonts w:ascii="Times New Roman" w:hAnsi="Times New Roman" w:eastAsia="仿宋" w:cs="Times New Roman"/>
          <w:color w:val="333333"/>
          <w:kern w:val="0"/>
          <w:sz w:val="32"/>
          <w:szCs w:val="32"/>
        </w:rPr>
        <w:t>3</w:t>
      </w:r>
      <w:r>
        <w:rPr>
          <w:rFonts w:ascii="Times New Roman" w:hAnsi="仿宋" w:eastAsia="仿宋" w:cs="Times New Roman"/>
          <w:color w:val="333333"/>
          <w:kern w:val="0"/>
          <w:sz w:val="32"/>
          <w:szCs w:val="32"/>
        </w:rPr>
        <w:t>个月，需增加支出</w:t>
      </w:r>
      <w:r>
        <w:rPr>
          <w:rFonts w:hint="eastAsia" w:ascii="Times New Roman" w:hAnsi="Times New Roman" w:eastAsia="仿宋" w:cs="Times New Roman"/>
          <w:color w:val="333333"/>
          <w:kern w:val="0"/>
          <w:sz w:val="32"/>
          <w:szCs w:val="32"/>
        </w:rPr>
        <w:t>13.23</w:t>
      </w:r>
      <w:r>
        <w:rPr>
          <w:rFonts w:ascii="Times New Roman" w:hAnsi="仿宋" w:eastAsia="仿宋" w:cs="Times New Roman"/>
          <w:color w:val="333333"/>
          <w:kern w:val="0"/>
          <w:sz w:val="32"/>
          <w:szCs w:val="32"/>
        </w:rPr>
        <w:t>元，对低收入群体家庭影响较少。易创燃气供区低收入居民家庭每户每月平均用气在</w:t>
      </w:r>
      <w:r>
        <w:rPr>
          <w:rFonts w:hint="eastAsia" w:ascii="Times New Roman" w:hAnsi="Times New Roman" w:eastAsia="仿宋" w:cs="Times New Roman"/>
          <w:color w:val="333333"/>
          <w:kern w:val="0"/>
          <w:sz w:val="32"/>
          <w:szCs w:val="32"/>
        </w:rPr>
        <w:t>21</w:t>
      </w:r>
      <w:r>
        <w:rPr>
          <w:rFonts w:ascii="Times New Roman" w:hAnsi="仿宋" w:eastAsia="仿宋" w:cs="Times New Roman"/>
          <w:color w:val="333333"/>
          <w:kern w:val="0"/>
          <w:sz w:val="32"/>
          <w:szCs w:val="32"/>
        </w:rPr>
        <w:t>立方米左右，调价后每立方米增加支出</w:t>
      </w:r>
      <w:r>
        <w:rPr>
          <w:rFonts w:ascii="Times New Roman" w:hAnsi="Times New Roman" w:eastAsia="仿宋" w:cs="Times New Roman"/>
          <w:color w:val="333333"/>
          <w:kern w:val="0"/>
          <w:sz w:val="32"/>
          <w:szCs w:val="32"/>
        </w:rPr>
        <w:t>0.12</w:t>
      </w:r>
      <w:r>
        <w:rPr>
          <w:rFonts w:ascii="Times New Roman" w:hAnsi="仿宋" w:eastAsia="仿宋" w:cs="Times New Roman"/>
          <w:color w:val="333333"/>
          <w:kern w:val="0"/>
          <w:sz w:val="32"/>
          <w:szCs w:val="32"/>
        </w:rPr>
        <w:t>元，每月增支</w:t>
      </w:r>
      <w:r>
        <w:rPr>
          <w:rFonts w:hint="eastAsia" w:ascii="Times New Roman" w:hAnsi="Times New Roman" w:eastAsia="仿宋" w:cs="Times New Roman"/>
          <w:color w:val="333333"/>
          <w:kern w:val="0"/>
          <w:sz w:val="32"/>
          <w:szCs w:val="32"/>
        </w:rPr>
        <w:t>2.52</w:t>
      </w:r>
      <w:r>
        <w:rPr>
          <w:rFonts w:ascii="Times New Roman" w:hAnsi="仿宋" w:eastAsia="仿宋" w:cs="Times New Roman"/>
          <w:color w:val="333333"/>
          <w:kern w:val="0"/>
          <w:sz w:val="32"/>
          <w:szCs w:val="32"/>
        </w:rPr>
        <w:t>元，</w:t>
      </w:r>
      <w:r>
        <w:rPr>
          <w:rFonts w:ascii="Times New Roman" w:hAnsi="Times New Roman" w:eastAsia="仿宋" w:cs="Times New Roman"/>
          <w:color w:val="333333"/>
          <w:kern w:val="0"/>
          <w:sz w:val="32"/>
          <w:szCs w:val="32"/>
        </w:rPr>
        <w:t>2024</w:t>
      </w:r>
      <w:r>
        <w:rPr>
          <w:rFonts w:ascii="Times New Roman" w:hAnsi="仿宋" w:eastAsia="仿宋" w:cs="Times New Roman"/>
          <w:color w:val="333333"/>
          <w:kern w:val="0"/>
          <w:sz w:val="32"/>
          <w:szCs w:val="32"/>
        </w:rPr>
        <w:t>年执行时间</w:t>
      </w:r>
      <w:r>
        <w:rPr>
          <w:rFonts w:ascii="Times New Roman" w:hAnsi="Times New Roman" w:eastAsia="仿宋" w:cs="Times New Roman"/>
          <w:color w:val="333333"/>
          <w:kern w:val="0"/>
          <w:sz w:val="32"/>
          <w:szCs w:val="32"/>
        </w:rPr>
        <w:t>3</w:t>
      </w:r>
      <w:r>
        <w:rPr>
          <w:rFonts w:ascii="Times New Roman" w:hAnsi="仿宋" w:eastAsia="仿宋" w:cs="Times New Roman"/>
          <w:color w:val="333333"/>
          <w:kern w:val="0"/>
          <w:sz w:val="32"/>
          <w:szCs w:val="32"/>
        </w:rPr>
        <w:t>个月，需增加支出</w:t>
      </w:r>
      <w:r>
        <w:rPr>
          <w:rFonts w:hint="eastAsia" w:ascii="Times New Roman" w:hAnsi="Times New Roman" w:eastAsia="仿宋" w:cs="Times New Roman"/>
          <w:color w:val="333333"/>
          <w:kern w:val="0"/>
          <w:sz w:val="32"/>
          <w:szCs w:val="32"/>
        </w:rPr>
        <w:t>7.56</w:t>
      </w:r>
      <w:r>
        <w:rPr>
          <w:rFonts w:ascii="Times New Roman" w:hAnsi="仿宋" w:eastAsia="仿宋" w:cs="Times New Roman"/>
          <w:color w:val="333333"/>
          <w:kern w:val="0"/>
          <w:sz w:val="32"/>
          <w:szCs w:val="32"/>
        </w:rPr>
        <w:t>元，对低收入群体家庭影响较少。</w:t>
      </w:r>
      <w:r>
        <w:rPr>
          <w:rFonts w:hint="eastAsia" w:ascii="Times New Roman" w:hAnsi="仿宋" w:eastAsia="仿宋" w:cs="Times New Roman"/>
          <w:color w:val="333333"/>
          <w:kern w:val="0"/>
          <w:sz w:val="32"/>
          <w:szCs w:val="32"/>
        </w:rPr>
        <w:t>对低收入群体的救助</w:t>
      </w:r>
      <w:r>
        <w:rPr>
          <w:rFonts w:ascii="Times New Roman" w:hAnsi="仿宋" w:eastAsia="仿宋" w:cs="Times New Roman"/>
          <w:color w:val="333333"/>
          <w:kern w:val="0"/>
          <w:sz w:val="32"/>
          <w:szCs w:val="32"/>
        </w:rPr>
        <w:t>由民政部门在</w:t>
      </w:r>
      <w:r>
        <w:rPr>
          <w:rFonts w:ascii="Times New Roman" w:hAnsi="Times New Roman" w:eastAsia="仿宋" w:cs="Times New Roman"/>
          <w:color w:val="333333"/>
          <w:kern w:val="0"/>
          <w:sz w:val="32"/>
          <w:szCs w:val="32"/>
        </w:rPr>
        <w:t>2025</w:t>
      </w:r>
      <w:r>
        <w:rPr>
          <w:rFonts w:ascii="Times New Roman" w:hAnsi="仿宋" w:eastAsia="仿宋" w:cs="Times New Roman"/>
          <w:color w:val="333333"/>
          <w:kern w:val="0"/>
          <w:sz w:val="32"/>
          <w:szCs w:val="32"/>
        </w:rPr>
        <w:t>年调整低收入群体补贴标准时，统筹考虑此次调价因素。</w:t>
      </w:r>
    </w:p>
    <w:p>
      <w:pPr>
        <w:widowControl/>
        <w:shd w:val="clear" w:color="auto" w:fill="FFFFFF"/>
        <w:spacing w:line="560" w:lineRule="exact"/>
        <w:ind w:firstLine="640"/>
        <w:rPr>
          <w:rFonts w:ascii="Times New Roman" w:hAnsi="Times New Roman" w:eastAsia="宋体" w:cs="Times New Roman"/>
          <w:color w:val="333333"/>
          <w:kern w:val="0"/>
          <w:szCs w:val="21"/>
        </w:rPr>
      </w:pPr>
      <w:r>
        <w:rPr>
          <w:rFonts w:ascii="Times New Roman" w:hAnsi="黑体" w:eastAsia="黑体" w:cs="Times New Roman"/>
          <w:color w:val="333333"/>
          <w:kern w:val="0"/>
          <w:sz w:val="32"/>
          <w:szCs w:val="32"/>
        </w:rPr>
        <w:t>三、保障措施</w:t>
      </w:r>
    </w:p>
    <w:p>
      <w:pPr>
        <w:widowControl/>
        <w:shd w:val="clear" w:color="auto" w:fill="FFFFFF"/>
        <w:spacing w:line="560" w:lineRule="exact"/>
        <w:ind w:firstLine="643"/>
        <w:rPr>
          <w:rFonts w:ascii="Times New Roman" w:hAnsi="Times New Roman" w:eastAsia="宋体" w:cs="Times New Roman"/>
          <w:color w:val="333333"/>
          <w:kern w:val="0"/>
          <w:szCs w:val="21"/>
        </w:rPr>
      </w:pPr>
      <w:r>
        <w:rPr>
          <w:rFonts w:ascii="Times New Roman" w:hAnsi="楷体" w:eastAsia="楷体" w:cs="Times New Roman"/>
          <w:b/>
          <w:bCs/>
          <w:color w:val="333333"/>
          <w:kern w:val="0"/>
          <w:sz w:val="32"/>
          <w:szCs w:val="32"/>
        </w:rPr>
        <w:t>（一）切实维护天然气市场秩序。</w:t>
      </w:r>
      <w:r>
        <w:rPr>
          <w:rFonts w:ascii="Times New Roman" w:hAnsi="仿宋" w:eastAsia="仿宋" w:cs="Times New Roman"/>
          <w:color w:val="333333"/>
          <w:kern w:val="0"/>
          <w:sz w:val="32"/>
          <w:szCs w:val="32"/>
        </w:rPr>
        <w:t>县住房和城乡建设局要加强城镇燃气经营企业监管，保障城乡燃气用户的正常用气，燃气企业不得擅自停气。县市场监督管理局要加大价格检查和巡查力度，依法查处通过改变计价方式、增设环节、强制服务等方式提高或变相提高价格以及串通价格等违法违规行为。宣传和公安部门要加强舆情监测管理，严格控制新闻不实炒作，防止引起连锁反应，确保天然气市场秩序基本稳定。</w:t>
      </w:r>
    </w:p>
    <w:p>
      <w:pPr>
        <w:widowControl/>
        <w:shd w:val="clear" w:color="auto" w:fill="FFFFFF"/>
        <w:spacing w:line="560" w:lineRule="exact"/>
        <w:ind w:firstLine="643"/>
        <w:rPr>
          <w:rFonts w:ascii="Times New Roman" w:hAnsi="Times New Roman" w:eastAsia="宋体" w:cs="Times New Roman"/>
          <w:color w:val="333333"/>
          <w:kern w:val="0"/>
          <w:sz w:val="32"/>
          <w:szCs w:val="32"/>
        </w:rPr>
      </w:pPr>
      <w:r>
        <w:rPr>
          <w:rFonts w:ascii="Times New Roman" w:hAnsi="楷体" w:eastAsia="楷体" w:cs="Times New Roman"/>
          <w:b/>
          <w:bCs/>
          <w:color w:val="333333"/>
          <w:kern w:val="0"/>
          <w:sz w:val="32"/>
          <w:szCs w:val="32"/>
        </w:rPr>
        <w:t>（二）及时回应社会关切。</w:t>
      </w:r>
      <w:r>
        <w:rPr>
          <w:rFonts w:hint="eastAsia" w:ascii="仿宋_GB2312" w:hAnsi="楷体" w:eastAsia="仿宋_GB2312" w:cs="Times New Roman"/>
          <w:bCs/>
          <w:color w:val="333333"/>
          <w:kern w:val="0"/>
          <w:sz w:val="32"/>
          <w:szCs w:val="32"/>
        </w:rPr>
        <w:t>各职能部门要</w:t>
      </w:r>
      <w:r>
        <w:rPr>
          <w:rFonts w:ascii="Times New Roman" w:hAnsi="仿宋" w:eastAsia="仿宋" w:cs="Times New Roman"/>
          <w:color w:val="333333"/>
          <w:kern w:val="0"/>
          <w:sz w:val="32"/>
          <w:szCs w:val="32"/>
        </w:rPr>
        <w:t>做好此次居民用气价格调整的宣传解释工作，县发展和改革局要加强与新闻媒体的沟通，引导社会舆论准确把握和解读相关政策规定及政策意图，及时回应社会关切，营造良好舆论环境，确保方案平稳实施。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C3F22"/>
    <w:rsid w:val="00364EAC"/>
    <w:rsid w:val="004D5880"/>
    <w:rsid w:val="00670A55"/>
    <w:rsid w:val="006A6EB5"/>
    <w:rsid w:val="009F00BC"/>
    <w:rsid w:val="00B07904"/>
    <w:rsid w:val="00E90EB6"/>
    <w:rsid w:val="01012A0A"/>
    <w:rsid w:val="01097F83"/>
    <w:rsid w:val="011023DC"/>
    <w:rsid w:val="01361CEB"/>
    <w:rsid w:val="015233B8"/>
    <w:rsid w:val="0183487A"/>
    <w:rsid w:val="01BB58DB"/>
    <w:rsid w:val="01D33F3E"/>
    <w:rsid w:val="01D936E5"/>
    <w:rsid w:val="01EF6085"/>
    <w:rsid w:val="01FF65C7"/>
    <w:rsid w:val="0208203E"/>
    <w:rsid w:val="021A59F7"/>
    <w:rsid w:val="02354F7E"/>
    <w:rsid w:val="02617D1F"/>
    <w:rsid w:val="026A5279"/>
    <w:rsid w:val="02D628B2"/>
    <w:rsid w:val="02E0200B"/>
    <w:rsid w:val="02FD00EA"/>
    <w:rsid w:val="03061314"/>
    <w:rsid w:val="031217C4"/>
    <w:rsid w:val="03684FC1"/>
    <w:rsid w:val="037F04D1"/>
    <w:rsid w:val="03804D7B"/>
    <w:rsid w:val="03AA5878"/>
    <w:rsid w:val="03B43110"/>
    <w:rsid w:val="03C46EF4"/>
    <w:rsid w:val="03E00426"/>
    <w:rsid w:val="03E6784E"/>
    <w:rsid w:val="0409101F"/>
    <w:rsid w:val="041E75E5"/>
    <w:rsid w:val="042B689A"/>
    <w:rsid w:val="042C196B"/>
    <w:rsid w:val="042F6CD3"/>
    <w:rsid w:val="04573AF8"/>
    <w:rsid w:val="04816406"/>
    <w:rsid w:val="04A74C1B"/>
    <w:rsid w:val="04AC0AFA"/>
    <w:rsid w:val="04CE1640"/>
    <w:rsid w:val="04E229B3"/>
    <w:rsid w:val="04EF2E39"/>
    <w:rsid w:val="056632A0"/>
    <w:rsid w:val="05673D1F"/>
    <w:rsid w:val="05680B0C"/>
    <w:rsid w:val="05A221BC"/>
    <w:rsid w:val="05A7499A"/>
    <w:rsid w:val="05C152CB"/>
    <w:rsid w:val="05D93AB9"/>
    <w:rsid w:val="05DE5FCA"/>
    <w:rsid w:val="05F66ED1"/>
    <w:rsid w:val="061866AA"/>
    <w:rsid w:val="066F38D0"/>
    <w:rsid w:val="06921ECE"/>
    <w:rsid w:val="06991F0C"/>
    <w:rsid w:val="06C80A7C"/>
    <w:rsid w:val="06CC28F4"/>
    <w:rsid w:val="070566FE"/>
    <w:rsid w:val="07196DC4"/>
    <w:rsid w:val="07286C51"/>
    <w:rsid w:val="07347E84"/>
    <w:rsid w:val="074A5779"/>
    <w:rsid w:val="07536264"/>
    <w:rsid w:val="07637CC9"/>
    <w:rsid w:val="07901531"/>
    <w:rsid w:val="07DB65FF"/>
    <w:rsid w:val="08340316"/>
    <w:rsid w:val="08545D38"/>
    <w:rsid w:val="0862455E"/>
    <w:rsid w:val="086E48D1"/>
    <w:rsid w:val="08737D66"/>
    <w:rsid w:val="08A00B75"/>
    <w:rsid w:val="08BB5604"/>
    <w:rsid w:val="08D049C3"/>
    <w:rsid w:val="08D20299"/>
    <w:rsid w:val="0902792A"/>
    <w:rsid w:val="090A6686"/>
    <w:rsid w:val="093E4FA9"/>
    <w:rsid w:val="09861F9A"/>
    <w:rsid w:val="09AF1575"/>
    <w:rsid w:val="09BE314D"/>
    <w:rsid w:val="09BE513C"/>
    <w:rsid w:val="09D77069"/>
    <w:rsid w:val="09F44D91"/>
    <w:rsid w:val="09F67281"/>
    <w:rsid w:val="0A0334DA"/>
    <w:rsid w:val="0A526D34"/>
    <w:rsid w:val="0A5B1F3E"/>
    <w:rsid w:val="0A5E7A44"/>
    <w:rsid w:val="0A6B4E76"/>
    <w:rsid w:val="0A8A1E1A"/>
    <w:rsid w:val="0AA86EE5"/>
    <w:rsid w:val="0AB913C7"/>
    <w:rsid w:val="0AD14B4D"/>
    <w:rsid w:val="0AD5451B"/>
    <w:rsid w:val="0AD744C8"/>
    <w:rsid w:val="0ADC1A23"/>
    <w:rsid w:val="0AF969E7"/>
    <w:rsid w:val="0B345631"/>
    <w:rsid w:val="0B560086"/>
    <w:rsid w:val="0B58066C"/>
    <w:rsid w:val="0B590B4D"/>
    <w:rsid w:val="0B5C2B55"/>
    <w:rsid w:val="0BC03C6E"/>
    <w:rsid w:val="0BD67FCB"/>
    <w:rsid w:val="0BF35CC8"/>
    <w:rsid w:val="0BF86A43"/>
    <w:rsid w:val="0C070030"/>
    <w:rsid w:val="0C0F2F5A"/>
    <w:rsid w:val="0C1606D7"/>
    <w:rsid w:val="0C1956B4"/>
    <w:rsid w:val="0C2D04F3"/>
    <w:rsid w:val="0C3C2D68"/>
    <w:rsid w:val="0C4C1FA1"/>
    <w:rsid w:val="0C534592"/>
    <w:rsid w:val="0C644549"/>
    <w:rsid w:val="0C883A22"/>
    <w:rsid w:val="0CB84A6C"/>
    <w:rsid w:val="0CE46717"/>
    <w:rsid w:val="0CF13A72"/>
    <w:rsid w:val="0D0B32A8"/>
    <w:rsid w:val="0D265527"/>
    <w:rsid w:val="0D2E613B"/>
    <w:rsid w:val="0D3B4F93"/>
    <w:rsid w:val="0D3D77DA"/>
    <w:rsid w:val="0D6D0D62"/>
    <w:rsid w:val="0D950127"/>
    <w:rsid w:val="0D9C082C"/>
    <w:rsid w:val="0DAC2BFF"/>
    <w:rsid w:val="0DBF342E"/>
    <w:rsid w:val="0E4D5A17"/>
    <w:rsid w:val="0E551BD9"/>
    <w:rsid w:val="0E5A7416"/>
    <w:rsid w:val="0EB8578F"/>
    <w:rsid w:val="0EE91130"/>
    <w:rsid w:val="0F215D2B"/>
    <w:rsid w:val="0F3349FA"/>
    <w:rsid w:val="0F4E73FF"/>
    <w:rsid w:val="0F661987"/>
    <w:rsid w:val="0F676AA2"/>
    <w:rsid w:val="0F7C020A"/>
    <w:rsid w:val="0FA64FC1"/>
    <w:rsid w:val="0FC15954"/>
    <w:rsid w:val="0FCE3EAB"/>
    <w:rsid w:val="101E7CFA"/>
    <w:rsid w:val="10281DFD"/>
    <w:rsid w:val="1033386E"/>
    <w:rsid w:val="103D5FF3"/>
    <w:rsid w:val="105C47D4"/>
    <w:rsid w:val="109A260B"/>
    <w:rsid w:val="10C10D62"/>
    <w:rsid w:val="10C342CF"/>
    <w:rsid w:val="10CD669B"/>
    <w:rsid w:val="10D42B0B"/>
    <w:rsid w:val="10EB218C"/>
    <w:rsid w:val="10FA52F5"/>
    <w:rsid w:val="10FE31DB"/>
    <w:rsid w:val="11070F94"/>
    <w:rsid w:val="11331359"/>
    <w:rsid w:val="115254C7"/>
    <w:rsid w:val="11835DC4"/>
    <w:rsid w:val="11CA3A57"/>
    <w:rsid w:val="11EA1E46"/>
    <w:rsid w:val="121D4004"/>
    <w:rsid w:val="122803C3"/>
    <w:rsid w:val="124F38C6"/>
    <w:rsid w:val="12534260"/>
    <w:rsid w:val="126161FA"/>
    <w:rsid w:val="12CB1D33"/>
    <w:rsid w:val="12E41272"/>
    <w:rsid w:val="12E56CF2"/>
    <w:rsid w:val="12E8036D"/>
    <w:rsid w:val="12FE7D13"/>
    <w:rsid w:val="1306793F"/>
    <w:rsid w:val="136612D6"/>
    <w:rsid w:val="137535C9"/>
    <w:rsid w:val="13891C54"/>
    <w:rsid w:val="13A97028"/>
    <w:rsid w:val="13BE1DDD"/>
    <w:rsid w:val="13C84625"/>
    <w:rsid w:val="13C97274"/>
    <w:rsid w:val="13CF6EA6"/>
    <w:rsid w:val="13EF29FA"/>
    <w:rsid w:val="13EF67FA"/>
    <w:rsid w:val="14321B07"/>
    <w:rsid w:val="143903FC"/>
    <w:rsid w:val="14454B36"/>
    <w:rsid w:val="146D7F47"/>
    <w:rsid w:val="14753328"/>
    <w:rsid w:val="147E6E2E"/>
    <w:rsid w:val="14960EEF"/>
    <w:rsid w:val="149E04B8"/>
    <w:rsid w:val="14BB3A81"/>
    <w:rsid w:val="14E95AAA"/>
    <w:rsid w:val="14F06A84"/>
    <w:rsid w:val="153A04FF"/>
    <w:rsid w:val="15550246"/>
    <w:rsid w:val="15722D52"/>
    <w:rsid w:val="157B171B"/>
    <w:rsid w:val="15856918"/>
    <w:rsid w:val="15A756B1"/>
    <w:rsid w:val="15CC76A4"/>
    <w:rsid w:val="16005100"/>
    <w:rsid w:val="16160C71"/>
    <w:rsid w:val="162772EC"/>
    <w:rsid w:val="163B07B2"/>
    <w:rsid w:val="16401C5D"/>
    <w:rsid w:val="167402AE"/>
    <w:rsid w:val="16894524"/>
    <w:rsid w:val="16963F46"/>
    <w:rsid w:val="16C277E4"/>
    <w:rsid w:val="170D7075"/>
    <w:rsid w:val="172542F4"/>
    <w:rsid w:val="172E35D1"/>
    <w:rsid w:val="17367386"/>
    <w:rsid w:val="175F6E5F"/>
    <w:rsid w:val="178122A9"/>
    <w:rsid w:val="17830734"/>
    <w:rsid w:val="17AB360C"/>
    <w:rsid w:val="17BE189C"/>
    <w:rsid w:val="17F722DC"/>
    <w:rsid w:val="17F74B06"/>
    <w:rsid w:val="18511360"/>
    <w:rsid w:val="18520BA1"/>
    <w:rsid w:val="18A52DE4"/>
    <w:rsid w:val="18AB75D8"/>
    <w:rsid w:val="18CE4849"/>
    <w:rsid w:val="18FC7711"/>
    <w:rsid w:val="192E65FC"/>
    <w:rsid w:val="19532E18"/>
    <w:rsid w:val="19574766"/>
    <w:rsid w:val="19861D42"/>
    <w:rsid w:val="19926774"/>
    <w:rsid w:val="199A7081"/>
    <w:rsid w:val="19AD5D25"/>
    <w:rsid w:val="19DD4A54"/>
    <w:rsid w:val="1A121EFD"/>
    <w:rsid w:val="1A5C307E"/>
    <w:rsid w:val="1A63043D"/>
    <w:rsid w:val="1AC11321"/>
    <w:rsid w:val="1AC667DA"/>
    <w:rsid w:val="1AD04C47"/>
    <w:rsid w:val="1AF843CD"/>
    <w:rsid w:val="1B14660C"/>
    <w:rsid w:val="1B231AF4"/>
    <w:rsid w:val="1B3A2FC2"/>
    <w:rsid w:val="1B7F1984"/>
    <w:rsid w:val="1BBB2E21"/>
    <w:rsid w:val="1BE9317E"/>
    <w:rsid w:val="1C0B4697"/>
    <w:rsid w:val="1C2B428B"/>
    <w:rsid w:val="1C457536"/>
    <w:rsid w:val="1C5B0679"/>
    <w:rsid w:val="1C8409C9"/>
    <w:rsid w:val="1CAB4382"/>
    <w:rsid w:val="1CB105DE"/>
    <w:rsid w:val="1CD22D03"/>
    <w:rsid w:val="1CF67049"/>
    <w:rsid w:val="1CF83097"/>
    <w:rsid w:val="1CFA11FB"/>
    <w:rsid w:val="1D312FC0"/>
    <w:rsid w:val="1D4A15D4"/>
    <w:rsid w:val="1D5778DC"/>
    <w:rsid w:val="1D593A01"/>
    <w:rsid w:val="1D5E1EF8"/>
    <w:rsid w:val="1D67573A"/>
    <w:rsid w:val="1D730376"/>
    <w:rsid w:val="1D750B34"/>
    <w:rsid w:val="1D754423"/>
    <w:rsid w:val="1D974650"/>
    <w:rsid w:val="1DA4276F"/>
    <w:rsid w:val="1DA8065E"/>
    <w:rsid w:val="1DB21104"/>
    <w:rsid w:val="1DD43B64"/>
    <w:rsid w:val="1DDA374C"/>
    <w:rsid w:val="1DE1425D"/>
    <w:rsid w:val="1DF95B3E"/>
    <w:rsid w:val="1E083D43"/>
    <w:rsid w:val="1E3D4680"/>
    <w:rsid w:val="1E434746"/>
    <w:rsid w:val="1E6D329A"/>
    <w:rsid w:val="1EAE2F90"/>
    <w:rsid w:val="1EBF0945"/>
    <w:rsid w:val="1ED213D9"/>
    <w:rsid w:val="1EED2AD6"/>
    <w:rsid w:val="1EFF2C1A"/>
    <w:rsid w:val="1F1D37A2"/>
    <w:rsid w:val="1F354BFB"/>
    <w:rsid w:val="1F5356CD"/>
    <w:rsid w:val="1F571ED2"/>
    <w:rsid w:val="1F682E9B"/>
    <w:rsid w:val="1F685C4A"/>
    <w:rsid w:val="1F797BD8"/>
    <w:rsid w:val="1F886821"/>
    <w:rsid w:val="1F8E4081"/>
    <w:rsid w:val="1FDC4E1F"/>
    <w:rsid w:val="1FF52610"/>
    <w:rsid w:val="2000522E"/>
    <w:rsid w:val="201C0B93"/>
    <w:rsid w:val="20360E19"/>
    <w:rsid w:val="20BD02C2"/>
    <w:rsid w:val="20C90402"/>
    <w:rsid w:val="20D76F4F"/>
    <w:rsid w:val="20F82EB8"/>
    <w:rsid w:val="21160C3D"/>
    <w:rsid w:val="21233BCE"/>
    <w:rsid w:val="213E548F"/>
    <w:rsid w:val="21411629"/>
    <w:rsid w:val="215251A5"/>
    <w:rsid w:val="216515E8"/>
    <w:rsid w:val="21670A63"/>
    <w:rsid w:val="21673DBF"/>
    <w:rsid w:val="21743BD5"/>
    <w:rsid w:val="219F6F43"/>
    <w:rsid w:val="21A12582"/>
    <w:rsid w:val="21AA19AE"/>
    <w:rsid w:val="22221131"/>
    <w:rsid w:val="22282201"/>
    <w:rsid w:val="22321D16"/>
    <w:rsid w:val="22451C6A"/>
    <w:rsid w:val="225A6C27"/>
    <w:rsid w:val="22766E96"/>
    <w:rsid w:val="228D38F5"/>
    <w:rsid w:val="22BD6109"/>
    <w:rsid w:val="22FF136D"/>
    <w:rsid w:val="232E4536"/>
    <w:rsid w:val="23317285"/>
    <w:rsid w:val="23517724"/>
    <w:rsid w:val="2352043E"/>
    <w:rsid w:val="236A1095"/>
    <w:rsid w:val="23B17971"/>
    <w:rsid w:val="23C76C88"/>
    <w:rsid w:val="241037B7"/>
    <w:rsid w:val="24356B82"/>
    <w:rsid w:val="2463156F"/>
    <w:rsid w:val="248C33F1"/>
    <w:rsid w:val="24D15CE5"/>
    <w:rsid w:val="24E576B9"/>
    <w:rsid w:val="24F27108"/>
    <w:rsid w:val="24F82C97"/>
    <w:rsid w:val="25352179"/>
    <w:rsid w:val="253809A3"/>
    <w:rsid w:val="25595865"/>
    <w:rsid w:val="25662E5F"/>
    <w:rsid w:val="2584669B"/>
    <w:rsid w:val="258F25AD"/>
    <w:rsid w:val="25C72671"/>
    <w:rsid w:val="25E54FD9"/>
    <w:rsid w:val="25E6585A"/>
    <w:rsid w:val="26283C25"/>
    <w:rsid w:val="26494B97"/>
    <w:rsid w:val="264F701E"/>
    <w:rsid w:val="26A87467"/>
    <w:rsid w:val="26DA7887"/>
    <w:rsid w:val="270567C3"/>
    <w:rsid w:val="273B10E1"/>
    <w:rsid w:val="275D4519"/>
    <w:rsid w:val="278B3DE7"/>
    <w:rsid w:val="27B07C6C"/>
    <w:rsid w:val="27C9015A"/>
    <w:rsid w:val="27D037F7"/>
    <w:rsid w:val="27DC28AB"/>
    <w:rsid w:val="27F90A44"/>
    <w:rsid w:val="284B6CA5"/>
    <w:rsid w:val="28512DEA"/>
    <w:rsid w:val="28527D98"/>
    <w:rsid w:val="28611387"/>
    <w:rsid w:val="286C61D4"/>
    <w:rsid w:val="2895296D"/>
    <w:rsid w:val="289C75F1"/>
    <w:rsid w:val="291D318A"/>
    <w:rsid w:val="2944566D"/>
    <w:rsid w:val="29990479"/>
    <w:rsid w:val="299A2172"/>
    <w:rsid w:val="2A1042D8"/>
    <w:rsid w:val="2A2011C8"/>
    <w:rsid w:val="2A260F5B"/>
    <w:rsid w:val="2A2826E8"/>
    <w:rsid w:val="2A347378"/>
    <w:rsid w:val="2A3B3811"/>
    <w:rsid w:val="2A5B1BAE"/>
    <w:rsid w:val="2ABA4755"/>
    <w:rsid w:val="2B0972BA"/>
    <w:rsid w:val="2B3A1C58"/>
    <w:rsid w:val="2B3E742E"/>
    <w:rsid w:val="2B587F65"/>
    <w:rsid w:val="2B6A6C38"/>
    <w:rsid w:val="2B6A714C"/>
    <w:rsid w:val="2B880412"/>
    <w:rsid w:val="2BA92697"/>
    <w:rsid w:val="2BAC6139"/>
    <w:rsid w:val="2BD459E6"/>
    <w:rsid w:val="2BF1110E"/>
    <w:rsid w:val="2BF379B2"/>
    <w:rsid w:val="2C1019AE"/>
    <w:rsid w:val="2C1A2887"/>
    <w:rsid w:val="2C5C3F28"/>
    <w:rsid w:val="2C5D442B"/>
    <w:rsid w:val="2CE03D0E"/>
    <w:rsid w:val="2CEC2AB9"/>
    <w:rsid w:val="2D277879"/>
    <w:rsid w:val="2D2F6F59"/>
    <w:rsid w:val="2D324437"/>
    <w:rsid w:val="2D406B4C"/>
    <w:rsid w:val="2D5423FB"/>
    <w:rsid w:val="2D9C6572"/>
    <w:rsid w:val="2DBF3759"/>
    <w:rsid w:val="2DC80FDB"/>
    <w:rsid w:val="2DDF248B"/>
    <w:rsid w:val="2E0C18BD"/>
    <w:rsid w:val="2E0E141E"/>
    <w:rsid w:val="2E10284B"/>
    <w:rsid w:val="2E1674BA"/>
    <w:rsid w:val="2E2C5D92"/>
    <w:rsid w:val="2E2D13B3"/>
    <w:rsid w:val="2E2E44F1"/>
    <w:rsid w:val="2E950415"/>
    <w:rsid w:val="2E9A7F34"/>
    <w:rsid w:val="2EBA21EF"/>
    <w:rsid w:val="2EC010A5"/>
    <w:rsid w:val="2ED21206"/>
    <w:rsid w:val="2EE201D6"/>
    <w:rsid w:val="2EE81536"/>
    <w:rsid w:val="2EFD3701"/>
    <w:rsid w:val="2F02060D"/>
    <w:rsid w:val="2F150A70"/>
    <w:rsid w:val="2F176E13"/>
    <w:rsid w:val="2F320C45"/>
    <w:rsid w:val="2F5042FB"/>
    <w:rsid w:val="2F9A0BDE"/>
    <w:rsid w:val="2FC67A97"/>
    <w:rsid w:val="2FCD41AB"/>
    <w:rsid w:val="2FD3141E"/>
    <w:rsid w:val="2FD8559B"/>
    <w:rsid w:val="30250974"/>
    <w:rsid w:val="302D10E7"/>
    <w:rsid w:val="303A3E14"/>
    <w:rsid w:val="304857CA"/>
    <w:rsid w:val="30514676"/>
    <w:rsid w:val="307467BD"/>
    <w:rsid w:val="30750E2C"/>
    <w:rsid w:val="308C077D"/>
    <w:rsid w:val="30C27E4B"/>
    <w:rsid w:val="30CF794A"/>
    <w:rsid w:val="31110072"/>
    <w:rsid w:val="313466BA"/>
    <w:rsid w:val="31365236"/>
    <w:rsid w:val="313D5986"/>
    <w:rsid w:val="31BD7612"/>
    <w:rsid w:val="31E57366"/>
    <w:rsid w:val="31ED3CFC"/>
    <w:rsid w:val="320A6B8A"/>
    <w:rsid w:val="3217358B"/>
    <w:rsid w:val="326F65BC"/>
    <w:rsid w:val="32B17586"/>
    <w:rsid w:val="32F43942"/>
    <w:rsid w:val="32F93FE8"/>
    <w:rsid w:val="335F110C"/>
    <w:rsid w:val="336D3F25"/>
    <w:rsid w:val="33700F66"/>
    <w:rsid w:val="33762CFC"/>
    <w:rsid w:val="337C2AAF"/>
    <w:rsid w:val="337C3C6E"/>
    <w:rsid w:val="33850435"/>
    <w:rsid w:val="338B0027"/>
    <w:rsid w:val="339630BB"/>
    <w:rsid w:val="33A77448"/>
    <w:rsid w:val="33AE5EED"/>
    <w:rsid w:val="34147FA7"/>
    <w:rsid w:val="34572D9A"/>
    <w:rsid w:val="348B615F"/>
    <w:rsid w:val="34AA65BF"/>
    <w:rsid w:val="34BA7880"/>
    <w:rsid w:val="34EA0A2A"/>
    <w:rsid w:val="34F344A6"/>
    <w:rsid w:val="35AA1203"/>
    <w:rsid w:val="35B4530F"/>
    <w:rsid w:val="35DF57BA"/>
    <w:rsid w:val="35E94948"/>
    <w:rsid w:val="36104630"/>
    <w:rsid w:val="362E259D"/>
    <w:rsid w:val="363C5D41"/>
    <w:rsid w:val="365F51F7"/>
    <w:rsid w:val="36690A22"/>
    <w:rsid w:val="366F534C"/>
    <w:rsid w:val="36991A5A"/>
    <w:rsid w:val="36C75F49"/>
    <w:rsid w:val="36CD0C1E"/>
    <w:rsid w:val="36ED36A8"/>
    <w:rsid w:val="36F879AE"/>
    <w:rsid w:val="37087CB0"/>
    <w:rsid w:val="372265E3"/>
    <w:rsid w:val="37266531"/>
    <w:rsid w:val="375B3869"/>
    <w:rsid w:val="37C46984"/>
    <w:rsid w:val="37E10FB3"/>
    <w:rsid w:val="37F81B39"/>
    <w:rsid w:val="380847CC"/>
    <w:rsid w:val="38306468"/>
    <w:rsid w:val="38370DE5"/>
    <w:rsid w:val="38520EA8"/>
    <w:rsid w:val="385637FF"/>
    <w:rsid w:val="3859767C"/>
    <w:rsid w:val="385D6ED0"/>
    <w:rsid w:val="38707114"/>
    <w:rsid w:val="38786EB2"/>
    <w:rsid w:val="387E71CE"/>
    <w:rsid w:val="38A4647F"/>
    <w:rsid w:val="38AD314E"/>
    <w:rsid w:val="38D3657F"/>
    <w:rsid w:val="38D765BA"/>
    <w:rsid w:val="38DD5383"/>
    <w:rsid w:val="38FB5BDF"/>
    <w:rsid w:val="39237414"/>
    <w:rsid w:val="393534AC"/>
    <w:rsid w:val="39395432"/>
    <w:rsid w:val="3944105F"/>
    <w:rsid w:val="394F4ED0"/>
    <w:rsid w:val="399F0ABC"/>
    <w:rsid w:val="39A308BF"/>
    <w:rsid w:val="39D21509"/>
    <w:rsid w:val="3A262448"/>
    <w:rsid w:val="3A2C34B4"/>
    <w:rsid w:val="3A2E1EF1"/>
    <w:rsid w:val="3A2E48A4"/>
    <w:rsid w:val="3A3104BD"/>
    <w:rsid w:val="3AD36B18"/>
    <w:rsid w:val="3AFB789E"/>
    <w:rsid w:val="3B582EF2"/>
    <w:rsid w:val="3B716F13"/>
    <w:rsid w:val="3B8301AE"/>
    <w:rsid w:val="3B843117"/>
    <w:rsid w:val="3B9600E6"/>
    <w:rsid w:val="3B994BD1"/>
    <w:rsid w:val="3BCE46E9"/>
    <w:rsid w:val="3BD863DE"/>
    <w:rsid w:val="3BE37EA9"/>
    <w:rsid w:val="3C370EEC"/>
    <w:rsid w:val="3C413988"/>
    <w:rsid w:val="3C467C77"/>
    <w:rsid w:val="3C4C3F22"/>
    <w:rsid w:val="3C647878"/>
    <w:rsid w:val="3C6C7247"/>
    <w:rsid w:val="3CEC0309"/>
    <w:rsid w:val="3CFA4EC4"/>
    <w:rsid w:val="3D2243A0"/>
    <w:rsid w:val="3D397C69"/>
    <w:rsid w:val="3D3A4B45"/>
    <w:rsid w:val="3D3C6214"/>
    <w:rsid w:val="3D77560C"/>
    <w:rsid w:val="3DBE6998"/>
    <w:rsid w:val="3DC37939"/>
    <w:rsid w:val="3DD84751"/>
    <w:rsid w:val="3DE76F75"/>
    <w:rsid w:val="3DE91D3C"/>
    <w:rsid w:val="3E1C6BA6"/>
    <w:rsid w:val="3E56648F"/>
    <w:rsid w:val="3E9B5370"/>
    <w:rsid w:val="3E9C278E"/>
    <w:rsid w:val="3EBA5A56"/>
    <w:rsid w:val="3ED2694F"/>
    <w:rsid w:val="3F0D2F5D"/>
    <w:rsid w:val="3F2D383C"/>
    <w:rsid w:val="3F3031FC"/>
    <w:rsid w:val="3F3C43CA"/>
    <w:rsid w:val="3F4335F6"/>
    <w:rsid w:val="3F45660B"/>
    <w:rsid w:val="3F6521EF"/>
    <w:rsid w:val="3F7B6EE0"/>
    <w:rsid w:val="3FC332A1"/>
    <w:rsid w:val="3FD1510B"/>
    <w:rsid w:val="3FE82CEA"/>
    <w:rsid w:val="403479CD"/>
    <w:rsid w:val="407F2CD5"/>
    <w:rsid w:val="408130CE"/>
    <w:rsid w:val="40921CA5"/>
    <w:rsid w:val="40DB3294"/>
    <w:rsid w:val="411E32EF"/>
    <w:rsid w:val="412F27EC"/>
    <w:rsid w:val="41303CA7"/>
    <w:rsid w:val="414D0D96"/>
    <w:rsid w:val="41912B33"/>
    <w:rsid w:val="41A73FEA"/>
    <w:rsid w:val="41C229B6"/>
    <w:rsid w:val="41C63278"/>
    <w:rsid w:val="423B24B8"/>
    <w:rsid w:val="42646151"/>
    <w:rsid w:val="42794FA2"/>
    <w:rsid w:val="42E03B72"/>
    <w:rsid w:val="42E12DA5"/>
    <w:rsid w:val="431F2E28"/>
    <w:rsid w:val="43275002"/>
    <w:rsid w:val="43386DF0"/>
    <w:rsid w:val="436C6936"/>
    <w:rsid w:val="43773ECB"/>
    <w:rsid w:val="437A17BA"/>
    <w:rsid w:val="43FC6452"/>
    <w:rsid w:val="44021C39"/>
    <w:rsid w:val="442507C6"/>
    <w:rsid w:val="4427306E"/>
    <w:rsid w:val="443B4299"/>
    <w:rsid w:val="44C2162F"/>
    <w:rsid w:val="44DB0700"/>
    <w:rsid w:val="44FE54DC"/>
    <w:rsid w:val="4528189B"/>
    <w:rsid w:val="453626E5"/>
    <w:rsid w:val="453F010F"/>
    <w:rsid w:val="45422BF6"/>
    <w:rsid w:val="456D3213"/>
    <w:rsid w:val="458034BD"/>
    <w:rsid w:val="458619E6"/>
    <w:rsid w:val="458D33F6"/>
    <w:rsid w:val="459D2E2A"/>
    <w:rsid w:val="45CF5E63"/>
    <w:rsid w:val="45D41610"/>
    <w:rsid w:val="45F913CC"/>
    <w:rsid w:val="46337F83"/>
    <w:rsid w:val="46460DEC"/>
    <w:rsid w:val="46642588"/>
    <w:rsid w:val="4671233C"/>
    <w:rsid w:val="46A60B13"/>
    <w:rsid w:val="46AF2BD5"/>
    <w:rsid w:val="46B068CC"/>
    <w:rsid w:val="46CD1C9C"/>
    <w:rsid w:val="46D7554F"/>
    <w:rsid w:val="46DC5E81"/>
    <w:rsid w:val="471B43EC"/>
    <w:rsid w:val="472F679D"/>
    <w:rsid w:val="47974E89"/>
    <w:rsid w:val="47A87173"/>
    <w:rsid w:val="47BA7912"/>
    <w:rsid w:val="480A326D"/>
    <w:rsid w:val="48287F93"/>
    <w:rsid w:val="482F7986"/>
    <w:rsid w:val="484D7DFE"/>
    <w:rsid w:val="48684D07"/>
    <w:rsid w:val="48826F30"/>
    <w:rsid w:val="48843792"/>
    <w:rsid w:val="48AA3159"/>
    <w:rsid w:val="48B95A4B"/>
    <w:rsid w:val="48BF2B8E"/>
    <w:rsid w:val="48D16340"/>
    <w:rsid w:val="48F436BA"/>
    <w:rsid w:val="48FB2D57"/>
    <w:rsid w:val="490A0398"/>
    <w:rsid w:val="493924C8"/>
    <w:rsid w:val="49746E83"/>
    <w:rsid w:val="49AC7C52"/>
    <w:rsid w:val="49B623D9"/>
    <w:rsid w:val="49BA0624"/>
    <w:rsid w:val="49D7748F"/>
    <w:rsid w:val="49D9637C"/>
    <w:rsid w:val="49F14363"/>
    <w:rsid w:val="49F77ED8"/>
    <w:rsid w:val="4A010E5F"/>
    <w:rsid w:val="4A262BFB"/>
    <w:rsid w:val="4A2B374C"/>
    <w:rsid w:val="4A60407E"/>
    <w:rsid w:val="4A87495F"/>
    <w:rsid w:val="4AFA4023"/>
    <w:rsid w:val="4B2975E5"/>
    <w:rsid w:val="4B3E4FC0"/>
    <w:rsid w:val="4B720BEE"/>
    <w:rsid w:val="4B7B79F8"/>
    <w:rsid w:val="4BA9131F"/>
    <w:rsid w:val="4BA95054"/>
    <w:rsid w:val="4BC41FCF"/>
    <w:rsid w:val="4C106FA9"/>
    <w:rsid w:val="4C837886"/>
    <w:rsid w:val="4C9E6C00"/>
    <w:rsid w:val="4CA34F12"/>
    <w:rsid w:val="4CF659F0"/>
    <w:rsid w:val="4D080502"/>
    <w:rsid w:val="4D3308C9"/>
    <w:rsid w:val="4D4905BE"/>
    <w:rsid w:val="4D585C40"/>
    <w:rsid w:val="4D6173AD"/>
    <w:rsid w:val="4D722003"/>
    <w:rsid w:val="4D72274F"/>
    <w:rsid w:val="4D987C4E"/>
    <w:rsid w:val="4DA80EED"/>
    <w:rsid w:val="4DD52A22"/>
    <w:rsid w:val="4DD727D4"/>
    <w:rsid w:val="4E0B500B"/>
    <w:rsid w:val="4E14159D"/>
    <w:rsid w:val="4E161C67"/>
    <w:rsid w:val="4E190B31"/>
    <w:rsid w:val="4E305E84"/>
    <w:rsid w:val="4E543633"/>
    <w:rsid w:val="4EAE06C7"/>
    <w:rsid w:val="4EB51C8E"/>
    <w:rsid w:val="4EB60124"/>
    <w:rsid w:val="4ECD0B78"/>
    <w:rsid w:val="4ED93B56"/>
    <w:rsid w:val="4F510B4A"/>
    <w:rsid w:val="4F5C457B"/>
    <w:rsid w:val="4F971BAD"/>
    <w:rsid w:val="4FA64D0C"/>
    <w:rsid w:val="4FBE4F69"/>
    <w:rsid w:val="4FCA1AF6"/>
    <w:rsid w:val="4FCC2DFD"/>
    <w:rsid w:val="4FE776D8"/>
    <w:rsid w:val="502E48E8"/>
    <w:rsid w:val="50332168"/>
    <w:rsid w:val="50347211"/>
    <w:rsid w:val="503B425B"/>
    <w:rsid w:val="50635C9B"/>
    <w:rsid w:val="50701BD5"/>
    <w:rsid w:val="50770002"/>
    <w:rsid w:val="508769FA"/>
    <w:rsid w:val="50B20477"/>
    <w:rsid w:val="50D826A9"/>
    <w:rsid w:val="50FB3B86"/>
    <w:rsid w:val="510D57E3"/>
    <w:rsid w:val="51350CF9"/>
    <w:rsid w:val="5141542D"/>
    <w:rsid w:val="514363E6"/>
    <w:rsid w:val="51615AA7"/>
    <w:rsid w:val="517F3DCC"/>
    <w:rsid w:val="518275D7"/>
    <w:rsid w:val="5197290C"/>
    <w:rsid w:val="51DD4F1C"/>
    <w:rsid w:val="51E46130"/>
    <w:rsid w:val="51EA7C42"/>
    <w:rsid w:val="51F25E02"/>
    <w:rsid w:val="51F93A8F"/>
    <w:rsid w:val="52081CE7"/>
    <w:rsid w:val="522A2DD7"/>
    <w:rsid w:val="52495436"/>
    <w:rsid w:val="527015FC"/>
    <w:rsid w:val="5284375F"/>
    <w:rsid w:val="529430A6"/>
    <w:rsid w:val="52A62ABC"/>
    <w:rsid w:val="52B80FE1"/>
    <w:rsid w:val="52CF191C"/>
    <w:rsid w:val="52DD2F55"/>
    <w:rsid w:val="533D4563"/>
    <w:rsid w:val="534F38EB"/>
    <w:rsid w:val="539309A4"/>
    <w:rsid w:val="53A4659A"/>
    <w:rsid w:val="53D318B0"/>
    <w:rsid w:val="540C5CB6"/>
    <w:rsid w:val="5414540C"/>
    <w:rsid w:val="54166F29"/>
    <w:rsid w:val="541D09BF"/>
    <w:rsid w:val="54252D0F"/>
    <w:rsid w:val="542E47AF"/>
    <w:rsid w:val="54445C70"/>
    <w:rsid w:val="545A5324"/>
    <w:rsid w:val="54891A44"/>
    <w:rsid w:val="548C6FB3"/>
    <w:rsid w:val="548E2065"/>
    <w:rsid w:val="54915FB5"/>
    <w:rsid w:val="5497141C"/>
    <w:rsid w:val="54AF4D80"/>
    <w:rsid w:val="54C23EFC"/>
    <w:rsid w:val="54EF3F57"/>
    <w:rsid w:val="55032CB0"/>
    <w:rsid w:val="55575632"/>
    <w:rsid w:val="5559574C"/>
    <w:rsid w:val="557437D0"/>
    <w:rsid w:val="557626A9"/>
    <w:rsid w:val="557B3221"/>
    <w:rsid w:val="559317B1"/>
    <w:rsid w:val="55B8145B"/>
    <w:rsid w:val="55FE56AA"/>
    <w:rsid w:val="562B05EC"/>
    <w:rsid w:val="56405B33"/>
    <w:rsid w:val="564D5FA8"/>
    <w:rsid w:val="566367EA"/>
    <w:rsid w:val="566737CA"/>
    <w:rsid w:val="56807B2A"/>
    <w:rsid w:val="56A07FE1"/>
    <w:rsid w:val="56BC7C1D"/>
    <w:rsid w:val="56F45DAC"/>
    <w:rsid w:val="57224D6B"/>
    <w:rsid w:val="5744262A"/>
    <w:rsid w:val="575B5AE1"/>
    <w:rsid w:val="57811F76"/>
    <w:rsid w:val="579A6553"/>
    <w:rsid w:val="57A1022D"/>
    <w:rsid w:val="57D03E14"/>
    <w:rsid w:val="57E23A38"/>
    <w:rsid w:val="580B5F3C"/>
    <w:rsid w:val="58117DD2"/>
    <w:rsid w:val="583A286B"/>
    <w:rsid w:val="58755BAC"/>
    <w:rsid w:val="58860F83"/>
    <w:rsid w:val="5886471E"/>
    <w:rsid w:val="58AB0673"/>
    <w:rsid w:val="58C24E6A"/>
    <w:rsid w:val="58DD70F3"/>
    <w:rsid w:val="594A0959"/>
    <w:rsid w:val="596A3665"/>
    <w:rsid w:val="59932421"/>
    <w:rsid w:val="59A54D0E"/>
    <w:rsid w:val="59D32C58"/>
    <w:rsid w:val="59E85B62"/>
    <w:rsid w:val="59F01F05"/>
    <w:rsid w:val="5A1C335A"/>
    <w:rsid w:val="5A6D2E6F"/>
    <w:rsid w:val="5A7229F0"/>
    <w:rsid w:val="5AB34368"/>
    <w:rsid w:val="5ACE1227"/>
    <w:rsid w:val="5AF21BAA"/>
    <w:rsid w:val="5AF50D50"/>
    <w:rsid w:val="5B0507D3"/>
    <w:rsid w:val="5B23414F"/>
    <w:rsid w:val="5B64300D"/>
    <w:rsid w:val="5B7E7559"/>
    <w:rsid w:val="5B9471D7"/>
    <w:rsid w:val="5BAF1867"/>
    <w:rsid w:val="5BCA0EE5"/>
    <w:rsid w:val="5BEC4068"/>
    <w:rsid w:val="5BF03A55"/>
    <w:rsid w:val="5BF77B1A"/>
    <w:rsid w:val="5C071FB7"/>
    <w:rsid w:val="5C312574"/>
    <w:rsid w:val="5C347D23"/>
    <w:rsid w:val="5C401B71"/>
    <w:rsid w:val="5C4371F5"/>
    <w:rsid w:val="5C65338E"/>
    <w:rsid w:val="5C7412E8"/>
    <w:rsid w:val="5C922043"/>
    <w:rsid w:val="5CF70A92"/>
    <w:rsid w:val="5D8632ED"/>
    <w:rsid w:val="5D883129"/>
    <w:rsid w:val="5DCD38BD"/>
    <w:rsid w:val="5E0058AA"/>
    <w:rsid w:val="5E1E0DE1"/>
    <w:rsid w:val="5E337760"/>
    <w:rsid w:val="5E344E3E"/>
    <w:rsid w:val="5E39098A"/>
    <w:rsid w:val="5E424B70"/>
    <w:rsid w:val="5E476EA8"/>
    <w:rsid w:val="5E640D45"/>
    <w:rsid w:val="5E6C223D"/>
    <w:rsid w:val="5E8760AE"/>
    <w:rsid w:val="5EC35238"/>
    <w:rsid w:val="5EC56054"/>
    <w:rsid w:val="5ED071C5"/>
    <w:rsid w:val="5EF71EA0"/>
    <w:rsid w:val="5F7716E0"/>
    <w:rsid w:val="5F79225A"/>
    <w:rsid w:val="5FE41825"/>
    <w:rsid w:val="5FEB426E"/>
    <w:rsid w:val="60166EA7"/>
    <w:rsid w:val="60202F5C"/>
    <w:rsid w:val="603966B2"/>
    <w:rsid w:val="604B2CAE"/>
    <w:rsid w:val="606F71FC"/>
    <w:rsid w:val="60914385"/>
    <w:rsid w:val="609867D7"/>
    <w:rsid w:val="60AC10BC"/>
    <w:rsid w:val="60BD2D03"/>
    <w:rsid w:val="60E16DD1"/>
    <w:rsid w:val="6101312F"/>
    <w:rsid w:val="61250C78"/>
    <w:rsid w:val="61646B83"/>
    <w:rsid w:val="61657142"/>
    <w:rsid w:val="617C203E"/>
    <w:rsid w:val="61C23DC4"/>
    <w:rsid w:val="61F32CAB"/>
    <w:rsid w:val="62091AF9"/>
    <w:rsid w:val="622C37E0"/>
    <w:rsid w:val="624D77C9"/>
    <w:rsid w:val="625B3AFF"/>
    <w:rsid w:val="626E6650"/>
    <w:rsid w:val="62943E4D"/>
    <w:rsid w:val="62B35373"/>
    <w:rsid w:val="62C06257"/>
    <w:rsid w:val="62D3775F"/>
    <w:rsid w:val="630478C3"/>
    <w:rsid w:val="632A5E18"/>
    <w:rsid w:val="6333192A"/>
    <w:rsid w:val="637A5C00"/>
    <w:rsid w:val="6390310D"/>
    <w:rsid w:val="63B427CC"/>
    <w:rsid w:val="63C346B2"/>
    <w:rsid w:val="640C732B"/>
    <w:rsid w:val="642174AA"/>
    <w:rsid w:val="6443346D"/>
    <w:rsid w:val="647615B5"/>
    <w:rsid w:val="649941D5"/>
    <w:rsid w:val="64D34B51"/>
    <w:rsid w:val="64E23C58"/>
    <w:rsid w:val="64F03C9C"/>
    <w:rsid w:val="650C7A8D"/>
    <w:rsid w:val="65AD2F0A"/>
    <w:rsid w:val="65AF52FD"/>
    <w:rsid w:val="65B10CE1"/>
    <w:rsid w:val="65C70866"/>
    <w:rsid w:val="65E468E2"/>
    <w:rsid w:val="661F383B"/>
    <w:rsid w:val="664239D2"/>
    <w:rsid w:val="665873CA"/>
    <w:rsid w:val="6675585C"/>
    <w:rsid w:val="667B14C4"/>
    <w:rsid w:val="668049C4"/>
    <w:rsid w:val="669208B0"/>
    <w:rsid w:val="66AF06D3"/>
    <w:rsid w:val="66BA76D0"/>
    <w:rsid w:val="66D20905"/>
    <w:rsid w:val="66F20CDC"/>
    <w:rsid w:val="66FB59C4"/>
    <w:rsid w:val="670C2E20"/>
    <w:rsid w:val="671800A5"/>
    <w:rsid w:val="675D7493"/>
    <w:rsid w:val="67AE4A2E"/>
    <w:rsid w:val="67B5222C"/>
    <w:rsid w:val="67B71183"/>
    <w:rsid w:val="67C53A4B"/>
    <w:rsid w:val="67D9594D"/>
    <w:rsid w:val="67FF7D9F"/>
    <w:rsid w:val="68207802"/>
    <w:rsid w:val="683464FA"/>
    <w:rsid w:val="683576AB"/>
    <w:rsid w:val="6855133C"/>
    <w:rsid w:val="68576054"/>
    <w:rsid w:val="685B27F5"/>
    <w:rsid w:val="686C0EBA"/>
    <w:rsid w:val="687F1FF4"/>
    <w:rsid w:val="68BB7704"/>
    <w:rsid w:val="68EC3605"/>
    <w:rsid w:val="68F3601A"/>
    <w:rsid w:val="690D373C"/>
    <w:rsid w:val="69316D70"/>
    <w:rsid w:val="69463A78"/>
    <w:rsid w:val="696C35BB"/>
    <w:rsid w:val="697E6BC0"/>
    <w:rsid w:val="6992146E"/>
    <w:rsid w:val="69A62203"/>
    <w:rsid w:val="69FB7639"/>
    <w:rsid w:val="6A005E17"/>
    <w:rsid w:val="6A2C510C"/>
    <w:rsid w:val="6AAA7841"/>
    <w:rsid w:val="6AC3289A"/>
    <w:rsid w:val="6ACA2F63"/>
    <w:rsid w:val="6ADF6A82"/>
    <w:rsid w:val="6B7A15B4"/>
    <w:rsid w:val="6B875C0B"/>
    <w:rsid w:val="6B95748A"/>
    <w:rsid w:val="6B9C0F06"/>
    <w:rsid w:val="6BBB2AC0"/>
    <w:rsid w:val="6BD271DB"/>
    <w:rsid w:val="6BD50232"/>
    <w:rsid w:val="6BF9205F"/>
    <w:rsid w:val="6BFC3313"/>
    <w:rsid w:val="6C3C6BF7"/>
    <w:rsid w:val="6C411722"/>
    <w:rsid w:val="6C485974"/>
    <w:rsid w:val="6C572E15"/>
    <w:rsid w:val="6C6B476A"/>
    <w:rsid w:val="6C7A3574"/>
    <w:rsid w:val="6C8A3B10"/>
    <w:rsid w:val="6C9D3F6A"/>
    <w:rsid w:val="6C9D40C5"/>
    <w:rsid w:val="6C9F76C3"/>
    <w:rsid w:val="6CC208AD"/>
    <w:rsid w:val="6CD70EAB"/>
    <w:rsid w:val="6D0B0EF5"/>
    <w:rsid w:val="6D2D364F"/>
    <w:rsid w:val="6D3A5AC3"/>
    <w:rsid w:val="6D3E74C8"/>
    <w:rsid w:val="6D932350"/>
    <w:rsid w:val="6D9D2F42"/>
    <w:rsid w:val="6DAB2319"/>
    <w:rsid w:val="6DCA0D48"/>
    <w:rsid w:val="6DCC2BB9"/>
    <w:rsid w:val="6DD64D0C"/>
    <w:rsid w:val="6DE21B3A"/>
    <w:rsid w:val="6DE4655F"/>
    <w:rsid w:val="6DE92BB4"/>
    <w:rsid w:val="6E1446D6"/>
    <w:rsid w:val="6E2467B1"/>
    <w:rsid w:val="6E273143"/>
    <w:rsid w:val="6E2A1B36"/>
    <w:rsid w:val="6E3D494D"/>
    <w:rsid w:val="6E6F0199"/>
    <w:rsid w:val="6E7D5E38"/>
    <w:rsid w:val="6E8A2186"/>
    <w:rsid w:val="6E92051B"/>
    <w:rsid w:val="6EAE078F"/>
    <w:rsid w:val="6EB178BB"/>
    <w:rsid w:val="6EB27114"/>
    <w:rsid w:val="6F1B611E"/>
    <w:rsid w:val="6F64443B"/>
    <w:rsid w:val="6FA97068"/>
    <w:rsid w:val="6FD6670D"/>
    <w:rsid w:val="6FDE65D1"/>
    <w:rsid w:val="6FF91931"/>
    <w:rsid w:val="700C7537"/>
    <w:rsid w:val="70516310"/>
    <w:rsid w:val="705B1F57"/>
    <w:rsid w:val="705D16FA"/>
    <w:rsid w:val="709C2421"/>
    <w:rsid w:val="70B304B8"/>
    <w:rsid w:val="70C42495"/>
    <w:rsid w:val="70CA21C9"/>
    <w:rsid w:val="70CE6EAF"/>
    <w:rsid w:val="70F31410"/>
    <w:rsid w:val="70FA7070"/>
    <w:rsid w:val="71295476"/>
    <w:rsid w:val="713B3721"/>
    <w:rsid w:val="71426D4F"/>
    <w:rsid w:val="715046CA"/>
    <w:rsid w:val="717E227A"/>
    <w:rsid w:val="717F6FAD"/>
    <w:rsid w:val="71906ECD"/>
    <w:rsid w:val="71B13563"/>
    <w:rsid w:val="71BB6A75"/>
    <w:rsid w:val="71D0789D"/>
    <w:rsid w:val="71E03EC2"/>
    <w:rsid w:val="71EC6862"/>
    <w:rsid w:val="72006890"/>
    <w:rsid w:val="72082D6E"/>
    <w:rsid w:val="720C3563"/>
    <w:rsid w:val="72552167"/>
    <w:rsid w:val="727B0E5D"/>
    <w:rsid w:val="727B5A4A"/>
    <w:rsid w:val="728A7C52"/>
    <w:rsid w:val="72A2117C"/>
    <w:rsid w:val="72A376F9"/>
    <w:rsid w:val="72BA0570"/>
    <w:rsid w:val="72BB1C6B"/>
    <w:rsid w:val="72CF70FB"/>
    <w:rsid w:val="72D46830"/>
    <w:rsid w:val="72D778C5"/>
    <w:rsid w:val="72FA525D"/>
    <w:rsid w:val="72FF1DC2"/>
    <w:rsid w:val="73361750"/>
    <w:rsid w:val="733D01C5"/>
    <w:rsid w:val="73407B90"/>
    <w:rsid w:val="734540F0"/>
    <w:rsid w:val="734577EE"/>
    <w:rsid w:val="736E5B0D"/>
    <w:rsid w:val="73746F73"/>
    <w:rsid w:val="73867F37"/>
    <w:rsid w:val="738B3A62"/>
    <w:rsid w:val="739A4C8E"/>
    <w:rsid w:val="73A311A1"/>
    <w:rsid w:val="73A737B0"/>
    <w:rsid w:val="73AC3700"/>
    <w:rsid w:val="73E77B31"/>
    <w:rsid w:val="73F41EE3"/>
    <w:rsid w:val="73F52BC7"/>
    <w:rsid w:val="73FF5E33"/>
    <w:rsid w:val="74140C25"/>
    <w:rsid w:val="741414ED"/>
    <w:rsid w:val="74490470"/>
    <w:rsid w:val="745046F8"/>
    <w:rsid w:val="745A3292"/>
    <w:rsid w:val="7465708D"/>
    <w:rsid w:val="74A23A35"/>
    <w:rsid w:val="74B9409C"/>
    <w:rsid w:val="74EF104D"/>
    <w:rsid w:val="74F75F01"/>
    <w:rsid w:val="75036E39"/>
    <w:rsid w:val="75276968"/>
    <w:rsid w:val="75287E1F"/>
    <w:rsid w:val="75441FE8"/>
    <w:rsid w:val="756A68EA"/>
    <w:rsid w:val="7581483E"/>
    <w:rsid w:val="759B485D"/>
    <w:rsid w:val="75F15DD5"/>
    <w:rsid w:val="75F9183E"/>
    <w:rsid w:val="763D3CE8"/>
    <w:rsid w:val="763E4FE9"/>
    <w:rsid w:val="76417572"/>
    <w:rsid w:val="76801F70"/>
    <w:rsid w:val="76830B86"/>
    <w:rsid w:val="768824AE"/>
    <w:rsid w:val="76A40404"/>
    <w:rsid w:val="76AE0A85"/>
    <w:rsid w:val="76D503B7"/>
    <w:rsid w:val="76E96567"/>
    <w:rsid w:val="76EC2A2D"/>
    <w:rsid w:val="76F81B3D"/>
    <w:rsid w:val="77491AA6"/>
    <w:rsid w:val="775A24C5"/>
    <w:rsid w:val="775B5977"/>
    <w:rsid w:val="777C622A"/>
    <w:rsid w:val="77800952"/>
    <w:rsid w:val="77A059A2"/>
    <w:rsid w:val="77B8562C"/>
    <w:rsid w:val="77E10434"/>
    <w:rsid w:val="7835697E"/>
    <w:rsid w:val="7863354E"/>
    <w:rsid w:val="78716225"/>
    <w:rsid w:val="78A47A37"/>
    <w:rsid w:val="78AB58AC"/>
    <w:rsid w:val="78B825F8"/>
    <w:rsid w:val="78BC2C2C"/>
    <w:rsid w:val="793774A5"/>
    <w:rsid w:val="79A0365F"/>
    <w:rsid w:val="79A275C2"/>
    <w:rsid w:val="79D76BD9"/>
    <w:rsid w:val="79D87DAB"/>
    <w:rsid w:val="79E06002"/>
    <w:rsid w:val="79E14F14"/>
    <w:rsid w:val="79EC08FB"/>
    <w:rsid w:val="79F6086E"/>
    <w:rsid w:val="79F67123"/>
    <w:rsid w:val="79F73AF6"/>
    <w:rsid w:val="7A114B23"/>
    <w:rsid w:val="7A531F0D"/>
    <w:rsid w:val="7A636CE8"/>
    <w:rsid w:val="7A7E51D3"/>
    <w:rsid w:val="7A8140DD"/>
    <w:rsid w:val="7A992A65"/>
    <w:rsid w:val="7AAC0991"/>
    <w:rsid w:val="7AB1469F"/>
    <w:rsid w:val="7AC431CD"/>
    <w:rsid w:val="7AD7532B"/>
    <w:rsid w:val="7AF3022F"/>
    <w:rsid w:val="7B047F74"/>
    <w:rsid w:val="7B16604D"/>
    <w:rsid w:val="7B1A7FC3"/>
    <w:rsid w:val="7B361C23"/>
    <w:rsid w:val="7B514B56"/>
    <w:rsid w:val="7B7F7FA8"/>
    <w:rsid w:val="7B93294A"/>
    <w:rsid w:val="7B954569"/>
    <w:rsid w:val="7BA45446"/>
    <w:rsid w:val="7BC7447B"/>
    <w:rsid w:val="7BCA12D8"/>
    <w:rsid w:val="7BD70EEE"/>
    <w:rsid w:val="7BE25123"/>
    <w:rsid w:val="7BE342DD"/>
    <w:rsid w:val="7BF235ED"/>
    <w:rsid w:val="7BF64F6A"/>
    <w:rsid w:val="7C1666D3"/>
    <w:rsid w:val="7C470C71"/>
    <w:rsid w:val="7C7F5C90"/>
    <w:rsid w:val="7C811F7F"/>
    <w:rsid w:val="7CCE7E70"/>
    <w:rsid w:val="7CE135C5"/>
    <w:rsid w:val="7CF965F8"/>
    <w:rsid w:val="7D424AF0"/>
    <w:rsid w:val="7D5A0039"/>
    <w:rsid w:val="7D6E3E4E"/>
    <w:rsid w:val="7DC471E8"/>
    <w:rsid w:val="7DDC0E4F"/>
    <w:rsid w:val="7DE62581"/>
    <w:rsid w:val="7DF11182"/>
    <w:rsid w:val="7DF12161"/>
    <w:rsid w:val="7DF83069"/>
    <w:rsid w:val="7DFA4F1A"/>
    <w:rsid w:val="7E0F25D9"/>
    <w:rsid w:val="7E1E5AF3"/>
    <w:rsid w:val="7E611E5A"/>
    <w:rsid w:val="7E620A4E"/>
    <w:rsid w:val="7E645745"/>
    <w:rsid w:val="7E670F5D"/>
    <w:rsid w:val="7E6B1E7C"/>
    <w:rsid w:val="7E7614CD"/>
    <w:rsid w:val="7EB13B5A"/>
    <w:rsid w:val="7EC665F3"/>
    <w:rsid w:val="7F161D10"/>
    <w:rsid w:val="7F2F2D23"/>
    <w:rsid w:val="7F3349FB"/>
    <w:rsid w:val="7F39582D"/>
    <w:rsid w:val="7F420C60"/>
    <w:rsid w:val="7F430340"/>
    <w:rsid w:val="7FA66C0C"/>
    <w:rsid w:val="7FB93187"/>
    <w:rsid w:val="7FC4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2024-09-27T08:35:00Z</dcterms:created>
  <dc:creator>Administrator</dc:creator>
  <cp:lastModifiedBy>Administrator</cp:lastModifiedBy>
  <dcterms:modified xsi:type="dcterms:W3CDTF">2024-09-27T09:00:55Z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