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83C07">
      <w:pPr>
        <w:spacing w:line="600" w:lineRule="exact"/>
        <w:jc w:val="center"/>
        <w:rPr>
          <w:rFonts w:ascii="方正小标宋简体" w:hAnsi="宋体" w:eastAsia="方正小标宋简体"/>
          <w:sz w:val="72"/>
          <w:szCs w:val="72"/>
        </w:rPr>
      </w:pPr>
      <w:bookmarkStart w:id="0" w:name="_Toc15306267"/>
    </w:p>
    <w:p w14:paraId="51039CF4">
      <w:pPr>
        <w:spacing w:line="600" w:lineRule="exact"/>
        <w:jc w:val="center"/>
        <w:rPr>
          <w:rFonts w:ascii="方正小标宋简体" w:hAnsi="宋体" w:eastAsia="方正小标宋简体"/>
          <w:sz w:val="72"/>
          <w:szCs w:val="72"/>
        </w:rPr>
      </w:pPr>
    </w:p>
    <w:p w14:paraId="12A91044">
      <w:pPr>
        <w:spacing w:line="600" w:lineRule="exact"/>
        <w:jc w:val="center"/>
        <w:rPr>
          <w:rFonts w:ascii="方正小标宋简体" w:hAnsi="宋体" w:eastAsia="方正小标宋简体"/>
          <w:sz w:val="72"/>
          <w:szCs w:val="72"/>
        </w:rPr>
      </w:pPr>
    </w:p>
    <w:p w14:paraId="7AE1A916">
      <w:pPr>
        <w:spacing w:line="600" w:lineRule="exact"/>
        <w:jc w:val="center"/>
        <w:rPr>
          <w:rFonts w:ascii="方正小标宋简体" w:hAnsi="宋体" w:eastAsia="方正小标宋简体"/>
          <w:sz w:val="72"/>
          <w:szCs w:val="72"/>
        </w:rPr>
      </w:pPr>
    </w:p>
    <w:p w14:paraId="3E20AD8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6460"/>
      <w:bookmarkStart w:id="5" w:name="_Toc15396597"/>
      <w:bookmarkStart w:id="6"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14:paraId="06ADC35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426"/>
      <w:bookmarkStart w:id="8" w:name="_Toc15396476"/>
      <w:bookmarkStart w:id="9" w:name="_Toc15378442"/>
      <w:bookmarkStart w:id="10" w:name="_Toc15396598"/>
      <w:bookmarkStart w:id="11" w:name="_Toc15377194"/>
      <w:bookmarkStart w:id="12" w:name="_Toc11252"/>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巴中市通江县板桥口镇卫生院单位</w:t>
      </w:r>
      <w:r>
        <w:rPr>
          <w:rFonts w:hint="eastAsia" w:ascii="宋体" w:hAnsi="宋体" w:eastAsia="宋体" w:cs="宋体"/>
          <w:bCs/>
          <w:kern w:val="0"/>
          <w:sz w:val="24"/>
          <w:szCs w:val="24"/>
          <w:lang w:val="en-US" w:eastAsia="zh-CN" w:bidi="ar-SA"/>
        </w:rPr>
        <w:t>决算</w:t>
      </w:r>
      <w:bookmarkEnd w:id="7"/>
      <w:bookmarkEnd w:id="8"/>
      <w:bookmarkEnd w:id="9"/>
      <w:bookmarkEnd w:id="10"/>
      <w:bookmarkEnd w:id="11"/>
      <w:bookmarkEnd w:id="12"/>
      <w:bookmarkEnd w:id="13"/>
    </w:p>
    <w:p w14:paraId="7DC4C685">
      <w:pPr>
        <w:widowControl/>
        <w:jc w:val="center"/>
        <w:rPr>
          <w:rFonts w:ascii="黑体" w:hAnsi="黑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36673B6C">
      <w:pPr>
        <w:widowControl/>
        <w:jc w:val="center"/>
        <w:rPr>
          <w:rFonts w:ascii="黑体" w:hAnsi="黑体" w:eastAsia="黑体" w:cstheme="minorBidi"/>
          <w:sz w:val="28"/>
          <w:szCs w:val="28"/>
        </w:rPr>
      </w:pPr>
      <w:r>
        <w:rPr>
          <w:rFonts w:hint="eastAsia" w:ascii="黑体" w:hAnsi="黑体" w:eastAsia="黑体"/>
          <w:sz w:val="48"/>
          <w:szCs w:val="48"/>
        </w:rPr>
        <w:t>目录</w:t>
      </w:r>
    </w:p>
    <w:p w14:paraId="315F7DD8">
      <w:pPr>
        <w:pStyle w:val="18"/>
      </w:pPr>
      <w:r>
        <w:rPr>
          <w:rFonts w:hint="eastAsia"/>
        </w:rPr>
        <w:t>公开时间：2022年8月25日</w:t>
      </w:r>
    </w:p>
    <w:sdt>
      <w:sdtPr>
        <w:rPr>
          <w:rFonts w:ascii="宋体" w:hAnsi="宋体"/>
        </w:rPr>
        <w:id w:val="147471231"/>
        <w:docPartObj>
          <w:docPartGallery w:val="Table of Contents"/>
          <w:docPartUnique/>
        </w:docPartObj>
      </w:sdtPr>
      <w:sdtEndPr>
        <w:rPr>
          <w:rFonts w:ascii="宋体" w:hAnsi="宋体"/>
          <w:b/>
        </w:rPr>
      </w:sdtEndPr>
      <w:sdtContent>
        <w:p w14:paraId="376B989E">
          <w:pPr>
            <w:jc w:val="center"/>
            <w:rPr>
              <w:b/>
            </w:rPr>
          </w:pPr>
          <w:bookmarkStart w:id="14" w:name="_Toc15396599"/>
          <w:r>
            <w:fldChar w:fldCharType="begin"/>
          </w:r>
          <w:r>
            <w:instrText xml:space="preserve">TOC \o "1-2" \h \u</w:instrText>
          </w:r>
          <w:r>
            <w:fldChar w:fldCharType="separate"/>
          </w:r>
        </w:p>
        <w:p w14:paraId="35CAB460">
          <w:pPr>
            <w:pStyle w:val="34"/>
            <w:tabs>
              <w:tab w:val="right" w:leader="dot" w:pos="8306"/>
            </w:tabs>
            <w:rPr>
              <w:rFonts w:ascii="仿宋" w:hAnsi="仿宋" w:eastAsia="仿宋" w:cs="仿宋"/>
              <w:bCs/>
              <w:sz w:val="24"/>
              <w:szCs w:val="24"/>
            </w:rPr>
          </w:pPr>
          <w:r>
            <w:fldChar w:fldCharType="begin"/>
          </w:r>
          <w:r>
            <w:instrText xml:space="preserve"> HYPERLINK \l "_Toc6665" </w:instrText>
          </w:r>
          <w:r>
            <w:fldChar w:fldCharType="separate"/>
          </w:r>
          <w:r>
            <w:rPr>
              <w:rFonts w:hint="eastAsia" w:ascii="仿宋" w:hAnsi="仿宋" w:eastAsia="仿宋" w:cs="仿宋"/>
              <w:bCs/>
              <w:sz w:val="24"/>
              <w:szCs w:val="24"/>
            </w:rPr>
            <w:t>第一部分部门概况</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_Toc6665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3C768B96">
          <w:pPr>
            <w:pStyle w:val="35"/>
            <w:tabs>
              <w:tab w:val="right" w:leader="dot" w:pos="8306"/>
            </w:tabs>
            <w:ind w:left="420"/>
            <w:rPr>
              <w:rFonts w:ascii="宋体" w:hAnsi="宋体" w:eastAsia="宋体" w:cs="宋体"/>
              <w:bCs/>
              <w:sz w:val="24"/>
              <w:szCs w:val="24"/>
            </w:rPr>
          </w:pPr>
          <w:r>
            <w:fldChar w:fldCharType="begin"/>
          </w:r>
          <w:r>
            <w:instrText xml:space="preserve"> HYPERLINK \l "_Toc4434" </w:instrText>
          </w:r>
          <w:r>
            <w:fldChar w:fldCharType="separate"/>
          </w:r>
          <w:r>
            <w:rPr>
              <w:rFonts w:hint="eastAsia" w:ascii="宋体" w:hAnsi="宋体" w:eastAsia="宋体" w:cs="宋体"/>
              <w:bCs/>
              <w:sz w:val="24"/>
              <w:szCs w:val="24"/>
            </w:rPr>
            <w:t>一、职能简介</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_Toc4434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AD5C2A0">
          <w:pPr>
            <w:pStyle w:val="35"/>
            <w:tabs>
              <w:tab w:val="right" w:leader="dot" w:pos="8306"/>
            </w:tabs>
            <w:ind w:left="420"/>
            <w:rPr>
              <w:rFonts w:ascii="仿宋" w:hAnsi="仿宋" w:eastAsia="仿宋" w:cs="仿宋"/>
              <w:bCs/>
              <w:sz w:val="24"/>
              <w:szCs w:val="24"/>
            </w:rPr>
          </w:pPr>
          <w:r>
            <w:fldChar w:fldCharType="begin"/>
          </w:r>
          <w:r>
            <w:instrText xml:space="preserve"> HYPERLINK \l "_Toc10447" </w:instrText>
          </w:r>
          <w:r>
            <w:fldChar w:fldCharType="separate"/>
          </w:r>
          <w:r>
            <w:rPr>
              <w:rFonts w:hint="eastAsia" w:ascii="宋体" w:hAnsi="宋体" w:eastAsia="宋体" w:cs="宋体"/>
              <w:bCs/>
              <w:sz w:val="24"/>
              <w:szCs w:val="24"/>
            </w:rPr>
            <w:t>二、2021年重点工作完成情况</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_Toc10447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5983263">
          <w:pPr>
            <w:pStyle w:val="34"/>
            <w:tabs>
              <w:tab w:val="right" w:leader="dot" w:pos="8306"/>
            </w:tabs>
            <w:rPr>
              <w:rFonts w:ascii="仿宋" w:hAnsi="仿宋" w:eastAsia="仿宋" w:cs="仿宋"/>
              <w:bCs/>
              <w:sz w:val="24"/>
              <w:szCs w:val="24"/>
            </w:rPr>
          </w:pPr>
          <w:r>
            <w:fldChar w:fldCharType="begin"/>
          </w:r>
          <w:r>
            <w:instrText xml:space="preserve"> HYPERLINK \l "_Toc25724" </w:instrText>
          </w:r>
          <w:r>
            <w:fldChar w:fldCharType="separate"/>
          </w:r>
          <w:r>
            <w:rPr>
              <w:rFonts w:hint="eastAsia" w:ascii="仿宋" w:hAnsi="仿宋" w:eastAsia="仿宋" w:cs="仿宋"/>
              <w:bCs/>
              <w:sz w:val="24"/>
              <w:szCs w:val="24"/>
            </w:rPr>
            <w:t>第二部分2021年度单位决算情况说明</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_Toc25724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4</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1AD1FDFF">
          <w:pPr>
            <w:pStyle w:val="35"/>
            <w:tabs>
              <w:tab w:val="right" w:leader="dot" w:pos="8306"/>
            </w:tabs>
            <w:ind w:left="420"/>
            <w:rPr>
              <w:rFonts w:ascii="宋体" w:hAnsi="宋体" w:eastAsia="宋体" w:cs="宋体"/>
              <w:bCs/>
              <w:sz w:val="24"/>
              <w:szCs w:val="24"/>
            </w:rPr>
          </w:pPr>
          <w:r>
            <w:fldChar w:fldCharType="begin"/>
          </w:r>
          <w:r>
            <w:instrText xml:space="preserve"> HYPERLINK \l "_Toc31862" </w:instrText>
          </w:r>
          <w:r>
            <w:fldChar w:fldCharType="separate"/>
          </w:r>
          <w:r>
            <w:rPr>
              <w:rFonts w:hint="eastAsia" w:ascii="宋体" w:hAnsi="宋体" w:eastAsia="宋体" w:cs="宋体"/>
              <w:bCs/>
              <w:sz w:val="24"/>
              <w:szCs w:val="24"/>
            </w:rPr>
            <w:t>一、收入支出决算总体情况说明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_Toc31862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509E70C">
          <w:pPr>
            <w:pStyle w:val="35"/>
            <w:tabs>
              <w:tab w:val="right" w:leader="dot" w:pos="8306"/>
            </w:tabs>
            <w:ind w:left="420"/>
            <w:rPr>
              <w:rFonts w:ascii="宋体" w:hAnsi="宋体" w:eastAsia="宋体" w:cs="宋体"/>
              <w:bCs/>
              <w:sz w:val="24"/>
              <w:szCs w:val="24"/>
            </w:rPr>
          </w:pPr>
          <w:r>
            <w:fldChar w:fldCharType="begin"/>
          </w:r>
          <w:r>
            <w:instrText xml:space="preserve"> HYPERLINK \l "_Toc7995" </w:instrText>
          </w:r>
          <w:r>
            <w:fldChar w:fldCharType="separate"/>
          </w:r>
          <w:r>
            <w:rPr>
              <w:rFonts w:hint="eastAsia" w:ascii="宋体" w:hAnsi="宋体" w:eastAsia="宋体" w:cs="宋体"/>
              <w:bCs/>
              <w:sz w:val="24"/>
              <w:szCs w:val="24"/>
            </w:rPr>
            <w:t>二、收入决算情况说明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_Toc7995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7F16ECE">
          <w:pPr>
            <w:pStyle w:val="35"/>
            <w:tabs>
              <w:tab w:val="right" w:leader="dot" w:pos="8306"/>
            </w:tabs>
            <w:ind w:left="420"/>
            <w:rPr>
              <w:rFonts w:ascii="宋体" w:hAnsi="宋体" w:eastAsia="宋体" w:cs="宋体"/>
              <w:bCs/>
              <w:sz w:val="24"/>
              <w:szCs w:val="24"/>
            </w:rPr>
          </w:pPr>
          <w:r>
            <w:fldChar w:fldCharType="begin"/>
          </w:r>
          <w:r>
            <w:instrText xml:space="preserve"> HYPERLINK \l "_Toc13862" </w:instrText>
          </w:r>
          <w:r>
            <w:fldChar w:fldCharType="separate"/>
          </w:r>
          <w:r>
            <w:rPr>
              <w:rFonts w:hint="eastAsia" w:ascii="宋体" w:hAnsi="宋体" w:eastAsia="宋体" w:cs="宋体"/>
              <w:bCs/>
              <w:sz w:val="24"/>
              <w:szCs w:val="24"/>
            </w:rPr>
            <w:t>三、支出决算情况说明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_Toc13862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5</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434BE90">
          <w:pPr>
            <w:pStyle w:val="35"/>
            <w:tabs>
              <w:tab w:val="right" w:leader="dot" w:pos="8306"/>
            </w:tabs>
            <w:ind w:left="420"/>
            <w:rPr>
              <w:rFonts w:ascii="宋体" w:hAnsi="宋体" w:eastAsia="宋体" w:cs="宋体"/>
              <w:bCs/>
              <w:sz w:val="24"/>
              <w:szCs w:val="24"/>
            </w:rPr>
          </w:pPr>
          <w:r>
            <w:fldChar w:fldCharType="begin"/>
          </w:r>
          <w:r>
            <w:instrText xml:space="preserve"> HYPERLINK \l "_Toc27638" </w:instrText>
          </w:r>
          <w:r>
            <w:fldChar w:fldCharType="separate"/>
          </w:r>
          <w:r>
            <w:rPr>
              <w:rFonts w:hint="eastAsia" w:ascii="宋体" w:hAnsi="宋体" w:eastAsia="宋体" w:cs="宋体"/>
              <w:bCs/>
              <w:sz w:val="24"/>
              <w:szCs w:val="24"/>
            </w:rPr>
            <w:t>四、财政拨款收入支出决算总体情况说明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_Toc27638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67F591A">
          <w:pPr>
            <w:pStyle w:val="35"/>
            <w:tabs>
              <w:tab w:val="right" w:leader="dot" w:pos="8306"/>
            </w:tabs>
            <w:ind w:left="420"/>
            <w:rPr>
              <w:rFonts w:hint="eastAsia"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"_Toc8597"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五、一般公共预算财政拨款支出决算情况说明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_Toc8597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E8A1C87">
          <w:pPr>
            <w:pStyle w:val="35"/>
            <w:tabs>
              <w:tab w:val="right" w:leader="dot" w:pos="8306"/>
            </w:tabs>
            <w:ind w:left="420"/>
            <w:rPr>
              <w:rFonts w:ascii="宋体" w:hAnsi="宋体" w:eastAsia="宋体" w:cs="宋体"/>
              <w:bCs/>
              <w:sz w:val="24"/>
              <w:szCs w:val="24"/>
            </w:rPr>
          </w:pPr>
          <w:r>
            <w:fldChar w:fldCharType="begin"/>
          </w:r>
          <w:r>
            <w:instrText xml:space="preserve"> HYPERLINK \l "_Toc5786" </w:instrText>
          </w:r>
          <w:r>
            <w:fldChar w:fldCharType="separate"/>
          </w:r>
          <w:r>
            <w:rPr>
              <w:rFonts w:hint="eastAsia" w:ascii="宋体" w:hAnsi="宋体" w:eastAsia="宋体" w:cs="宋体"/>
              <w:bCs/>
              <w:sz w:val="24"/>
              <w:szCs w:val="24"/>
            </w:rPr>
            <w:t>六、一般公共预算财政拨款基本支出决算情况说明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_Toc5786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37537F7">
          <w:pPr>
            <w:pStyle w:val="35"/>
            <w:tabs>
              <w:tab w:val="right" w:leader="dot" w:pos="8306"/>
            </w:tabs>
            <w:ind w:left="420"/>
            <w:rPr>
              <w:rFonts w:ascii="宋体" w:hAnsi="宋体" w:eastAsia="宋体" w:cs="宋体"/>
              <w:bCs/>
              <w:sz w:val="24"/>
              <w:szCs w:val="24"/>
            </w:rPr>
          </w:pPr>
          <w:r>
            <w:fldChar w:fldCharType="begin"/>
          </w:r>
          <w:r>
            <w:instrText xml:space="preserve"> HYPERLINK \l "_Toc10793" </w:instrText>
          </w:r>
          <w:r>
            <w:fldChar w:fldCharType="separate"/>
          </w:r>
          <w:r>
            <w:rPr>
              <w:rFonts w:hint="eastAsia" w:ascii="宋体" w:hAnsi="宋体" w:eastAsia="宋体" w:cs="宋体"/>
              <w:bCs/>
              <w:sz w:val="24"/>
              <w:szCs w:val="24"/>
            </w:rPr>
            <w:t>七、“三公”经费财政拨款支出决算情况说明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_Toc10793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2F0DF2A">
          <w:pPr>
            <w:pStyle w:val="35"/>
            <w:tabs>
              <w:tab w:val="right" w:leader="dot" w:pos="8306"/>
            </w:tabs>
            <w:ind w:left="420"/>
            <w:rPr>
              <w:rFonts w:ascii="宋体" w:hAnsi="宋体" w:eastAsia="宋体" w:cs="宋体"/>
              <w:bCs/>
              <w:sz w:val="24"/>
              <w:szCs w:val="24"/>
            </w:rPr>
          </w:pPr>
          <w:r>
            <w:fldChar w:fldCharType="begin"/>
          </w:r>
          <w:r>
            <w:instrText xml:space="preserve"> HYPERLINK \l "_Toc25240" </w:instrText>
          </w:r>
          <w:r>
            <w:fldChar w:fldCharType="separate"/>
          </w:r>
          <w:r>
            <w:rPr>
              <w:rFonts w:hint="eastAsia" w:ascii="宋体" w:hAnsi="宋体" w:eastAsia="宋体" w:cs="宋体"/>
              <w:bCs/>
              <w:sz w:val="24"/>
              <w:szCs w:val="24"/>
            </w:rPr>
            <w:t>八、政府性基金预算支出决算情况说明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_Toc25240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DAE1F54">
          <w:pPr>
            <w:pStyle w:val="35"/>
            <w:tabs>
              <w:tab w:val="right" w:leader="dot" w:pos="8306"/>
            </w:tabs>
            <w:ind w:left="420"/>
            <w:rPr>
              <w:rFonts w:ascii="宋体" w:hAnsi="宋体" w:eastAsia="宋体" w:cs="宋体"/>
              <w:bCs/>
              <w:sz w:val="24"/>
              <w:szCs w:val="24"/>
            </w:rPr>
          </w:pPr>
          <w:r>
            <w:fldChar w:fldCharType="begin"/>
          </w:r>
          <w:r>
            <w:instrText xml:space="preserve"> HYPERLINK \l "_Toc23144" </w:instrText>
          </w:r>
          <w:r>
            <w:fldChar w:fldCharType="separate"/>
          </w:r>
          <w:r>
            <w:rPr>
              <w:rFonts w:hint="eastAsia" w:ascii="宋体" w:hAnsi="宋体" w:eastAsia="宋体" w:cs="宋体"/>
              <w:bCs/>
              <w:sz w:val="24"/>
              <w:szCs w:val="24"/>
            </w:rPr>
            <w:t>九、国有资本经营预算支出决算情况说明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_Toc23144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BF4C7E3">
          <w:pPr>
            <w:pStyle w:val="35"/>
            <w:tabs>
              <w:tab w:val="right" w:leader="dot" w:pos="8306"/>
            </w:tabs>
            <w:ind w:left="420"/>
            <w:rPr>
              <w:rFonts w:ascii="仿宋" w:hAnsi="仿宋" w:eastAsia="仿宋" w:cs="仿宋"/>
              <w:bCs/>
              <w:sz w:val="24"/>
              <w:szCs w:val="24"/>
            </w:rPr>
          </w:pPr>
          <w:r>
            <w:fldChar w:fldCharType="begin"/>
          </w:r>
          <w:r>
            <w:instrText xml:space="preserve"> HYPERLINK \l "_Toc24659" </w:instrText>
          </w:r>
          <w:r>
            <w:fldChar w:fldCharType="separate"/>
          </w:r>
          <w:r>
            <w:rPr>
              <w:rFonts w:hint="eastAsia" w:ascii="宋体" w:hAnsi="宋体" w:eastAsia="宋体" w:cs="宋体"/>
              <w:bCs/>
              <w:sz w:val="24"/>
              <w:szCs w:val="24"/>
            </w:rPr>
            <w:t>十、其他重要事项的情况说明</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_Toc24659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8A5185F">
          <w:pPr>
            <w:pStyle w:val="34"/>
            <w:tabs>
              <w:tab w:val="right" w:leader="dot" w:pos="8306"/>
            </w:tabs>
            <w:rPr>
              <w:rFonts w:ascii="仿宋" w:hAnsi="仿宋" w:eastAsia="仿宋" w:cs="仿宋"/>
              <w:bCs/>
              <w:sz w:val="24"/>
              <w:szCs w:val="24"/>
            </w:rPr>
          </w:pPr>
          <w:r>
            <w:fldChar w:fldCharType="begin"/>
          </w:r>
          <w:r>
            <w:instrText xml:space="preserve"> HYPERLINK \l "_Toc21616" </w:instrText>
          </w:r>
          <w:r>
            <w:fldChar w:fldCharType="separate"/>
          </w:r>
          <w:r>
            <w:rPr>
              <w:rFonts w:hint="eastAsia" w:ascii="仿宋" w:hAnsi="仿宋" w:eastAsia="仿宋" w:cs="仿宋"/>
              <w:bCs/>
              <w:kern w:val="44"/>
              <w:sz w:val="24"/>
              <w:szCs w:val="24"/>
            </w:rPr>
            <w:t>第三部分</w:t>
          </w:r>
          <w:r>
            <w:rPr>
              <w:rFonts w:hint="eastAsia" w:ascii="仿宋" w:hAnsi="仿宋" w:eastAsia="仿宋" w:cs="仿宋"/>
              <w:bCs/>
              <w:sz w:val="24"/>
              <w:szCs w:val="24"/>
            </w:rPr>
            <w:t>名词解释</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_Toc21616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15</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10A4C43D">
          <w:pPr>
            <w:pStyle w:val="34"/>
            <w:tabs>
              <w:tab w:val="right" w:leader="dot" w:pos="8306"/>
            </w:tabs>
            <w:rPr>
              <w:rFonts w:ascii="仿宋" w:hAnsi="仿宋" w:eastAsia="仿宋" w:cs="仿宋"/>
              <w:bCs/>
              <w:sz w:val="24"/>
              <w:szCs w:val="24"/>
            </w:rPr>
          </w:pPr>
          <w:r>
            <w:fldChar w:fldCharType="begin"/>
          </w:r>
          <w:r>
            <w:instrText xml:space="preserve"> HYPERLINK \l "_Toc15529" </w:instrText>
          </w:r>
          <w:r>
            <w:fldChar w:fldCharType="separate"/>
          </w:r>
          <w:r>
            <w:rPr>
              <w:rFonts w:hint="eastAsia" w:ascii="仿宋" w:hAnsi="仿宋" w:eastAsia="仿宋" w:cs="仿宋"/>
              <w:bCs/>
              <w:sz w:val="24"/>
              <w:szCs w:val="24"/>
            </w:rPr>
            <w:t>第四部分附件</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_Toc15529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17</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1C0915D4">
          <w:pPr>
            <w:pStyle w:val="35"/>
            <w:tabs>
              <w:tab w:val="right" w:leader="dot" w:pos="8306"/>
            </w:tabs>
            <w:ind w:left="420"/>
            <w:rPr>
              <w:rFonts w:ascii="宋体" w:hAnsi="宋体" w:eastAsia="宋体" w:cs="宋体"/>
              <w:bCs/>
              <w:sz w:val="24"/>
              <w:szCs w:val="24"/>
            </w:rPr>
          </w:pPr>
          <w:r>
            <w:fldChar w:fldCharType="begin"/>
          </w:r>
          <w:r>
            <w:instrText xml:space="preserve"> HYPERLINK \l "_Toc29629" </w:instrText>
          </w:r>
          <w:r>
            <w:fldChar w:fldCharType="separate"/>
          </w:r>
          <w:r>
            <w:rPr>
              <w:rFonts w:hint="eastAsia" w:ascii="宋体" w:hAnsi="宋体" w:eastAsia="宋体" w:cs="宋体"/>
              <w:bCs/>
              <w:sz w:val="24"/>
              <w:szCs w:val="24"/>
            </w:rPr>
            <w:t>附件</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_Toc29629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17</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3972C4D">
          <w:pPr>
            <w:pStyle w:val="34"/>
            <w:tabs>
              <w:tab w:val="right" w:leader="dot" w:pos="8306"/>
            </w:tabs>
            <w:rPr>
              <w:rFonts w:ascii="仿宋" w:hAnsi="仿宋" w:eastAsia="仿宋" w:cs="仿宋"/>
              <w:bCs/>
              <w:sz w:val="24"/>
              <w:szCs w:val="24"/>
            </w:rPr>
          </w:pPr>
          <w:r>
            <w:fldChar w:fldCharType="begin"/>
          </w:r>
          <w:r>
            <w:instrText xml:space="preserve"> HYPERLINK \l "_Toc1782" </w:instrText>
          </w:r>
          <w:r>
            <w:fldChar w:fldCharType="separate"/>
          </w:r>
          <w:r>
            <w:rPr>
              <w:rFonts w:hint="eastAsia" w:ascii="仿宋" w:hAnsi="仿宋" w:eastAsia="仿宋" w:cs="仿宋"/>
              <w:bCs/>
              <w:sz w:val="24"/>
              <w:szCs w:val="24"/>
            </w:rPr>
            <w:t>第五部分附表</w:t>
          </w:r>
          <w:r>
            <w:rPr>
              <w:rFonts w:hint="eastAsia" w:ascii="仿宋" w:hAnsi="仿宋" w:eastAsia="仿宋" w:cs="仿宋"/>
              <w:bCs/>
              <w:sz w:val="24"/>
              <w:szCs w:val="24"/>
            </w:rPr>
            <w:tab/>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PAGEREF _Toc1782 \h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19</w:t>
          </w:r>
          <w:r>
            <w:rPr>
              <w:rFonts w:hint="eastAsia" w:ascii="仿宋" w:hAnsi="仿宋" w:eastAsia="仿宋" w:cs="仿宋"/>
              <w:bCs/>
              <w:sz w:val="24"/>
              <w:szCs w:val="24"/>
            </w:rPr>
            <w:fldChar w:fldCharType="end"/>
          </w:r>
          <w:r>
            <w:rPr>
              <w:rFonts w:hint="eastAsia" w:ascii="仿宋" w:hAnsi="仿宋" w:eastAsia="仿宋" w:cs="仿宋"/>
              <w:bCs/>
              <w:sz w:val="24"/>
              <w:szCs w:val="24"/>
            </w:rPr>
            <w:fldChar w:fldCharType="end"/>
          </w:r>
        </w:p>
        <w:p w14:paraId="798B47FB">
          <w:pPr>
            <w:pStyle w:val="35"/>
            <w:tabs>
              <w:tab w:val="right" w:leader="dot" w:pos="8306"/>
            </w:tabs>
            <w:ind w:left="420"/>
            <w:rPr>
              <w:rFonts w:ascii="宋体" w:hAnsi="宋体" w:eastAsia="宋体" w:cs="宋体"/>
              <w:bCs/>
              <w:sz w:val="24"/>
              <w:szCs w:val="24"/>
            </w:rPr>
          </w:pPr>
          <w:r>
            <w:fldChar w:fldCharType="begin"/>
          </w:r>
          <w:r>
            <w:instrText xml:space="preserve"> HYPERLINK \l "_Toc19676" </w:instrText>
          </w:r>
          <w:r>
            <w:fldChar w:fldCharType="separate"/>
          </w:r>
          <w:r>
            <w:rPr>
              <w:rFonts w:hint="eastAsia" w:ascii="宋体" w:hAnsi="宋体" w:eastAsia="宋体" w:cs="宋体"/>
              <w:bCs/>
              <w:sz w:val="24"/>
              <w:szCs w:val="24"/>
            </w:rPr>
            <w:t>一、收入支出决算总表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_Toc19676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F55695B">
          <w:pPr>
            <w:pStyle w:val="35"/>
            <w:tabs>
              <w:tab w:val="right" w:leader="dot" w:pos="8306"/>
            </w:tabs>
            <w:ind w:left="420"/>
            <w:rPr>
              <w:rFonts w:ascii="宋体" w:hAnsi="宋体" w:eastAsia="宋体" w:cs="宋体"/>
              <w:bCs/>
              <w:sz w:val="24"/>
              <w:szCs w:val="24"/>
            </w:rPr>
          </w:pPr>
          <w:r>
            <w:fldChar w:fldCharType="begin"/>
          </w:r>
          <w:r>
            <w:instrText xml:space="preserve"> HYPERLINK \l "_Toc16812" </w:instrText>
          </w:r>
          <w:r>
            <w:fldChar w:fldCharType="separate"/>
          </w:r>
          <w:r>
            <w:rPr>
              <w:rFonts w:hint="eastAsia" w:ascii="宋体" w:hAnsi="宋体" w:eastAsia="宋体" w:cs="宋体"/>
              <w:bCs/>
              <w:sz w:val="24"/>
              <w:szCs w:val="24"/>
            </w:rPr>
            <w:t>二、</w:t>
          </w:r>
          <w:r>
            <w:rPr>
              <w:rFonts w:hint="eastAsia" w:ascii="宋体" w:hAnsi="宋体" w:eastAsia="宋体" w:cs="宋体"/>
              <w:bCs/>
              <w:sz w:val="24"/>
              <w:szCs w:val="24"/>
            </w:rPr>
            <w:t>收入决算表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_Toc16812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AB7CDF5">
          <w:pPr>
            <w:pStyle w:val="35"/>
            <w:tabs>
              <w:tab w:val="right" w:leader="dot" w:pos="8306"/>
            </w:tabs>
            <w:ind w:left="420"/>
            <w:rPr>
              <w:rFonts w:ascii="宋体" w:hAnsi="宋体" w:eastAsia="宋体" w:cs="宋体"/>
              <w:bCs/>
              <w:sz w:val="24"/>
              <w:szCs w:val="24"/>
            </w:rPr>
          </w:pPr>
          <w:r>
            <w:fldChar w:fldCharType="begin"/>
          </w:r>
          <w:r>
            <w:instrText xml:space="preserve"> HYPERLINK \l "_Toc38" </w:instrText>
          </w:r>
          <w:r>
            <w:fldChar w:fldCharType="separate"/>
          </w:r>
          <w:r>
            <w:rPr>
              <w:rFonts w:hint="eastAsia" w:ascii="宋体" w:hAnsi="宋体" w:eastAsia="宋体" w:cs="宋体"/>
              <w:bCs/>
              <w:sz w:val="24"/>
              <w:szCs w:val="24"/>
            </w:rPr>
            <w:t>三、支出决算表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_Toc38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3864FA42">
          <w:pPr>
            <w:pStyle w:val="35"/>
            <w:tabs>
              <w:tab w:val="right" w:leader="dot" w:pos="8306"/>
            </w:tabs>
            <w:ind w:left="420"/>
            <w:rPr>
              <w:rFonts w:ascii="宋体" w:hAnsi="宋体" w:eastAsia="宋体" w:cs="宋体"/>
              <w:bCs/>
              <w:sz w:val="24"/>
              <w:szCs w:val="24"/>
            </w:rPr>
          </w:pPr>
          <w:r>
            <w:fldChar w:fldCharType="begin"/>
          </w:r>
          <w:r>
            <w:instrText xml:space="preserve"> HYPERLINK \l "_Toc23716" </w:instrText>
          </w:r>
          <w:r>
            <w:fldChar w:fldCharType="separate"/>
          </w:r>
          <w:r>
            <w:rPr>
              <w:rFonts w:hint="eastAsia" w:ascii="宋体" w:hAnsi="宋体" w:eastAsia="宋体" w:cs="宋体"/>
              <w:bCs/>
              <w:sz w:val="24"/>
              <w:szCs w:val="24"/>
            </w:rPr>
            <w:t>四、财政拨款收入支出决算总表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_Toc23716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4E1900B">
          <w:pPr>
            <w:pStyle w:val="35"/>
            <w:tabs>
              <w:tab w:val="right" w:leader="dot" w:pos="8306"/>
            </w:tabs>
            <w:ind w:left="420"/>
            <w:rPr>
              <w:rFonts w:ascii="宋体" w:hAnsi="宋体" w:eastAsia="宋体" w:cs="宋体"/>
              <w:bCs/>
              <w:sz w:val="24"/>
              <w:szCs w:val="24"/>
            </w:rPr>
          </w:pPr>
          <w:r>
            <w:fldChar w:fldCharType="begin"/>
          </w:r>
          <w:r>
            <w:instrText xml:space="preserve"> HYPERLINK \l "_Toc29526" </w:instrText>
          </w:r>
          <w:r>
            <w:fldChar w:fldCharType="separate"/>
          </w:r>
          <w:r>
            <w:rPr>
              <w:rFonts w:hint="eastAsia" w:ascii="宋体" w:hAnsi="宋体" w:eastAsia="宋体" w:cs="宋体"/>
              <w:bCs/>
              <w:sz w:val="24"/>
              <w:szCs w:val="24"/>
            </w:rPr>
            <w:t>五、财政拨款支出决算明细表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_Toc29526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2C5FB636">
          <w:pPr>
            <w:pStyle w:val="35"/>
            <w:tabs>
              <w:tab w:val="right" w:leader="dot" w:pos="8306"/>
            </w:tabs>
            <w:ind w:left="420"/>
            <w:rPr>
              <w:rFonts w:ascii="宋体" w:hAnsi="宋体" w:eastAsia="宋体" w:cs="宋体"/>
              <w:bCs/>
              <w:sz w:val="24"/>
              <w:szCs w:val="24"/>
            </w:rPr>
          </w:pPr>
          <w:r>
            <w:fldChar w:fldCharType="begin"/>
          </w:r>
          <w:r>
            <w:instrText xml:space="preserve"> HYPERLINK \l "_Toc3821" </w:instrText>
          </w:r>
          <w:r>
            <w:fldChar w:fldCharType="separate"/>
          </w:r>
          <w:r>
            <w:rPr>
              <w:rFonts w:hint="eastAsia" w:ascii="宋体" w:hAnsi="宋体" w:eastAsia="宋体" w:cs="宋体"/>
              <w:bCs/>
              <w:sz w:val="24"/>
              <w:szCs w:val="24"/>
            </w:rPr>
            <w:t>六、一般公共预算财政拨款支出决算表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_Toc3821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6EDE02A4">
          <w:pPr>
            <w:pStyle w:val="35"/>
            <w:tabs>
              <w:tab w:val="right" w:leader="dot" w:pos="8306"/>
            </w:tabs>
            <w:ind w:left="420"/>
            <w:rPr>
              <w:rFonts w:ascii="宋体" w:hAnsi="宋体" w:eastAsia="宋体" w:cs="宋体"/>
              <w:bCs/>
              <w:sz w:val="24"/>
              <w:szCs w:val="24"/>
            </w:rPr>
          </w:pPr>
          <w:r>
            <w:fldChar w:fldCharType="begin"/>
          </w:r>
          <w:r>
            <w:instrText xml:space="preserve"> HYPERLINK \l "_Toc12431" </w:instrText>
          </w:r>
          <w:r>
            <w:fldChar w:fldCharType="separate"/>
          </w:r>
          <w:r>
            <w:rPr>
              <w:rFonts w:hint="eastAsia" w:ascii="宋体" w:hAnsi="宋体" w:eastAsia="宋体" w:cs="宋体"/>
              <w:bCs/>
              <w:sz w:val="24"/>
              <w:szCs w:val="24"/>
            </w:rPr>
            <w:t>七、一般公共预算财政拨款支出决算明细表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_Toc12431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618434A">
          <w:pPr>
            <w:pStyle w:val="35"/>
            <w:tabs>
              <w:tab w:val="right" w:leader="dot" w:pos="8306"/>
            </w:tabs>
            <w:ind w:left="420"/>
            <w:rPr>
              <w:rFonts w:ascii="宋体" w:hAnsi="宋体" w:eastAsia="宋体" w:cs="宋体"/>
              <w:bCs/>
              <w:sz w:val="24"/>
              <w:szCs w:val="24"/>
            </w:rPr>
          </w:pPr>
          <w:r>
            <w:fldChar w:fldCharType="begin"/>
          </w:r>
          <w:r>
            <w:instrText xml:space="preserve"> HYPERLINK \l "_Toc29737" </w:instrText>
          </w:r>
          <w:r>
            <w:fldChar w:fldCharType="separate"/>
          </w:r>
          <w:r>
            <w:rPr>
              <w:rFonts w:hint="eastAsia" w:ascii="宋体" w:hAnsi="宋体" w:eastAsia="宋体" w:cs="宋体"/>
              <w:bCs/>
              <w:sz w:val="24"/>
              <w:szCs w:val="24"/>
            </w:rPr>
            <w:t>八、一般公共预算财政拨款基本支出决算表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_Toc29737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BDA5581">
          <w:pPr>
            <w:pStyle w:val="35"/>
            <w:tabs>
              <w:tab w:val="right" w:leader="dot" w:pos="8306"/>
            </w:tabs>
            <w:ind w:left="420"/>
            <w:rPr>
              <w:rFonts w:ascii="宋体" w:hAnsi="宋体" w:eastAsia="宋体" w:cs="宋体"/>
              <w:bCs/>
              <w:sz w:val="24"/>
              <w:szCs w:val="24"/>
            </w:rPr>
          </w:pPr>
          <w:r>
            <w:fldChar w:fldCharType="begin"/>
          </w:r>
          <w:r>
            <w:instrText xml:space="preserve"> HYPERLINK \l "_Toc24270" </w:instrText>
          </w:r>
          <w:r>
            <w:fldChar w:fldCharType="separate"/>
          </w:r>
          <w:r>
            <w:rPr>
              <w:rFonts w:hint="eastAsia" w:ascii="宋体" w:hAnsi="宋体" w:eastAsia="宋体" w:cs="宋体"/>
              <w:bCs/>
              <w:sz w:val="24"/>
              <w:szCs w:val="24"/>
            </w:rPr>
            <w:t>九、一般公共预算财政拨款项目支出决算表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_Toc24270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020F3E16">
          <w:pPr>
            <w:pStyle w:val="35"/>
            <w:tabs>
              <w:tab w:val="right" w:leader="dot" w:pos="8306"/>
            </w:tabs>
            <w:ind w:left="420"/>
            <w:rPr>
              <w:rFonts w:ascii="宋体" w:hAnsi="宋体" w:eastAsia="宋体" w:cs="宋体"/>
              <w:bCs/>
              <w:sz w:val="24"/>
              <w:szCs w:val="24"/>
            </w:rPr>
          </w:pPr>
          <w:r>
            <w:fldChar w:fldCharType="begin"/>
          </w:r>
          <w:r>
            <w:instrText xml:space="preserve"> HYPERLINK \l "_Toc12724" </w:instrText>
          </w:r>
          <w:r>
            <w:fldChar w:fldCharType="separate"/>
          </w:r>
          <w:r>
            <w:rPr>
              <w:rFonts w:hint="eastAsia" w:ascii="宋体" w:hAnsi="宋体" w:eastAsia="宋体" w:cs="宋体"/>
              <w:bCs/>
              <w:sz w:val="24"/>
              <w:szCs w:val="24"/>
            </w:rPr>
            <w:t>十、一般公共预算财政拨款“三公”经费支出决算表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_Toc12724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DCD8E29">
          <w:pPr>
            <w:pStyle w:val="35"/>
            <w:tabs>
              <w:tab w:val="right" w:leader="dot" w:pos="8306"/>
            </w:tabs>
            <w:ind w:left="420"/>
            <w:rPr>
              <w:rFonts w:ascii="宋体" w:hAnsi="宋体" w:eastAsia="宋体" w:cs="宋体"/>
              <w:bCs/>
              <w:sz w:val="24"/>
              <w:szCs w:val="24"/>
            </w:rPr>
          </w:pPr>
          <w:r>
            <w:fldChar w:fldCharType="begin"/>
          </w:r>
          <w:r>
            <w:instrText xml:space="preserve"> HYPERLINK \l "_Toc9966" </w:instrText>
          </w:r>
          <w:r>
            <w:fldChar w:fldCharType="separate"/>
          </w:r>
          <w:r>
            <w:rPr>
              <w:rFonts w:hint="eastAsia" w:ascii="宋体" w:hAnsi="宋体" w:eastAsia="宋体" w:cs="宋体"/>
              <w:bCs/>
              <w:sz w:val="24"/>
              <w:szCs w:val="24"/>
            </w:rPr>
            <w:t>十一、政府性基金预算财政拨款收入支出决算表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_Toc9966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71D38F43">
          <w:pPr>
            <w:pStyle w:val="35"/>
            <w:tabs>
              <w:tab w:val="right" w:leader="dot" w:pos="8306"/>
            </w:tabs>
            <w:ind w:left="420"/>
            <w:rPr>
              <w:rFonts w:ascii="宋体" w:hAnsi="宋体" w:eastAsia="宋体" w:cs="宋体"/>
              <w:bCs/>
              <w:sz w:val="24"/>
              <w:szCs w:val="24"/>
            </w:rPr>
          </w:pPr>
          <w:r>
            <w:fldChar w:fldCharType="begin"/>
          </w:r>
          <w:r>
            <w:instrText xml:space="preserve"> HYPERLINK \l "_Toc18990" </w:instrText>
          </w:r>
          <w:r>
            <w:fldChar w:fldCharType="separate"/>
          </w:r>
          <w:r>
            <w:rPr>
              <w:rFonts w:hint="eastAsia" w:ascii="宋体" w:hAnsi="宋体" w:eastAsia="宋体" w:cs="宋体"/>
              <w:bCs/>
              <w:sz w:val="24"/>
              <w:szCs w:val="24"/>
            </w:rPr>
            <w:t>十二、政府性基金预算财政拨款“三公”经费支出决算表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_Toc18990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5C2C0269">
          <w:pPr>
            <w:pStyle w:val="35"/>
            <w:tabs>
              <w:tab w:val="right" w:leader="dot" w:pos="8306"/>
            </w:tabs>
            <w:ind w:left="420"/>
            <w:rPr>
              <w:rFonts w:ascii="宋体" w:hAnsi="宋体" w:eastAsia="宋体" w:cs="宋体"/>
              <w:bCs/>
              <w:sz w:val="24"/>
              <w:szCs w:val="24"/>
            </w:rPr>
          </w:pPr>
          <w:r>
            <w:fldChar w:fldCharType="begin"/>
          </w:r>
          <w:r>
            <w:instrText xml:space="preserve"> HYPERLINK \l "_Toc12694" </w:instrText>
          </w:r>
          <w:r>
            <w:fldChar w:fldCharType="separate"/>
          </w:r>
          <w:r>
            <w:rPr>
              <w:rFonts w:hint="eastAsia" w:ascii="宋体" w:hAnsi="宋体" w:eastAsia="宋体" w:cs="宋体"/>
              <w:bCs/>
              <w:sz w:val="24"/>
              <w:szCs w:val="24"/>
            </w:rPr>
            <w:t>十三、国有资本经营预算财政拨款收入支出决算表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_Toc12694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F6566C4">
          <w:pPr>
            <w:pStyle w:val="35"/>
            <w:tabs>
              <w:tab w:val="right" w:leader="dot" w:pos="8306"/>
            </w:tabs>
            <w:ind w:left="420"/>
          </w:pPr>
          <w:r>
            <w:fldChar w:fldCharType="begin"/>
          </w:r>
          <w:r>
            <w:instrText xml:space="preserve"> HYPERLINK \l "_Toc14874" </w:instrText>
          </w:r>
          <w:r>
            <w:fldChar w:fldCharType="separate"/>
          </w:r>
          <w:r>
            <w:rPr>
              <w:rFonts w:hint="eastAsia" w:ascii="宋体" w:hAnsi="宋体" w:eastAsia="宋体" w:cs="宋体"/>
              <w:bCs/>
              <w:sz w:val="24"/>
              <w:szCs w:val="24"/>
            </w:rPr>
            <w:t>十四、国有资本经营预算财政拨款支出决算表</w:t>
          </w:r>
          <w:r>
            <w:rPr>
              <w:rFonts w:hint="eastAsia" w:ascii="宋体" w:hAnsi="宋体" w:eastAsia="宋体" w:cs="宋体"/>
              <w:bCs/>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_Toc14874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19</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14:paraId="102420E8">
          <w:r>
            <w:rPr>
              <w:b/>
            </w:rPr>
            <w:fldChar w:fldCharType="end"/>
          </w:r>
        </w:p>
      </w:sdtContent>
    </w:sdt>
    <w:p w14:paraId="02CE3A71">
      <w:pPr>
        <w:pStyle w:val="12"/>
        <w:jc w:val="center"/>
        <w:rPr>
          <w:rFonts w:ascii="仿宋" w:hAnsi="仿宋" w:eastAsia="仿宋" w:cs="黑体"/>
          <w:bCs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5" w:name="_Toc13394"/>
      <w:bookmarkStart w:id="16" w:name="_Toc6665"/>
      <w:bookmarkStart w:id="17" w:name="_Toc13257"/>
    </w:p>
    <w:p w14:paraId="40F7E92A">
      <w:pPr>
        <w:pStyle w:val="12"/>
        <w:jc w:val="center"/>
        <w:rPr>
          <w:rFonts w:ascii="仿宋" w:hAnsi="仿宋" w:eastAsia="仿宋" w:cs="黑体"/>
          <w:color w:val="000000"/>
        </w:rPr>
      </w:pPr>
      <w:r>
        <w:rPr>
          <w:rFonts w:hint="eastAsia" w:ascii="仿宋" w:hAnsi="仿宋" w:eastAsia="仿宋" w:cs="黑体"/>
          <w:bCs w:val="0"/>
        </w:rPr>
        <w:t>第一部分</w:t>
      </w:r>
      <w:r>
        <w:rPr>
          <w:rStyle w:val="28"/>
          <w:rFonts w:hint="eastAsia" w:ascii="仿宋" w:hAnsi="仿宋" w:eastAsia="仿宋" w:cs="黑体"/>
          <w:b/>
          <w:bCs w:val="0"/>
        </w:rPr>
        <w:t>部门概况</w:t>
      </w:r>
      <w:bookmarkEnd w:id="15"/>
      <w:bookmarkEnd w:id="16"/>
      <w:bookmarkEnd w:id="17"/>
    </w:p>
    <w:p w14:paraId="01B8BF9C">
      <w:pPr>
        <w:pStyle w:val="13"/>
        <w:spacing w:before="0" w:after="0" w:line="560" w:lineRule="exact"/>
        <w:ind w:firstLine="643" w:firstLineChars="200"/>
        <w:rPr>
          <w:rStyle w:val="29"/>
          <w:rFonts w:ascii="仿宋" w:hAnsi="仿宋" w:eastAsia="仿宋"/>
          <w:b/>
          <w:bCs w:val="0"/>
        </w:rPr>
      </w:pPr>
      <w:bookmarkStart w:id="18" w:name="_Toc28756"/>
      <w:bookmarkStart w:id="19" w:name="_Toc20180"/>
      <w:bookmarkStart w:id="20" w:name="_Toc4434"/>
      <w:r>
        <w:rPr>
          <w:rFonts w:hint="eastAsia" w:ascii="仿宋" w:hAnsi="仿宋" w:eastAsia="仿宋"/>
          <w:bCs w:val="0"/>
          <w:color w:val="000000"/>
        </w:rPr>
        <w:t>一、</w:t>
      </w:r>
      <w:bookmarkEnd w:id="18"/>
      <w:bookmarkEnd w:id="19"/>
      <w:bookmarkStart w:id="21" w:name="_Toc15378445"/>
      <w:bookmarkStart w:id="22" w:name="_Toc26272"/>
      <w:bookmarkStart w:id="23" w:name="_Toc15377198"/>
      <w:bookmarkStart w:id="24" w:name="_Toc12532"/>
      <w:r>
        <w:rPr>
          <w:rFonts w:hint="eastAsia" w:ascii="仿宋" w:hAnsi="仿宋" w:eastAsia="仿宋"/>
          <w:bCs w:val="0"/>
          <w:color w:val="000000"/>
        </w:rPr>
        <w:t>职能简介</w:t>
      </w:r>
      <w:bookmarkEnd w:id="20"/>
      <w:bookmarkEnd w:id="21"/>
      <w:bookmarkEnd w:id="22"/>
      <w:bookmarkEnd w:id="23"/>
      <w:bookmarkEnd w:id="24"/>
    </w:p>
    <w:p w14:paraId="279B84DC">
      <w:pPr>
        <w:pStyle w:val="4"/>
        <w:adjustRightInd w:val="0"/>
        <w:snapToGrid w:val="0"/>
        <w:spacing w:beforeLines="0" w:line="560" w:lineRule="exact"/>
        <w:ind w:firstLine="640" w:firstLineChars="200"/>
        <w:outlineLvl w:val="2"/>
        <w:rPr>
          <w:rFonts w:ascii="仿宋" w:hAnsi="仿宋" w:eastAsia="仿宋" w:cs="仿宋"/>
          <w:bCs/>
          <w:color w:val="000000"/>
          <w:sz w:val="32"/>
          <w:szCs w:val="32"/>
        </w:rPr>
      </w:pPr>
      <w:bookmarkStart w:id="25" w:name="_Toc20719"/>
      <w:bookmarkStart w:id="26" w:name="_Toc7279"/>
      <w:bookmarkStart w:id="27" w:name="_Toc15378446"/>
      <w:bookmarkStart w:id="28" w:name="_Toc15377199"/>
      <w:r>
        <w:rPr>
          <w:rFonts w:hint="eastAsia" w:ascii="仿宋" w:hAnsi="仿宋" w:eastAsia="仿宋" w:cs="仿宋"/>
          <w:bCs/>
          <w:color w:val="000000"/>
          <w:sz w:val="32"/>
          <w:szCs w:val="32"/>
        </w:rPr>
        <w:t>为人民身体健康提供医疗与预防保健服务，辖区内常见病多发病诊治、护理；院前急救、巡回医疗，辖区内的疾病控制、妇幼保健、健康教育、计划免疫，新型合作医疗的组织与管理等工作，承担辖区乡村医生业务培训及技术指导。承担辖区内围产期保健、妇女保健、儿童保健等妇幼保健和妇女儿童常见病防治任务；承担计划生育技术服务相关任务；落实妇幼重大公共卫生服务项目和基本公共卫生服务项目，配合承担孕前优生健康检查等任务；负责对村级卫健服务人员提供业务培训及技术指导。</w:t>
      </w:r>
      <w:bookmarkEnd w:id="25"/>
      <w:bookmarkEnd w:id="26"/>
      <w:bookmarkEnd w:id="27"/>
      <w:bookmarkEnd w:id="28"/>
    </w:p>
    <w:p w14:paraId="1444C6D1">
      <w:pPr>
        <w:pStyle w:val="13"/>
        <w:spacing w:before="0" w:after="0" w:line="560" w:lineRule="exact"/>
        <w:ind w:firstLine="640" w:firstLineChars="200"/>
        <w:rPr>
          <w:rFonts w:ascii="黑体" w:hAnsi="黑体" w:eastAsia="黑体"/>
          <w:b w:val="0"/>
        </w:rPr>
      </w:pPr>
      <w:bookmarkStart w:id="29" w:name="_Toc10447"/>
      <w:bookmarkStart w:id="30" w:name="_Toc31457"/>
      <w:r>
        <w:rPr>
          <w:rFonts w:hint="eastAsia" w:ascii="黑体" w:hAnsi="黑体" w:eastAsia="黑体"/>
          <w:b w:val="0"/>
        </w:rPr>
        <w:t>二、2021年重点工作完成情况</w:t>
      </w:r>
      <w:bookmarkEnd w:id="29"/>
      <w:bookmarkEnd w:id="30"/>
    </w:p>
    <w:p w14:paraId="2D8BF0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继续加强党风行风建设，认真学习中央、省、市、县全会精神，深刻领会、准确把握习近平新时代中国特色社会主义思想的丰富内涵。持续做好党建工作，坚持民主集中制，坚持“三会一课”制度，加强党的方针政策学习，加强党组织建设，2022争取发展1名党员和1名入党积极分子。</w:t>
      </w:r>
    </w:p>
    <w:p w14:paraId="6C9E0CB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坚决抓好党风廉政建设、行风评议和综合治理。加强医德医风建设，培养医务人员爱岗敬业、乐于奉献、认真负责的工作作风，切实改善服务态度，努力同病人及其家属沟通思想，避免因服务不周而引起医患纠纷。</w:t>
      </w:r>
    </w:p>
    <w:p w14:paraId="065BCFAF">
      <w:pPr>
        <w:pStyle w:val="2"/>
        <w:spacing w:line="560" w:lineRule="exact"/>
        <w:ind w:firstLine="640"/>
        <w:textAlignment w:val="baseline"/>
        <w:rPr>
          <w:rFonts w:ascii="仿宋" w:hAnsi="仿宋" w:eastAsia="仿宋" w:cs="仿宋"/>
          <w:sz w:val="32"/>
          <w:szCs w:val="32"/>
        </w:rPr>
      </w:pPr>
      <w:r>
        <w:rPr>
          <w:rFonts w:hint="eastAsia" w:ascii="仿宋" w:hAnsi="仿宋" w:eastAsia="仿宋" w:cs="仿宋"/>
          <w:sz w:val="32"/>
          <w:szCs w:val="32"/>
        </w:rPr>
        <w:t>3.以创建等级医院为契机，强化科学管理，突出内涵建设，不断提高医疗服务质量。</w:t>
      </w:r>
    </w:p>
    <w:p w14:paraId="0B3B2D64">
      <w:pPr>
        <w:pStyle w:val="2"/>
        <w:spacing w:line="560" w:lineRule="exact"/>
        <w:ind w:firstLine="640"/>
        <w:textAlignment w:val="baseline"/>
        <w:rPr>
          <w:rFonts w:ascii="仿宋" w:hAnsi="仿宋" w:eastAsia="仿宋" w:cs="仿宋"/>
          <w:color w:val="000000"/>
          <w:sz w:val="32"/>
          <w:szCs w:val="32"/>
        </w:rPr>
      </w:pPr>
      <w:r>
        <w:rPr>
          <w:rFonts w:hint="eastAsia" w:ascii="仿宋" w:hAnsi="仿宋" w:eastAsia="仿宋" w:cs="仿宋"/>
          <w:sz w:val="32"/>
          <w:szCs w:val="32"/>
        </w:rPr>
        <w:t>4.继续抓好</w:t>
      </w:r>
      <w:r>
        <w:rPr>
          <w:rFonts w:hint="eastAsia" w:ascii="仿宋" w:hAnsi="仿宋" w:eastAsia="仿宋" w:cs="仿宋"/>
          <w:color w:val="000000"/>
          <w:sz w:val="32"/>
          <w:szCs w:val="32"/>
        </w:rPr>
        <w:t>疫情防控工作，深入贯彻落实“外防输入、内防反弹”总体防控策略，确保人民群众的生命安全。</w:t>
      </w:r>
    </w:p>
    <w:p w14:paraId="78490D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5.加强医疗质量治理，防范医疗差错、杜绝医疗事故，充分发挥医疗安全领导小组的职能，认真落实各项规章制度和岗位职责，严格落实各项技术操作规程。</w:t>
      </w:r>
    </w:p>
    <w:p w14:paraId="2592F09F">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6.加强医务人员教育培训。重点加强对在职医务人员的继续教育及进修学习，培养急需的业务人才。积极鼓励职工参加各种形式的学历教育，支持参加执业医师、执业药师和执业护士等资格考试，提高医务人员文化素质和业务素质。</w:t>
      </w:r>
    </w:p>
    <w:p w14:paraId="1125C8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7.认真推进本年度基本公共卫生服务项目工作，切实提高突发公共卫生事件的应急处置能力，加强突发公共卫生事件应急体系建设。</w:t>
      </w:r>
    </w:p>
    <w:p w14:paraId="717753D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8.持续推进</w:t>
      </w:r>
      <w:r>
        <w:rPr>
          <w:rFonts w:hint="eastAsia" w:ascii="仿宋" w:hAnsi="仿宋" w:eastAsia="仿宋" w:cs="仿宋"/>
          <w:sz w:val="32"/>
          <w:szCs w:val="32"/>
          <w:lang w:val="zh-CN"/>
        </w:rPr>
        <w:t>居民健康档案、健康教育、儿童保健、孕产妇保健、老年人健康管理、</w:t>
      </w:r>
      <w:r>
        <w:rPr>
          <w:rFonts w:hint="eastAsia" w:ascii="仿宋" w:hAnsi="仿宋" w:eastAsia="仿宋" w:cs="仿宋"/>
          <w:sz w:val="32"/>
          <w:szCs w:val="32"/>
        </w:rPr>
        <w:t>慢性病管理等服务工作，不断促进基本公共卫生服务</w:t>
      </w:r>
      <w:r>
        <w:rPr>
          <w:rFonts w:hint="eastAsia" w:ascii="仿宋" w:hAnsi="仿宋" w:eastAsia="仿宋" w:cs="仿宋"/>
          <w:sz w:val="32"/>
          <w:szCs w:val="32"/>
          <w:u w:color="46CD7E"/>
        </w:rPr>
        <w:t>效能</w:t>
      </w:r>
      <w:r>
        <w:rPr>
          <w:rFonts w:hint="eastAsia" w:ascii="仿宋" w:hAnsi="仿宋" w:eastAsia="仿宋" w:cs="仿宋"/>
          <w:sz w:val="32"/>
          <w:szCs w:val="32"/>
        </w:rPr>
        <w:t>提升。</w:t>
      </w:r>
    </w:p>
    <w:p w14:paraId="09D91C4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9.进一步做好重大疾病预防控制工作，做好传染病监测、预测、预警、流行病学调查、疫情报告与疫情处理，严格执行疫情监测、报告制度。有效地降低传染病</w:t>
      </w:r>
      <w:r>
        <w:rPr>
          <w:rFonts w:hint="eastAsia" w:ascii="仿宋" w:hAnsi="仿宋" w:eastAsia="仿宋" w:cs="仿宋"/>
          <w:sz w:val="32"/>
          <w:szCs w:val="32"/>
          <w:u w:color="46CD7E"/>
        </w:rPr>
        <w:t>发病率</w:t>
      </w:r>
      <w:r>
        <w:rPr>
          <w:rFonts w:hint="eastAsia" w:ascii="仿宋" w:hAnsi="仿宋" w:eastAsia="仿宋" w:cs="仿宋"/>
          <w:sz w:val="32"/>
          <w:szCs w:val="32"/>
        </w:rPr>
        <w:t>，控制传染病暴发流行。</w:t>
      </w:r>
    </w:p>
    <w:p w14:paraId="691EA54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10.抓好免疫规划工作，加强预防接种信息化管理，完成疫苗接种任务。</w:t>
      </w:r>
    </w:p>
    <w:p w14:paraId="57B7C5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11.针对上一年度安全生产工作，进一步修订和完善各种安全规章制度，全面落实安全生产责任制，明确划分岗位职责，坚决杜绝重特大安全事故的发生及医疗事故的发生。</w:t>
      </w:r>
    </w:p>
    <w:p w14:paraId="400E5969">
      <w:pPr>
        <w:pStyle w:val="4"/>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u w:color="46CD7E"/>
        </w:rPr>
        <w:t>.</w:t>
      </w:r>
      <w:r>
        <w:rPr>
          <w:rFonts w:hint="eastAsia" w:ascii="仿宋" w:hAnsi="仿宋" w:eastAsia="仿宋" w:cs="仿宋"/>
          <w:sz w:val="32"/>
          <w:szCs w:val="32"/>
        </w:rPr>
        <w:t>加强院内的安全知识学习，每季度对职工进行一次安全生产法及其相关法律法规知识培训，不断增强职工的安全意识。紧紧围绕“安全第一，预防为主”的方针开展安全工作，在新的一年里努力创建安全稳定、和谐健康的良好医疗环境。</w:t>
      </w:r>
      <w:bookmarkEnd w:id="14"/>
    </w:p>
    <w:p w14:paraId="0188F002">
      <w:pPr>
        <w:pStyle w:val="4"/>
        <w:adjustRightInd w:val="0"/>
        <w:snapToGrid w:val="0"/>
        <w:spacing w:before="93" w:line="600" w:lineRule="exact"/>
        <w:ind w:firstLine="672" w:firstLineChars="210"/>
        <w:rPr>
          <w:rFonts w:hAnsi="仿宋_GB2312" w:cs="仿宋_GB2312"/>
          <w:sz w:val="32"/>
          <w:szCs w:val="32"/>
        </w:rPr>
      </w:pPr>
    </w:p>
    <w:p w14:paraId="7D6C2E8D">
      <w:pPr>
        <w:pStyle w:val="12"/>
        <w:ind w:right="440"/>
        <w:jc w:val="center"/>
        <w:rPr>
          <w:rStyle w:val="28"/>
          <w:rFonts w:ascii="黑体" w:hAnsi="黑体" w:eastAsia="黑体"/>
          <w:b w:val="0"/>
          <w:bCs/>
        </w:rPr>
      </w:pPr>
      <w:bookmarkStart w:id="31" w:name="_Toc15396602"/>
      <w:bookmarkStart w:id="32" w:name="_Toc25724"/>
      <w:bookmarkStart w:id="33" w:name="_Toc15396603"/>
      <w:bookmarkStart w:id="34" w:name="_Toc15377204"/>
      <w:bookmarkStart w:id="35" w:name="_Toc14441"/>
      <w:bookmarkStart w:id="36" w:name="_Toc15377205"/>
      <w:r>
        <w:rPr>
          <w:rFonts w:hint="eastAsia" w:ascii="黑体" w:hAnsi="黑体" w:eastAsia="黑体"/>
          <w:b w:val="0"/>
        </w:rPr>
        <w:t>第二部分2021年度</w:t>
      </w:r>
      <w:r>
        <w:rPr>
          <w:rStyle w:val="28"/>
          <w:rFonts w:hint="eastAsia" w:ascii="黑体" w:hAnsi="黑体" w:eastAsia="黑体"/>
          <w:b w:val="0"/>
          <w:bCs/>
        </w:rPr>
        <w:t>单位决算</w:t>
      </w:r>
      <w:r>
        <w:rPr>
          <w:rFonts w:hint="eastAsia" w:ascii="黑体" w:hAnsi="黑体" w:eastAsia="黑体"/>
          <w:b w:val="0"/>
        </w:rPr>
        <w:t>情况说明</w:t>
      </w:r>
      <w:bookmarkEnd w:id="31"/>
      <w:bookmarkEnd w:id="32"/>
      <w:bookmarkEnd w:id="33"/>
      <w:bookmarkEnd w:id="34"/>
      <w:bookmarkEnd w:id="35"/>
      <w:bookmarkEnd w:id="36"/>
    </w:p>
    <w:p w14:paraId="3A42CF69">
      <w:pPr>
        <w:pStyle w:val="27"/>
        <w:numPr>
          <w:ilvl w:val="0"/>
          <w:numId w:val="1"/>
        </w:numPr>
        <w:spacing w:line="600" w:lineRule="exact"/>
        <w:ind w:firstLineChars="0"/>
        <w:outlineLvl w:val="1"/>
        <w:rPr>
          <w:rStyle w:val="29"/>
          <w:rFonts w:ascii="黑体" w:hAnsi="黑体" w:eastAsia="黑体"/>
          <w:b w:val="0"/>
        </w:rPr>
      </w:pPr>
      <w:bookmarkStart w:id="37" w:name="_Toc19500"/>
      <w:bookmarkStart w:id="38" w:name="_Toc31862"/>
      <w:r>
        <w:rPr>
          <w:rFonts w:hint="eastAsia" w:ascii="黑体" w:hAnsi="黑体" w:eastAsia="黑体"/>
          <w:sz w:val="32"/>
          <w:szCs w:val="32"/>
        </w:rPr>
        <w:t>收</w:t>
      </w:r>
      <w:r>
        <w:rPr>
          <w:rStyle w:val="29"/>
          <w:rFonts w:hint="eastAsia" w:ascii="黑体" w:hAnsi="黑体" w:eastAsia="黑体"/>
          <w:b w:val="0"/>
        </w:rPr>
        <w:t>入支出决算</w:t>
      </w:r>
      <w:r>
        <w:rPr>
          <w:rFonts w:hint="eastAsia" w:ascii="黑体" w:hAnsi="黑体" w:eastAsia="黑体"/>
          <w:sz w:val="32"/>
          <w:szCs w:val="32"/>
        </w:rPr>
        <w:t>总体情况说明</w:t>
      </w:r>
      <w:bookmarkEnd w:id="37"/>
      <w:bookmarkEnd w:id="38"/>
    </w:p>
    <w:p w14:paraId="301BBBA6">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2021年度总收入356.6万元（其中：财政补助收入200.1万元；营业收入156.5万元）；全年总支出365.85万元。与2020年相比，收入减少24.09万元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支出总计减少5.59万元，收入减少0.6%，支出减少0.1%。收入减少主要变动原因是医保控费；支出减少原因为职工流出，减少工资福利支出等</w:t>
      </w:r>
      <w:r>
        <w:t>。</w:t>
      </w:r>
    </w:p>
    <w:p w14:paraId="32FA943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（收支决算总计变动情况图）</w:t>
      </w:r>
    </w:p>
    <w:p w14:paraId="5215C632">
      <w:pPr>
        <w:pStyle w:val="4"/>
        <w:spacing w:before="93"/>
      </w:pPr>
      <w:r>
        <w:drawing>
          <wp:inline distT="0" distB="0" distL="0" distR="0">
            <wp:extent cx="4315460" cy="2286635"/>
            <wp:effectExtent l="4445" t="4445" r="23495" b="13970"/>
            <wp:docPr id="541" name="_x0000_i21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61446E">
      <w:pPr>
        <w:pStyle w:val="27"/>
        <w:numPr>
          <w:ilvl w:val="0"/>
          <w:numId w:val="1"/>
        </w:numPr>
        <w:spacing w:line="600" w:lineRule="exact"/>
        <w:ind w:firstLineChars="0"/>
        <w:outlineLvl w:val="1"/>
        <w:rPr>
          <w:rStyle w:val="29"/>
          <w:rFonts w:ascii="黑体" w:hAnsi="黑体" w:eastAsia="黑体"/>
          <w:b w:val="0"/>
        </w:rPr>
      </w:pPr>
      <w:bookmarkStart w:id="39" w:name="_Toc20480"/>
      <w:bookmarkStart w:id="40" w:name="_Toc7995"/>
      <w:bookmarkStart w:id="41" w:name="_Toc15396604"/>
      <w:bookmarkStart w:id="42" w:name="_Toc15377206"/>
      <w:bookmarkStart w:id="43" w:name="_Toc18327"/>
      <w:bookmarkStart w:id="44" w:name="_Toc24360"/>
      <w:bookmarkStart w:id="45" w:name="_Toc29877"/>
      <w:r>
        <w:rPr>
          <w:rFonts w:hint="eastAsia" w:ascii="黑体" w:hAnsi="黑体" w:eastAsia="黑体"/>
          <w:sz w:val="32"/>
          <w:szCs w:val="32"/>
        </w:rPr>
        <w:t>收</w:t>
      </w:r>
      <w:r>
        <w:rPr>
          <w:rStyle w:val="29"/>
          <w:rFonts w:hint="eastAsia" w:ascii="黑体" w:hAnsi="黑体" w:eastAsia="黑体"/>
          <w:b w:val="0"/>
        </w:rPr>
        <w:t>入决算</w:t>
      </w:r>
      <w:r>
        <w:rPr>
          <w:rFonts w:hint="eastAsia" w:ascii="黑体" w:hAnsi="黑体" w:eastAsia="黑体"/>
        </w:rPr>
        <w:t>情况说明</w:t>
      </w:r>
      <w:bookmarkEnd w:id="39"/>
      <w:bookmarkEnd w:id="40"/>
      <w:bookmarkEnd w:id="41"/>
      <w:bookmarkEnd w:id="42"/>
    </w:p>
    <w:p w14:paraId="368B08C0">
      <w:pPr>
        <w:spacing w:line="600" w:lineRule="exact"/>
        <w:ind w:firstLine="640" w:firstLineChars="200"/>
        <w:outlineLvl w:val="1"/>
        <w:rPr>
          <w:rFonts w:ascii="仿宋" w:hAnsi="仿宋" w:eastAsia="仿宋" w:cs="仿宋"/>
          <w:bCs/>
          <w:sz w:val="32"/>
          <w:szCs w:val="32"/>
        </w:rPr>
      </w:pPr>
      <w:bookmarkStart w:id="46" w:name="_Toc21443"/>
      <w:r>
        <w:rPr>
          <w:rFonts w:hint="eastAsia" w:ascii="仿宋" w:hAnsi="仿宋" w:eastAsia="仿宋" w:cs="仿宋"/>
          <w:color w:val="000000"/>
          <w:sz w:val="32"/>
          <w:szCs w:val="32"/>
        </w:rPr>
        <w:t>2021年本年收入合计356.6万元，其中：一般公共预算财政拨款收入200.1万元，占56.11%；政府性基金预算财政拨款收入0万元，占0%；上级补助收入0万元，占0%；事业收入156.5万元，占43.89%；经营收入0万元，占比0%；附属单位上缴收入0万元，占0%；其他收入0万元，占0%。</w:t>
      </w:r>
      <w:bookmarkEnd w:id="43"/>
      <w:bookmarkEnd w:id="44"/>
      <w:bookmarkEnd w:id="45"/>
      <w:bookmarkEnd w:id="46"/>
    </w:p>
    <w:p w14:paraId="0EDB90F5">
      <w:pPr>
        <w:pStyle w:val="4"/>
        <w:spacing w:before="93"/>
      </w:pPr>
      <w:r>
        <w:drawing>
          <wp:inline distT="0" distB="0" distL="0" distR="0">
            <wp:extent cx="4572000" cy="2743200"/>
            <wp:effectExtent l="0" t="0" r="19050" b="19050"/>
            <wp:docPr id="542" name="_x0000_i21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54CD5D">
      <w:pPr>
        <w:spacing w:line="600" w:lineRule="exact"/>
        <w:rPr>
          <w:rFonts w:ascii="仿宋" w:hAnsi="仿宋" w:eastAsia="仿宋"/>
          <w:sz w:val="32"/>
          <w:szCs w:val="32"/>
        </w:rPr>
      </w:pPr>
      <w:r>
        <w:rPr>
          <w:rFonts w:hint="eastAsia" w:ascii="仿宋" w:hAnsi="仿宋" w:eastAsia="仿宋"/>
          <w:sz w:val="32"/>
          <w:szCs w:val="32"/>
        </w:rPr>
        <w:t>（收入决算结构图）</w:t>
      </w:r>
    </w:p>
    <w:p w14:paraId="085731C5">
      <w:pPr>
        <w:pStyle w:val="27"/>
        <w:numPr>
          <w:ilvl w:val="0"/>
          <w:numId w:val="1"/>
        </w:numPr>
        <w:spacing w:line="600" w:lineRule="exact"/>
        <w:ind w:firstLineChars="0"/>
        <w:outlineLvl w:val="1"/>
        <w:rPr>
          <w:rStyle w:val="29"/>
          <w:rFonts w:ascii="黑体" w:hAnsi="黑体" w:eastAsia="黑体"/>
          <w:b w:val="0"/>
        </w:rPr>
      </w:pPr>
      <w:bookmarkStart w:id="47" w:name="_Toc15396605"/>
      <w:bookmarkStart w:id="48" w:name="_Toc13862"/>
      <w:bookmarkStart w:id="49" w:name="_Toc15377207"/>
      <w:bookmarkStart w:id="50" w:name="_Toc30727"/>
      <w:bookmarkStart w:id="51" w:name="_Toc26723"/>
      <w:bookmarkStart w:id="52" w:name="_Toc25417"/>
      <w:bookmarkStart w:id="53" w:name="_Toc12269"/>
      <w:r>
        <w:rPr>
          <w:rFonts w:hint="eastAsia" w:ascii="黑体" w:hAnsi="黑体" w:eastAsia="黑体"/>
          <w:sz w:val="32"/>
          <w:szCs w:val="32"/>
        </w:rPr>
        <w:t>支</w:t>
      </w:r>
      <w:r>
        <w:rPr>
          <w:rStyle w:val="29"/>
          <w:rFonts w:hint="eastAsia" w:ascii="黑体" w:hAnsi="黑体" w:eastAsia="黑体"/>
          <w:b w:val="0"/>
        </w:rPr>
        <w:t>出决算</w:t>
      </w:r>
      <w:r>
        <w:rPr>
          <w:rFonts w:hint="eastAsia" w:ascii="黑体" w:hAnsi="黑体" w:eastAsia="黑体"/>
        </w:rPr>
        <w:t>情况说明</w:t>
      </w:r>
      <w:bookmarkEnd w:id="47"/>
      <w:bookmarkEnd w:id="48"/>
      <w:bookmarkEnd w:id="49"/>
      <w:bookmarkEnd w:id="50"/>
    </w:p>
    <w:p w14:paraId="141D02E6">
      <w:pPr>
        <w:spacing w:line="600" w:lineRule="exact"/>
        <w:ind w:firstLine="640" w:firstLineChars="200"/>
        <w:outlineLvl w:val="1"/>
        <w:rPr>
          <w:rFonts w:ascii="仿宋" w:hAnsi="仿宋" w:eastAsia="仿宋" w:cs="仿宋"/>
          <w:b/>
          <w:sz w:val="32"/>
          <w:szCs w:val="32"/>
        </w:rPr>
      </w:pPr>
      <w:bookmarkStart w:id="54" w:name="_Toc15200"/>
      <w:r>
        <w:rPr>
          <w:rFonts w:hint="eastAsia" w:ascii="仿宋" w:hAnsi="仿宋" w:eastAsia="仿宋" w:cs="仿宋"/>
          <w:color w:val="000000"/>
          <w:sz w:val="32"/>
          <w:szCs w:val="32"/>
        </w:rPr>
        <w:t>2021年本年支出合计365.85万元，其中：基本支出236.09万元，占64.53%；项目支出129.76万元，占35.47%；上缴上级支出0万元，占0%；经营支出0万元，占0%；对附属单位补助支出0万元，占0%。</w:t>
      </w:r>
      <w:bookmarkEnd w:id="51"/>
      <w:bookmarkEnd w:id="52"/>
      <w:bookmarkEnd w:id="53"/>
      <w:bookmarkEnd w:id="54"/>
    </w:p>
    <w:p w14:paraId="3804EB1A">
      <w:pPr>
        <w:pStyle w:val="4"/>
        <w:spacing w:before="93"/>
      </w:pPr>
      <w:r>
        <w:drawing>
          <wp:inline distT="0" distB="0" distL="0" distR="0">
            <wp:extent cx="4438650" cy="2428875"/>
            <wp:effectExtent l="4445" t="4445" r="14605" b="5080"/>
            <wp:docPr id="543" name="_x0000_i21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BC0B1B">
      <w:pPr>
        <w:spacing w:line="600" w:lineRule="exact"/>
        <w:ind w:firstLine="640" w:firstLineChars="200"/>
        <w:rPr>
          <w:rFonts w:ascii="仿宋" w:hAnsi="仿宋" w:eastAsia="仿宋"/>
          <w:sz w:val="32"/>
          <w:szCs w:val="32"/>
        </w:rPr>
      </w:pPr>
      <w:r>
        <w:rPr>
          <w:rFonts w:hint="eastAsia" w:ascii="仿宋" w:hAnsi="仿宋" w:eastAsia="仿宋"/>
          <w:sz w:val="32"/>
          <w:szCs w:val="32"/>
        </w:rPr>
        <w:t>（支出决算结构图）</w:t>
      </w:r>
    </w:p>
    <w:p w14:paraId="5C02C94C">
      <w:pPr>
        <w:spacing w:line="600" w:lineRule="exact"/>
        <w:ind w:firstLine="640" w:firstLineChars="200"/>
        <w:outlineLvl w:val="1"/>
        <w:rPr>
          <w:rStyle w:val="29"/>
          <w:rFonts w:ascii="黑体" w:hAnsi="黑体" w:eastAsia="黑体"/>
          <w:b w:val="0"/>
        </w:rPr>
      </w:pPr>
      <w:bookmarkStart w:id="55" w:name="_Toc14999"/>
      <w:bookmarkStart w:id="56" w:name="_Toc27638"/>
      <w:bookmarkStart w:id="57" w:name="_Toc15377208"/>
      <w:bookmarkStart w:id="58" w:name="_Toc15396606"/>
      <w:r>
        <w:rPr>
          <w:rFonts w:hint="eastAsia" w:ascii="黑体" w:hAnsi="黑体" w:eastAsia="黑体"/>
          <w:sz w:val="32"/>
          <w:szCs w:val="32"/>
        </w:rPr>
        <w:t>四、财</w:t>
      </w:r>
      <w:r>
        <w:rPr>
          <w:rStyle w:val="29"/>
          <w:rFonts w:hint="eastAsia" w:ascii="黑体" w:hAnsi="黑体" w:eastAsia="黑体"/>
          <w:b w:val="0"/>
        </w:rPr>
        <w:t>政拨款收入支出决算</w:t>
      </w:r>
      <w:r>
        <w:rPr>
          <w:rFonts w:hint="eastAsia" w:ascii="黑体" w:hAnsi="黑体" w:eastAsia="黑体"/>
          <w:sz w:val="32"/>
          <w:szCs w:val="32"/>
        </w:rPr>
        <w:t>总体情况说明</w:t>
      </w:r>
      <w:bookmarkEnd w:id="55"/>
      <w:bookmarkEnd w:id="56"/>
      <w:bookmarkEnd w:id="57"/>
      <w:bookmarkEnd w:id="58"/>
    </w:p>
    <w:p w14:paraId="71F155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2021年财政拨款收入总计209.35万元（含上年结转资金9.25万元）。与2020年相比，财政拨款收入总计增加4.34万元，增长2.16%，主要原因是财政供给人员</w:t>
      </w:r>
      <w:r>
        <w:rPr>
          <w:rFonts w:hint="eastAsia" w:ascii="仿宋" w:hAnsi="仿宋" w:eastAsia="仿宋" w:cs="仿宋"/>
          <w:sz w:val="32"/>
          <w:szCs w:val="32"/>
        </w:rPr>
        <w:t>减少、人员经费标准调整、基本公共卫生服务补助标准提高等；财政拨款支出总计增加209.35万元，财政拨款支出总计增加13.59万元，增长0.69%。主要变动原因是人员经费支出增加、基本公共卫生服务补助标准提高。</w:t>
      </w:r>
    </w:p>
    <w:p w14:paraId="6D1CB289">
      <w:pPr>
        <w:spacing w:line="600" w:lineRule="exact"/>
        <w:ind w:firstLine="640" w:firstLineChars="200"/>
        <w:outlineLvl w:val="1"/>
        <w:rPr>
          <w:rStyle w:val="29"/>
          <w:rFonts w:ascii="黑体" w:hAnsi="黑体" w:eastAsia="黑体"/>
          <w:b w:val="0"/>
        </w:rPr>
      </w:pPr>
      <w:bookmarkStart w:id="59" w:name="_Toc26366"/>
      <w:bookmarkStart w:id="60" w:name="_Toc8597"/>
      <w:bookmarkStart w:id="61" w:name="_Toc1537721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财政拨款支出决算情况说明</w:t>
      </w:r>
      <w:bookmarkEnd w:id="59"/>
      <w:bookmarkEnd w:id="60"/>
      <w:bookmarkEnd w:id="61"/>
    </w:p>
    <w:p w14:paraId="00FA25FD">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14:paraId="179003E6">
      <w:pPr>
        <w:spacing w:line="600" w:lineRule="exact"/>
        <w:ind w:firstLine="640" w:firstLineChars="200"/>
        <w:rPr>
          <w:rFonts w:ascii="仿宋_GB2312" w:hAnsi="仿宋" w:eastAsia="仿宋_GB2312"/>
          <w:color w:val="000000"/>
          <w:sz w:val="32"/>
          <w:szCs w:val="32"/>
        </w:rPr>
      </w:pPr>
      <w:r>
        <w:rPr>
          <w:rFonts w:hint="eastAsia" w:ascii="仿宋" w:hAnsi="仿宋" w:eastAsia="仿宋" w:cs="仿宋"/>
          <w:color w:val="000000"/>
          <w:sz w:val="32"/>
          <w:szCs w:val="32"/>
        </w:rPr>
        <w:t>2021年一般公共预算财政拨款支出209.35万元，占本年支出合计的57.22%。与2020年相比，一般公共预算财政拨款增加13.59万元，增长2.16%。主要变动原因是基本公共卫生服务补助经费标准提高、在职人员工资标准调整等</w:t>
      </w:r>
      <w:r>
        <w:rPr>
          <w:rFonts w:hint="eastAsia" w:ascii="仿宋_GB2312" w:hAnsi="仿宋" w:eastAsia="仿宋_GB2312"/>
          <w:color w:val="000000"/>
          <w:sz w:val="32"/>
          <w:szCs w:val="32"/>
        </w:rPr>
        <w:t>。</w:t>
      </w:r>
    </w:p>
    <w:p w14:paraId="0AF24FBF">
      <w:pPr>
        <w:pStyle w:val="4"/>
        <w:spacing w:before="93"/>
      </w:pPr>
      <w:r>
        <w:drawing>
          <wp:inline distT="0" distB="0" distL="0" distR="0">
            <wp:extent cx="4572000" cy="2581275"/>
            <wp:effectExtent l="0" t="0" r="19050" b="9525"/>
            <wp:docPr id="545" name="_x0000_i21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EA126B">
      <w:pPr>
        <w:spacing w:line="600" w:lineRule="exact"/>
        <w:rPr>
          <w:rFonts w:ascii="仿宋" w:hAnsi="仿宋" w:eastAsia="仿宋" w:cs="仿宋"/>
          <w:sz w:val="32"/>
          <w:szCs w:val="32"/>
        </w:rPr>
      </w:pPr>
      <w:bookmarkStart w:id="62" w:name="_Toc15377211"/>
      <w:r>
        <w:rPr>
          <w:rFonts w:hint="eastAsia" w:ascii="仿宋" w:hAnsi="仿宋" w:eastAsia="仿宋"/>
          <w:sz w:val="32"/>
          <w:szCs w:val="32"/>
        </w:rPr>
        <w:t>（</w:t>
      </w:r>
      <w:r>
        <w:rPr>
          <w:rFonts w:hint="eastAsia" w:ascii="仿宋" w:hAnsi="仿宋" w:eastAsia="仿宋" w:cs="仿宋"/>
          <w:sz w:val="32"/>
          <w:szCs w:val="32"/>
        </w:rPr>
        <w:t>一般公共预算财政拨款支出决算变动情况）</w:t>
      </w:r>
    </w:p>
    <w:p w14:paraId="0AD13B4C">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62"/>
    </w:p>
    <w:p w14:paraId="17DC9915">
      <w:pPr>
        <w:spacing w:line="600" w:lineRule="exact"/>
        <w:ind w:firstLine="640"/>
        <w:rPr>
          <w:rFonts w:ascii="仿宋" w:hAnsi="仿宋" w:eastAsia="仿宋" w:cs="仿宋"/>
          <w:b/>
          <w:sz w:val="32"/>
          <w:szCs w:val="32"/>
        </w:rPr>
      </w:pPr>
      <w:r>
        <w:rPr>
          <w:rFonts w:hint="eastAsia" w:ascii="仿宋" w:hAnsi="仿宋" w:eastAsia="仿宋" w:cs="仿宋"/>
          <w:color w:val="000000"/>
          <w:sz w:val="32"/>
          <w:szCs w:val="32"/>
        </w:rPr>
        <w:t>一般公共预算财政拨款主要用于以下方面</w:t>
      </w:r>
      <w:r>
        <w:t>：</w:t>
      </w:r>
      <w:r>
        <w:rPr>
          <w:rFonts w:hint="eastAsia" w:ascii="仿宋" w:hAnsi="仿宋" w:eastAsia="仿宋" w:cs="仿宋"/>
          <w:b/>
          <w:bCs/>
          <w:color w:val="000000"/>
          <w:sz w:val="32"/>
          <w:szCs w:val="32"/>
        </w:rPr>
        <w:t>卫生健康支出（类）：</w:t>
      </w:r>
      <w:r>
        <w:rPr>
          <w:rFonts w:hint="eastAsia" w:ascii="仿宋" w:hAnsi="仿宋" w:eastAsia="仿宋" w:cs="仿宋"/>
          <w:color w:val="000000"/>
          <w:sz w:val="32"/>
          <w:szCs w:val="32"/>
        </w:rPr>
        <w:t>207.35万元，占99%；</w:t>
      </w:r>
      <w:r>
        <w:rPr>
          <w:rFonts w:hint="eastAsia" w:ascii="仿宋" w:hAnsi="仿宋" w:eastAsia="仿宋" w:cs="仿宋"/>
          <w:b/>
          <w:bCs/>
          <w:color w:val="000000"/>
          <w:sz w:val="32"/>
          <w:szCs w:val="32"/>
        </w:rPr>
        <w:t>农林水支出（类）：</w:t>
      </w:r>
      <w:r>
        <w:rPr>
          <w:rFonts w:hint="eastAsia" w:ascii="仿宋" w:hAnsi="仿宋" w:eastAsia="仿宋" w:cs="仿宋"/>
          <w:color w:val="000000"/>
          <w:sz w:val="32"/>
          <w:szCs w:val="32"/>
        </w:rPr>
        <w:t>2万元，占一般公共预算财政拨款支出的1%。卫生健康支出中，</w:t>
      </w:r>
      <w:r>
        <w:rPr>
          <w:rFonts w:hint="eastAsia" w:ascii="仿宋" w:hAnsi="仿宋" w:eastAsia="仿宋" w:cs="仿宋"/>
          <w:color w:val="000000"/>
          <w:sz w:val="32"/>
          <w:szCs w:val="32"/>
          <w:u w:val="thick" w:color="909090"/>
          <w:shd w:val="clear" w:color="auto" w:fill="DDDDDD"/>
        </w:rPr>
        <w:t>（</w:t>
      </w:r>
      <w:r>
        <w:rPr>
          <w:rFonts w:hint="eastAsia" w:ascii="仿宋" w:hAnsi="仿宋" w:eastAsia="仿宋" w:cs="仿宋"/>
          <w:color w:val="000000"/>
          <w:sz w:val="32"/>
          <w:szCs w:val="32"/>
        </w:rPr>
        <w:t>其中：基本支出：基层医疗卫生机构-乡镇卫生院79.59万元；项目支出</w:t>
      </w:r>
      <w:r>
        <w:t>：</w:t>
      </w:r>
      <w:r>
        <w:rPr>
          <w:rFonts w:hint="eastAsia" w:ascii="仿宋" w:hAnsi="仿宋" w:eastAsia="仿宋" w:cs="仿宋"/>
          <w:color w:val="000000"/>
          <w:sz w:val="32"/>
          <w:szCs w:val="32"/>
        </w:rPr>
        <w:t>1</w:t>
      </w:r>
      <w:r>
        <w:rPr>
          <w:rFonts w:ascii="仿宋" w:hAnsi="仿宋" w:eastAsia="仿宋" w:cs="仿宋"/>
          <w:color w:val="000000"/>
          <w:sz w:val="32"/>
          <w:szCs w:val="32"/>
          <w:u w:color="46CD7E"/>
        </w:rPr>
        <w:t>.</w:t>
      </w:r>
      <w:r>
        <w:rPr>
          <w:rFonts w:hint="eastAsia" w:ascii="仿宋" w:hAnsi="仿宋" w:eastAsia="仿宋" w:cs="仿宋"/>
          <w:color w:val="000000"/>
          <w:sz w:val="32"/>
          <w:szCs w:val="32"/>
        </w:rPr>
        <w:t>其他基层医疗卫生机构-村卫生室定额补助及实施基本药物制度项目补助经费25.97万元；2</w:t>
      </w:r>
      <w:r>
        <w:rPr>
          <w:rFonts w:ascii="仿宋" w:hAnsi="仿宋" w:eastAsia="仿宋" w:cs="仿宋"/>
          <w:color w:val="000000"/>
          <w:sz w:val="32"/>
          <w:szCs w:val="32"/>
          <w:u w:color="46CD7E"/>
        </w:rPr>
        <w:t>.</w:t>
      </w:r>
      <w:r>
        <w:rPr>
          <w:rFonts w:hint="eastAsia" w:ascii="仿宋" w:hAnsi="仿宋" w:eastAsia="仿宋" w:cs="仿宋"/>
          <w:color w:val="000000"/>
          <w:sz w:val="32"/>
          <w:szCs w:val="32"/>
        </w:rPr>
        <w:t>基本公共卫生服务项目补助经费101.78万元； 3</w:t>
      </w:r>
      <w:r>
        <w:rPr>
          <w:rFonts w:ascii="仿宋" w:hAnsi="仿宋" w:eastAsia="仿宋" w:cs="仿宋"/>
          <w:color w:val="000000"/>
          <w:sz w:val="32"/>
          <w:szCs w:val="32"/>
          <w:u w:color="46CD7E"/>
        </w:rPr>
        <w:t>.</w:t>
      </w:r>
      <w:r>
        <w:rPr>
          <w:rFonts w:hint="eastAsia" w:ascii="仿宋" w:hAnsi="仿宋" w:eastAsia="仿宋" w:cs="仿宋"/>
          <w:color w:val="000000"/>
          <w:sz w:val="32"/>
          <w:szCs w:val="32"/>
        </w:rPr>
        <w:t>农林水支出-其他扶贫支出2万元）</w:t>
      </w:r>
    </w:p>
    <w:p w14:paraId="04E97AE2">
      <w:pPr>
        <w:pStyle w:val="4"/>
        <w:spacing w:before="93"/>
      </w:pPr>
      <w:r>
        <w:drawing>
          <wp:inline distT="0" distB="0" distL="0" distR="0">
            <wp:extent cx="4572000" cy="2743200"/>
            <wp:effectExtent l="0" t="0" r="19050" b="19050"/>
            <wp:docPr id="546" name="_x0000_i21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BED6F">
      <w:pPr>
        <w:spacing w:line="600" w:lineRule="exact"/>
        <w:ind w:left="640" w:hanging="640" w:hangingChars="200"/>
        <w:rPr>
          <w:rFonts w:ascii="仿宋" w:hAnsi="仿宋" w:eastAsia="仿宋"/>
          <w:sz w:val="32"/>
          <w:szCs w:val="32"/>
        </w:rPr>
      </w:pPr>
      <w:r>
        <w:rPr>
          <w:rFonts w:hint="eastAsia" w:ascii="仿宋" w:hAnsi="仿宋" w:eastAsia="仿宋"/>
          <w:sz w:val="32"/>
          <w:szCs w:val="32"/>
        </w:rPr>
        <w:t>（一般公共预算财政拨款支出决算结构）</w:t>
      </w:r>
      <w:bookmarkStart w:id="63" w:name="_Toc15377212"/>
    </w:p>
    <w:p w14:paraId="2670756F">
      <w:pPr>
        <w:spacing w:line="600" w:lineRule="exact"/>
        <w:ind w:left="643" w:hanging="643" w:hangingChars="200"/>
        <w:rPr>
          <w:rFonts w:ascii="仿宋" w:hAnsi="仿宋" w:eastAsia="仿宋" w:cs="仿宋"/>
          <w:sz w:val="32"/>
          <w:szCs w:val="32"/>
        </w:rPr>
      </w:pPr>
      <w:r>
        <w:rPr>
          <w:rFonts w:hint="eastAsia" w:ascii="仿宋" w:hAnsi="仿宋" w:eastAsia="仿宋" w:cs="仿宋"/>
          <w:b/>
          <w:sz w:val="32"/>
          <w:szCs w:val="32"/>
        </w:rPr>
        <w:t>（三）一般公共预算财政拨款支出决算具体情况</w:t>
      </w:r>
      <w:bookmarkEnd w:id="63"/>
    </w:p>
    <w:p w14:paraId="4355E4B3">
      <w:pPr>
        <w:spacing w:line="600" w:lineRule="exact"/>
        <w:ind w:firstLine="643" w:firstLineChars="200"/>
        <w:outlineLvl w:val="1"/>
        <w:rPr>
          <w:rFonts w:ascii="仿宋" w:hAnsi="仿宋" w:eastAsia="仿宋" w:cs="仿宋"/>
          <w:b/>
          <w:sz w:val="32"/>
          <w:szCs w:val="32"/>
        </w:rPr>
      </w:pPr>
      <w:bookmarkStart w:id="64" w:name="_Toc20992"/>
      <w:bookmarkStart w:id="65" w:name="_Toc15378460"/>
      <w:bookmarkStart w:id="66" w:name="_Toc15377213"/>
      <w:bookmarkStart w:id="67" w:name="_Toc15377444"/>
      <w:r>
        <w:rPr>
          <w:rFonts w:hint="eastAsia" w:ascii="仿宋" w:hAnsi="仿宋" w:eastAsia="仿宋" w:cs="仿宋"/>
          <w:b/>
          <w:sz w:val="32"/>
          <w:szCs w:val="32"/>
        </w:rPr>
        <w:t>2021年一般公共预算支出决算数为209.35，完成预算总额的100%。其中：</w:t>
      </w:r>
      <w:bookmarkEnd w:id="64"/>
    </w:p>
    <w:p w14:paraId="51338027">
      <w:pPr>
        <w:spacing w:line="60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1</w:t>
      </w:r>
      <w:r>
        <w:rPr>
          <w:rFonts w:ascii="仿宋" w:hAnsi="仿宋" w:eastAsia="仿宋" w:cs="仿宋"/>
          <w:b/>
          <w:sz w:val="32"/>
          <w:szCs w:val="32"/>
          <w:u w:color="46CD7E"/>
        </w:rPr>
        <w:t>.</w:t>
      </w:r>
      <w:r>
        <w:rPr>
          <w:rFonts w:hint="eastAsia" w:ascii="仿宋" w:hAnsi="仿宋" w:eastAsia="仿宋" w:cs="仿宋"/>
          <w:b/>
          <w:sz w:val="32"/>
          <w:szCs w:val="32"/>
        </w:rPr>
        <w:t>卫生健康（类）基层医疗卫生机构（款）乡镇卫生院（项）：79.59万元，完成预算100%。</w:t>
      </w:r>
    </w:p>
    <w:p w14:paraId="3FC84783">
      <w:pPr>
        <w:spacing w:line="60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2</w:t>
      </w:r>
      <w:r>
        <w:rPr>
          <w:rFonts w:ascii="仿宋" w:hAnsi="仿宋" w:eastAsia="仿宋" w:cs="仿宋"/>
          <w:b/>
          <w:sz w:val="32"/>
          <w:szCs w:val="32"/>
          <w:u w:color="46CD7E"/>
        </w:rPr>
        <w:t>.</w:t>
      </w:r>
      <w:r>
        <w:rPr>
          <w:rFonts w:hint="eastAsia" w:ascii="仿宋" w:hAnsi="仿宋" w:eastAsia="仿宋" w:cs="仿宋"/>
          <w:b/>
          <w:sz w:val="32"/>
          <w:szCs w:val="32"/>
        </w:rPr>
        <w:t>卫生健康（类）基层医疗卫生机构（款）其他基层医疗卫生机构（项）:25.97万元，完成预算100%。</w:t>
      </w:r>
    </w:p>
    <w:p w14:paraId="016C4349">
      <w:pPr>
        <w:spacing w:line="60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3</w:t>
      </w:r>
      <w:r>
        <w:t>.</w:t>
      </w:r>
      <w:r>
        <w:rPr>
          <w:rFonts w:hint="eastAsia" w:ascii="仿宋" w:hAnsi="仿宋" w:eastAsia="仿宋" w:cs="仿宋"/>
          <w:b/>
          <w:sz w:val="32"/>
          <w:szCs w:val="32"/>
        </w:rPr>
        <w:t>（卫生健康（类）公共卫生（款）基本公共卫生服务（项）:101.78万元，完成预算100%。</w:t>
      </w:r>
    </w:p>
    <w:p w14:paraId="315E0111">
      <w:pPr>
        <w:spacing w:line="600" w:lineRule="exact"/>
        <w:ind w:firstLine="643" w:firstLineChars="200"/>
        <w:outlineLvl w:val="2"/>
        <w:rPr>
          <w:rFonts w:ascii="仿宋" w:hAnsi="仿宋" w:eastAsia="仿宋" w:cs="仿宋"/>
          <w:b/>
          <w:sz w:val="32"/>
          <w:szCs w:val="32"/>
        </w:rPr>
      </w:pPr>
      <w:r>
        <w:rPr>
          <w:rFonts w:hint="eastAsia" w:ascii="仿宋" w:hAnsi="仿宋" w:eastAsia="仿宋" w:cs="仿宋"/>
          <w:b/>
          <w:sz w:val="32"/>
          <w:szCs w:val="32"/>
        </w:rPr>
        <w:t>4</w:t>
      </w:r>
      <w:r>
        <w:t>.</w:t>
      </w:r>
      <w:r>
        <w:rPr>
          <w:rFonts w:hint="eastAsia" w:ascii="仿宋" w:hAnsi="仿宋" w:eastAsia="仿宋" w:cs="仿宋"/>
          <w:b/>
          <w:sz w:val="32"/>
          <w:szCs w:val="32"/>
        </w:rPr>
        <w:t>（农林水（类）扶贫（款）其他扶贫支出（项）:2万元，完成预算100%。</w:t>
      </w:r>
    </w:p>
    <w:p w14:paraId="7E5BAFD5">
      <w:pPr>
        <w:spacing w:line="600" w:lineRule="exact"/>
        <w:ind w:firstLine="643" w:firstLineChars="200"/>
        <w:outlineLvl w:val="2"/>
        <w:rPr>
          <w:rStyle w:val="9"/>
          <w:rFonts w:ascii="仿宋" w:hAnsi="仿宋" w:eastAsia="仿宋" w:cs="仿宋"/>
          <w:b w:val="0"/>
          <w:bCs/>
          <w:sz w:val="32"/>
          <w:szCs w:val="32"/>
        </w:rPr>
      </w:pPr>
      <w:r>
        <w:rPr>
          <w:rFonts w:hint="eastAsia" w:ascii="仿宋" w:hAnsi="仿宋" w:eastAsia="仿宋" w:cs="仿宋"/>
          <w:b/>
          <w:sz w:val="32"/>
          <w:szCs w:val="32"/>
        </w:rPr>
        <w:t>本年决算数为209.35万元，其中完成预算100%，决算数等于预算数。</w:t>
      </w:r>
      <w:bookmarkEnd w:id="65"/>
      <w:bookmarkEnd w:id="66"/>
      <w:bookmarkEnd w:id="67"/>
    </w:p>
    <w:p w14:paraId="1E756EBC">
      <w:pPr>
        <w:tabs>
          <w:tab w:val="right" w:pos="8306"/>
        </w:tabs>
        <w:spacing w:line="600" w:lineRule="exact"/>
        <w:ind w:firstLine="640" w:firstLineChars="200"/>
        <w:outlineLvl w:val="1"/>
        <w:rPr>
          <w:rStyle w:val="29"/>
        </w:rPr>
      </w:pPr>
      <w:bookmarkStart w:id="68" w:name="_Toc15377214"/>
      <w:bookmarkStart w:id="69" w:name="_Toc15396608"/>
      <w:bookmarkStart w:id="70" w:name="_Toc578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财政拨款基本支出决算情况说明</w:t>
      </w:r>
      <w:bookmarkEnd w:id="68"/>
      <w:bookmarkEnd w:id="69"/>
      <w:bookmarkEnd w:id="70"/>
      <w:r>
        <w:rPr>
          <w:rStyle w:val="29"/>
          <w:rFonts w:ascii="黑体" w:hAnsi="黑体" w:eastAsia="黑体"/>
          <w:b w:val="0"/>
        </w:rPr>
        <w:tab/>
      </w:r>
    </w:p>
    <w:p w14:paraId="1A25F731">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一般公共预算财政拨款基本支出79.59万元，其中：人员经费79.59万元，主要包括：基本工资41.65万元、津贴补贴7.57万元、绩效工资0万元、机关事业单位基本养老保险缴费9.84万元、职业年金缴费5.22万元、职工基本医疗保险金缴费5.6万元、其他社会保障缴费0万元、住房公积金缴费9.72万元等。</w:t>
      </w:r>
    </w:p>
    <w:p w14:paraId="3D88E4EC">
      <w:pPr>
        <w:spacing w:line="600" w:lineRule="exact"/>
        <w:ind w:firstLine="640"/>
        <w:outlineLvl w:val="1"/>
        <w:rPr>
          <w:rStyle w:val="29"/>
          <w:rFonts w:ascii="黑体" w:hAnsi="黑体" w:eastAsia="黑体"/>
          <w:b w:val="0"/>
        </w:rPr>
      </w:pPr>
      <w:bookmarkStart w:id="71" w:name="_Toc15396609"/>
      <w:bookmarkStart w:id="72" w:name="_Toc10793"/>
      <w:bookmarkStart w:id="73" w:name="_Toc15377215"/>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w:t>
      </w:r>
      <w:r>
        <w:rPr>
          <w:rFonts w:hint="eastAsia" w:ascii="黑体" w:hAnsi="黑体" w:eastAsia="黑体"/>
          <w:sz w:val="32"/>
          <w:szCs w:val="32"/>
        </w:rPr>
        <w:t>情况说明</w:t>
      </w:r>
      <w:bookmarkEnd w:id="71"/>
      <w:bookmarkEnd w:id="72"/>
      <w:bookmarkEnd w:id="73"/>
    </w:p>
    <w:p w14:paraId="47C30E92">
      <w:pPr>
        <w:spacing w:line="600" w:lineRule="exact"/>
        <w:ind w:firstLine="640" w:firstLineChars="200"/>
        <w:rPr>
          <w:rStyle w:val="29"/>
          <w:rFonts w:ascii="仿宋" w:hAnsi="仿宋" w:eastAsia="仿宋" w:cs="仿宋"/>
          <w:bCs w:val="0"/>
          <w:color w:val="FF0000"/>
        </w:rPr>
      </w:pPr>
      <w:r>
        <w:rPr>
          <w:rFonts w:hint="eastAsia" w:ascii="仿宋" w:hAnsi="仿宋" w:eastAsia="仿宋" w:cs="仿宋"/>
          <w:color w:val="000000"/>
          <w:sz w:val="32"/>
          <w:szCs w:val="32"/>
        </w:rPr>
        <w:t>2021年“三公”经费财政拨款支出决算为0万元，决算数等于预算数的主要原因是财政未安排“三公”经费预算</w:t>
      </w:r>
      <w:r>
        <w:t>。</w:t>
      </w:r>
    </w:p>
    <w:p w14:paraId="2112D2E7">
      <w:pPr>
        <w:spacing w:line="600" w:lineRule="exact"/>
        <w:ind w:firstLine="321" w:firstLineChars="100"/>
        <w:outlineLvl w:val="2"/>
        <w:rPr>
          <w:rFonts w:ascii="仿宋" w:hAnsi="仿宋" w:eastAsia="仿宋"/>
          <w:b/>
          <w:sz w:val="32"/>
          <w:szCs w:val="32"/>
        </w:rPr>
      </w:pPr>
      <w:bookmarkStart w:id="74" w:name="_Toc15377216"/>
      <w:r>
        <w:rPr>
          <w:rFonts w:hint="eastAsia" w:ascii="仿宋" w:hAnsi="仿宋" w:eastAsia="仿宋"/>
          <w:b/>
          <w:sz w:val="32"/>
          <w:szCs w:val="32"/>
        </w:rPr>
        <w:t>（一）“三公”经费财政拨款支出决算总体情况说明</w:t>
      </w:r>
      <w:bookmarkEnd w:id="74"/>
    </w:p>
    <w:p w14:paraId="6A31B5E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2021年“三公”经费财政拨款支出决算中，因公出国（境）费支出决算0万元，占0%；公务用车购置及运行维护费支出决算0万元，占0%；公务接待费支出决算0万元，占0%。具体情况如下：</w:t>
      </w:r>
    </w:p>
    <w:p w14:paraId="101CD596">
      <w:pPr>
        <w:spacing w:line="600" w:lineRule="exact"/>
        <w:ind w:firstLine="640"/>
        <w:rPr>
          <w:rFonts w:ascii="仿宋" w:hAnsi="仿宋" w:eastAsia="仿宋" w:cs="仿宋"/>
          <w:sz w:val="32"/>
          <w:szCs w:val="32"/>
        </w:rPr>
      </w:pPr>
      <w:r>
        <w:rPr>
          <w:rFonts w:hint="eastAsia" w:ascii="仿宋" w:hAnsi="仿宋" w:eastAsia="仿宋" w:cs="仿宋"/>
          <w:sz w:val="32"/>
          <w:szCs w:val="32"/>
        </w:rPr>
        <w:t>1.因公出国（境）经费支出0万元，完成预算100%。全年安排因公出国（境）团组0次，出国（境）0人。因公出国（境）支出决算与2020年相比无变化。主要原因是本单位未安排职工出国（境）。</w:t>
      </w:r>
    </w:p>
    <w:p w14:paraId="3D3A8D78">
      <w:pPr>
        <w:spacing w:line="600" w:lineRule="exact"/>
        <w:ind w:firstLine="640"/>
        <w:rPr>
          <w:rFonts w:ascii="仿宋" w:hAnsi="仿宋" w:eastAsia="仿宋" w:cs="仿宋"/>
          <w:sz w:val="32"/>
          <w:szCs w:val="32"/>
        </w:rPr>
      </w:pPr>
      <w:r>
        <w:rPr>
          <w:rFonts w:hint="eastAsia" w:ascii="仿宋" w:hAnsi="仿宋" w:eastAsia="仿宋" w:cs="仿宋"/>
          <w:sz w:val="32"/>
          <w:szCs w:val="32"/>
        </w:rPr>
        <w:t>2.公务用车购置及运行维护费支出0万元</w:t>
      </w:r>
      <w:r>
        <w:t>，</w:t>
      </w:r>
      <w:r>
        <w:rPr>
          <w:rFonts w:hint="eastAsia" w:ascii="仿宋" w:hAnsi="仿宋" w:eastAsia="仿宋" w:cs="仿宋"/>
          <w:sz w:val="32"/>
          <w:szCs w:val="32"/>
        </w:rPr>
        <w:t>完成预算100%。公务用车购置及运行维护费支出决算与2020年相比无变化。主要原因是财政未安排公务用车购置及运行维护费支出预算。</w:t>
      </w:r>
    </w:p>
    <w:p w14:paraId="0A52145B">
      <w:pPr>
        <w:spacing w:line="600" w:lineRule="exact"/>
        <w:ind w:firstLine="640"/>
        <w:rPr>
          <w:rFonts w:ascii="仿宋" w:hAnsi="仿宋" w:eastAsia="仿宋" w:cs="仿宋"/>
          <w:sz w:val="32"/>
          <w:szCs w:val="32"/>
        </w:rPr>
      </w:pPr>
      <w:r>
        <w:rPr>
          <w:rFonts w:hint="eastAsia" w:ascii="仿宋" w:hAnsi="仿宋" w:eastAsia="仿宋" w:cs="仿宋"/>
          <w:sz w:val="32"/>
          <w:szCs w:val="32"/>
        </w:rPr>
        <w:t>其中：公务用车购置支出0万元。全年按规定更新购置公务用车0辆，截至2021年12月底，单位共有公务用车0辆，其中：轿车0辆、越野车0辆、载客汽车0辆。</w:t>
      </w:r>
    </w:p>
    <w:p w14:paraId="09E39FC8">
      <w:pPr>
        <w:spacing w:line="600" w:lineRule="exact"/>
        <w:ind w:firstLine="640"/>
        <w:rPr>
          <w:rFonts w:ascii="仿宋" w:hAnsi="仿宋" w:eastAsia="仿宋" w:cs="仿宋"/>
          <w:sz w:val="32"/>
          <w:szCs w:val="32"/>
        </w:rPr>
      </w:pPr>
      <w:r>
        <w:rPr>
          <w:rFonts w:hint="eastAsia" w:ascii="仿宋" w:hAnsi="仿宋" w:eastAsia="仿宋" w:cs="仿宋"/>
          <w:sz w:val="32"/>
          <w:szCs w:val="32"/>
        </w:rPr>
        <w:t>公务用车运行维护费支出0万元。主要用于所需的公务用车燃料费、维修费、过路过桥费、保险费等支出。</w:t>
      </w:r>
    </w:p>
    <w:p w14:paraId="7C758263">
      <w:pPr>
        <w:spacing w:line="600" w:lineRule="exact"/>
        <w:ind w:firstLine="640"/>
        <w:rPr>
          <w:rFonts w:ascii="仿宋" w:hAnsi="仿宋" w:eastAsia="仿宋" w:cs="仿宋"/>
          <w:sz w:val="32"/>
          <w:szCs w:val="32"/>
        </w:rPr>
      </w:pPr>
      <w:r>
        <w:rPr>
          <w:rFonts w:hint="eastAsia" w:ascii="仿宋" w:hAnsi="仿宋" w:eastAsia="仿宋" w:cs="仿宋"/>
          <w:sz w:val="32"/>
          <w:szCs w:val="32"/>
        </w:rPr>
        <w:t>3.公务接待费支出0万元，公务接待费支出决算比2020年增加/减少0万元。其中：</w:t>
      </w:r>
    </w:p>
    <w:p w14:paraId="4317FBC9">
      <w:pPr>
        <w:spacing w:line="600" w:lineRule="exact"/>
        <w:ind w:firstLine="640"/>
        <w:rPr>
          <w:rFonts w:ascii="仿宋" w:hAnsi="仿宋" w:eastAsia="仿宋" w:cs="仿宋"/>
          <w:sz w:val="32"/>
          <w:szCs w:val="32"/>
        </w:rPr>
      </w:pPr>
      <w:r>
        <w:rPr>
          <w:rFonts w:hint="eastAsia" w:ascii="仿宋" w:hAnsi="仿宋" w:eastAsia="仿宋" w:cs="仿宋"/>
          <w:sz w:val="32"/>
          <w:szCs w:val="32"/>
        </w:rPr>
        <w:t>国内公务接待支出0万元，主要用于执行公务、开展业务活动开支的交通费、住宿费、用餐费等。国内公务接待0批次，0人次（不包括陪同人员），共计支出0万元。</w:t>
      </w:r>
    </w:p>
    <w:p w14:paraId="0A23368C">
      <w:pPr>
        <w:spacing w:line="600" w:lineRule="exact"/>
        <w:ind w:firstLine="640"/>
        <w:rPr>
          <w:rFonts w:ascii="仿宋" w:hAnsi="仿宋" w:eastAsia="仿宋" w:cs="仿宋"/>
          <w:sz w:val="32"/>
          <w:szCs w:val="32"/>
        </w:rPr>
      </w:pPr>
      <w:r>
        <w:rPr>
          <w:rFonts w:hint="eastAsia" w:ascii="仿宋" w:hAnsi="仿宋" w:eastAsia="仿宋" w:cs="仿宋"/>
          <w:sz w:val="32"/>
          <w:szCs w:val="32"/>
        </w:rPr>
        <w:t>外事接待支出0万元，外事接待0批次，0人，共计支出0万元。</w:t>
      </w:r>
    </w:p>
    <w:p w14:paraId="03F05B40">
      <w:pPr>
        <w:spacing w:line="600" w:lineRule="exact"/>
        <w:ind w:firstLine="640"/>
        <w:outlineLvl w:val="1"/>
        <w:rPr>
          <w:rStyle w:val="29"/>
          <w:rFonts w:ascii="黑体" w:hAnsi="黑体" w:eastAsia="黑体"/>
        </w:rPr>
      </w:pPr>
      <w:bookmarkStart w:id="75" w:name="_Toc25240"/>
      <w:bookmarkStart w:id="76" w:name="_Toc15377218"/>
      <w:bookmarkStart w:id="77" w:name="_Toc15396610"/>
      <w:r>
        <w:rPr>
          <w:rFonts w:hint="eastAsia" w:ascii="黑体" w:eastAsia="黑体"/>
          <w:sz w:val="32"/>
          <w:szCs w:val="32"/>
        </w:rPr>
        <w:t>八、</w:t>
      </w:r>
      <w:r>
        <w:rPr>
          <w:rStyle w:val="29"/>
          <w:rFonts w:hint="eastAsia" w:ascii="黑体" w:hAnsi="黑体" w:eastAsia="黑体"/>
          <w:b w:val="0"/>
        </w:rPr>
        <w:t>政府性基金预算</w:t>
      </w:r>
      <w:r>
        <w:rPr>
          <w:rFonts w:hint="eastAsia" w:ascii="黑体" w:hAnsi="黑体" w:eastAsia="黑体"/>
          <w:sz w:val="32"/>
          <w:szCs w:val="32"/>
        </w:rPr>
        <w:t>支出决算情况说明</w:t>
      </w:r>
      <w:bookmarkEnd w:id="75"/>
      <w:bookmarkEnd w:id="76"/>
      <w:bookmarkEnd w:id="77"/>
    </w:p>
    <w:p w14:paraId="36E9572E">
      <w:pPr>
        <w:spacing w:line="600" w:lineRule="exact"/>
        <w:ind w:firstLine="640"/>
        <w:rPr>
          <w:rFonts w:ascii="仿宋" w:hAnsi="仿宋" w:eastAsia="仿宋" w:cs="仿宋"/>
          <w:sz w:val="32"/>
          <w:szCs w:val="32"/>
        </w:rPr>
      </w:pPr>
      <w:r>
        <w:rPr>
          <w:rFonts w:hint="eastAsia" w:ascii="仿宋" w:hAnsi="仿宋" w:eastAsia="仿宋" w:cs="仿宋"/>
          <w:sz w:val="32"/>
          <w:szCs w:val="32"/>
        </w:rPr>
        <w:t>2021年政府性基金预算财政拨款支出0万元。</w:t>
      </w:r>
    </w:p>
    <w:p w14:paraId="30C24AA4">
      <w:pPr>
        <w:numPr>
          <w:ilvl w:val="0"/>
          <w:numId w:val="2"/>
        </w:numPr>
        <w:spacing w:line="600" w:lineRule="exact"/>
        <w:ind w:firstLine="640"/>
        <w:outlineLvl w:val="1"/>
        <w:rPr>
          <w:rStyle w:val="29"/>
          <w:rFonts w:ascii="黑体" w:hAnsi="黑体" w:eastAsia="黑体"/>
          <w:b w:val="0"/>
        </w:rPr>
      </w:pPr>
      <w:bookmarkStart w:id="78" w:name="_Toc23144"/>
      <w:bookmarkStart w:id="79" w:name="_Toc15396611"/>
      <w:bookmarkStart w:id="80" w:name="_Toc15377219"/>
      <w:r>
        <w:rPr>
          <w:rStyle w:val="29"/>
          <w:rFonts w:hint="eastAsia" w:ascii="黑体" w:hAnsi="黑体" w:eastAsia="黑体"/>
          <w:b w:val="0"/>
        </w:rPr>
        <w:t>国有资本经营预算</w:t>
      </w:r>
      <w:r>
        <w:rPr>
          <w:rFonts w:hint="eastAsia" w:ascii="黑体" w:hAnsi="黑体" w:eastAsia="黑体"/>
          <w:sz w:val="32"/>
          <w:szCs w:val="32"/>
        </w:rPr>
        <w:t>支出决算情况说明</w:t>
      </w:r>
      <w:bookmarkEnd w:id="78"/>
      <w:bookmarkEnd w:id="79"/>
      <w:bookmarkEnd w:id="80"/>
    </w:p>
    <w:p w14:paraId="28B641A2">
      <w:pPr>
        <w:spacing w:line="600" w:lineRule="exact"/>
        <w:ind w:firstLine="640"/>
        <w:rPr>
          <w:rFonts w:ascii="仿宋" w:hAnsi="仿宋" w:eastAsia="仿宋" w:cs="仿宋"/>
          <w:sz w:val="32"/>
          <w:szCs w:val="32"/>
        </w:rPr>
      </w:pPr>
      <w:r>
        <w:rPr>
          <w:rFonts w:hint="eastAsia" w:ascii="仿宋" w:hAnsi="仿宋" w:eastAsia="仿宋" w:cs="仿宋"/>
          <w:sz w:val="32"/>
          <w:szCs w:val="32"/>
        </w:rPr>
        <w:t>2021年国有资本经营预算财政拨款支出0万元。</w:t>
      </w:r>
    </w:p>
    <w:p w14:paraId="7300A556">
      <w:pPr>
        <w:numPr>
          <w:ilvl w:val="0"/>
          <w:numId w:val="2"/>
        </w:numPr>
        <w:spacing w:line="600" w:lineRule="exact"/>
        <w:ind w:firstLine="640"/>
        <w:outlineLvl w:val="1"/>
        <w:rPr>
          <w:rStyle w:val="29"/>
          <w:rFonts w:ascii="黑体" w:hAnsi="黑体" w:eastAsia="黑体"/>
          <w:b w:val="0"/>
        </w:rPr>
      </w:pPr>
      <w:bookmarkStart w:id="81" w:name="_Toc24659"/>
      <w:bookmarkStart w:id="82" w:name="_Toc15377221"/>
      <w:bookmarkStart w:id="83" w:name="_Toc15396612"/>
      <w:r>
        <w:rPr>
          <w:rStyle w:val="29"/>
          <w:rFonts w:hint="eastAsia" w:ascii="黑体" w:hAnsi="黑体" w:eastAsia="黑体"/>
          <w:b w:val="0"/>
        </w:rPr>
        <w:t>其</w:t>
      </w:r>
      <w:r>
        <w:rPr>
          <w:rFonts w:hint="eastAsia" w:ascii="黑体" w:hAnsi="黑体" w:eastAsia="黑体"/>
          <w:sz w:val="32"/>
          <w:szCs w:val="32"/>
        </w:rPr>
        <w:t>他重要事项的情况说明</w:t>
      </w:r>
      <w:bookmarkEnd w:id="81"/>
      <w:bookmarkEnd w:id="82"/>
      <w:bookmarkEnd w:id="83"/>
    </w:p>
    <w:p w14:paraId="7AD3CB00">
      <w:pPr>
        <w:spacing w:line="600" w:lineRule="exact"/>
        <w:ind w:firstLine="643" w:firstLineChars="200"/>
        <w:outlineLvl w:val="2"/>
        <w:rPr>
          <w:rFonts w:ascii="仿宋" w:hAnsi="仿宋" w:eastAsia="仿宋"/>
          <w:sz w:val="32"/>
          <w:szCs w:val="32"/>
        </w:rPr>
      </w:pPr>
      <w:bookmarkStart w:id="84" w:name="_Toc15377222"/>
      <w:r>
        <w:rPr>
          <w:rFonts w:hint="eastAsia" w:ascii="仿宋" w:hAnsi="仿宋" w:eastAsia="仿宋"/>
          <w:b/>
          <w:sz w:val="32"/>
          <w:szCs w:val="32"/>
        </w:rPr>
        <w:t>（一）机关运行经费支出情况</w:t>
      </w:r>
      <w:bookmarkEnd w:id="84"/>
    </w:p>
    <w:p w14:paraId="2A1FBB7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2021年，通江县板桥口镇卫生院机关运行经费支出0万元，与2020年相比无变化。主要原因是本单位属于财政拨款事业单位，无机关运行经费支出。</w:t>
      </w:r>
    </w:p>
    <w:p w14:paraId="1E67461B">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5377223"/>
      <w:r>
        <w:rPr>
          <w:rFonts w:hint="eastAsia" w:ascii="仿宋" w:hAnsi="仿宋" w:eastAsia="仿宋"/>
          <w:b/>
          <w:sz w:val="32"/>
          <w:szCs w:val="32"/>
        </w:rPr>
        <w:t>（二）政府采购支出情况</w:t>
      </w:r>
      <w:bookmarkEnd w:id="85"/>
    </w:p>
    <w:p w14:paraId="7AF9420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2021年，政府采购支出总额0万元，其中：政府采购货物支出0万元、政府采购工程支出0万元、政府采购服务支出0万元。主要用于（具体工作）。授予中小微企业合同金额0万元，占政府采购支出总额的0%。</w:t>
      </w:r>
    </w:p>
    <w:p w14:paraId="4767575E">
      <w:pPr>
        <w:autoSpaceDE w:val="0"/>
        <w:autoSpaceDN w:val="0"/>
        <w:adjustRightInd w:val="0"/>
        <w:spacing w:line="600" w:lineRule="exact"/>
        <w:ind w:firstLine="643" w:firstLineChars="200"/>
        <w:jc w:val="left"/>
        <w:outlineLvl w:val="2"/>
        <w:rPr>
          <w:rFonts w:ascii="仿宋" w:hAnsi="仿宋" w:eastAsia="仿宋"/>
          <w:b/>
          <w:sz w:val="32"/>
          <w:szCs w:val="32"/>
        </w:rPr>
      </w:pPr>
      <w:bookmarkStart w:id="86" w:name="_Toc15377224"/>
      <w:r>
        <w:rPr>
          <w:rFonts w:hint="eastAsia" w:ascii="仿宋" w:hAnsi="仿宋" w:eastAsia="仿宋"/>
          <w:b/>
          <w:sz w:val="32"/>
          <w:szCs w:val="32"/>
        </w:rPr>
        <w:t>（三）国有资产占有使用情况</w:t>
      </w:r>
      <w:bookmarkEnd w:id="86"/>
    </w:p>
    <w:p w14:paraId="628F93FA">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 w:hAnsi="仿宋" w:eastAsia="仿宋" w:cs="仿宋"/>
          <w:color w:val="000000"/>
          <w:sz w:val="32"/>
          <w:szCs w:val="32"/>
        </w:rPr>
        <w:t>截至2021年12月31日，通江县板桥口镇卫生院共有车辆0辆，其中：主要领导干部用车0辆、机要通信用车0辆、应急保障用车0辆、其他用车0辆。主要是用于医疗急救（救护车）。单价50万元以上通用设备1台（套），单价100万元以上专用设备0台（套）。</w:t>
      </w:r>
    </w:p>
    <w:p w14:paraId="392CCE1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06EA196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根据预算绩效管理要求，本部门（单位）在年初预算编制阶段，组织对（</w:t>
      </w:r>
      <w:r>
        <w:rPr>
          <w:rFonts w:hint="eastAsia" w:ascii="仿宋" w:hAnsi="仿宋" w:eastAsia="仿宋" w:cs="仿宋"/>
          <w:sz w:val="32"/>
          <w:szCs w:val="32"/>
        </w:rPr>
        <w:t>1.</w:t>
      </w:r>
      <w:r>
        <w:rPr>
          <w:rFonts w:hint="eastAsia" w:ascii="仿宋" w:hAnsi="仿宋" w:eastAsia="仿宋" w:cs="仿宋"/>
          <w:sz w:val="32"/>
          <w:szCs w:val="32"/>
        </w:rPr>
        <w:t>基本公共卫生服务项目2.</w:t>
      </w:r>
      <w:r>
        <w:rPr>
          <w:rFonts w:hint="eastAsia" w:ascii="仿宋" w:hAnsi="仿宋" w:eastAsia="仿宋" w:cs="仿宋"/>
          <w:sz w:val="32"/>
          <w:szCs w:val="32"/>
        </w:rPr>
        <w:t>实施基本药物制度项目3.</w:t>
      </w:r>
      <w:r>
        <w:rPr>
          <w:rFonts w:hint="eastAsia" w:ascii="仿宋" w:hAnsi="仿宋" w:eastAsia="仿宋" w:cs="仿宋"/>
          <w:sz w:val="32"/>
          <w:szCs w:val="32"/>
        </w:rPr>
        <w:t>村卫生室补助项目4.</w:t>
      </w:r>
      <w:r>
        <w:rPr>
          <w:rFonts w:hint="eastAsia" w:ascii="仿宋" w:hAnsi="仿宋" w:eastAsia="仿宋" w:cs="仿宋"/>
          <w:sz w:val="32"/>
          <w:szCs w:val="32"/>
        </w:rPr>
        <w:t>农林水驻村工作项目）开展了预算事前绩效评估，对4个项目编制了绩效目标，预算执行过程中，选取4个项目开展绩效监控，年终执行完毕后，对4个项目开展了绩效目标完成情况自评。</w:t>
      </w:r>
    </w:p>
    <w:p w14:paraId="5DDD32D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本部门按要求对2021年部门整体支出开展绩效自评，从评价情况来看，全年完成年度预算目标，1</w:t>
      </w:r>
      <w:r>
        <w:rPr>
          <w:rFonts w:ascii="仿宋" w:hAnsi="仿宋" w:eastAsia="仿宋" w:cs="仿宋"/>
          <w:sz w:val="32"/>
          <w:szCs w:val="32"/>
          <w:u w:color="46CD7E"/>
        </w:rPr>
        <w:t>.</w:t>
      </w:r>
      <w:r>
        <w:rPr>
          <w:rFonts w:hint="eastAsia" w:ascii="仿宋" w:hAnsi="仿宋" w:eastAsia="仿宋" w:cs="仿宋"/>
          <w:sz w:val="32"/>
          <w:szCs w:val="32"/>
        </w:rPr>
        <w:t>保障了在职人员工资福利费用的按时、足额发放，及时缴纳职工基</w:t>
      </w:r>
      <w:r>
        <w:rPr>
          <w:rFonts w:hint="eastAsia" w:ascii="仿宋" w:hAnsi="仿宋" w:eastAsia="仿宋" w:cs="仿宋"/>
          <w:sz w:val="32"/>
          <w:szCs w:val="32"/>
          <w:lang w:val="en-US" w:eastAsia="zh-CN"/>
        </w:rPr>
        <w:t>本</w:t>
      </w:r>
      <w:r>
        <w:rPr>
          <w:rFonts w:hint="eastAsia" w:ascii="仿宋" w:hAnsi="仿宋" w:eastAsia="仿宋" w:cs="仿宋"/>
          <w:sz w:val="32"/>
          <w:szCs w:val="32"/>
        </w:rPr>
        <w:t>养老保险金、医疗保险金、职业年金、住房公积金；2</w:t>
      </w:r>
      <w:r>
        <w:rPr>
          <w:rFonts w:ascii="仿宋" w:hAnsi="仿宋" w:eastAsia="仿宋" w:cs="仿宋"/>
          <w:sz w:val="32"/>
          <w:szCs w:val="32"/>
          <w:u w:color="46CD7E"/>
        </w:rPr>
        <w:t>.</w:t>
      </w:r>
      <w:r>
        <w:rPr>
          <w:rFonts w:hint="eastAsia" w:ascii="仿宋" w:hAnsi="仿宋" w:eastAsia="仿宋" w:cs="仿宋"/>
          <w:sz w:val="32"/>
          <w:szCs w:val="32"/>
        </w:rPr>
        <w:t>及时足额兑现村卫生室定额补助经费17.1万元；3</w:t>
      </w:r>
      <w:r>
        <w:rPr>
          <w:rFonts w:ascii="仿宋" w:hAnsi="仿宋" w:eastAsia="仿宋" w:cs="仿宋"/>
          <w:sz w:val="32"/>
          <w:szCs w:val="32"/>
          <w:u w:color="46CD7E"/>
        </w:rPr>
        <w:t>.</w:t>
      </w:r>
      <w:r>
        <w:rPr>
          <w:rFonts w:hint="eastAsia" w:ascii="仿宋" w:hAnsi="仿宋" w:eastAsia="仿宋" w:cs="仿宋"/>
          <w:sz w:val="32"/>
          <w:szCs w:val="32"/>
        </w:rPr>
        <w:t>严格执行基本药物</w:t>
      </w:r>
      <w:r>
        <w:rPr>
          <w:rFonts w:hint="eastAsia" w:ascii="仿宋" w:hAnsi="仿宋" w:eastAsia="仿宋" w:cs="仿宋"/>
          <w:sz w:val="32"/>
          <w:szCs w:val="32"/>
        </w:rPr>
        <w:t>制度，药品实行零差率</w:t>
      </w:r>
      <w:r>
        <w:rPr>
          <w:rFonts w:hint="eastAsia" w:ascii="仿宋" w:hAnsi="仿宋" w:eastAsia="仿宋" w:cs="仿宋"/>
          <w:sz w:val="32"/>
          <w:szCs w:val="32"/>
        </w:rPr>
        <w:t>，药品实行网上采购；4.</w:t>
      </w:r>
      <w:r>
        <w:rPr>
          <w:rFonts w:hint="eastAsia" w:ascii="仿宋" w:hAnsi="仿宋" w:eastAsia="仿宋" w:cs="仿宋"/>
          <w:sz w:val="32"/>
          <w:szCs w:val="32"/>
        </w:rPr>
        <w:t>全年完成十四项基本公共卫生服务，服务人口1.8万余人，其中基本公共卫生服务项目经费48%下沉到乡村医生并实行基本公共卫生购买服务；5.</w:t>
      </w:r>
      <w:r>
        <w:rPr>
          <w:rFonts w:hint="eastAsia" w:ascii="仿宋" w:hAnsi="仿宋" w:eastAsia="仿宋" w:cs="仿宋"/>
          <w:sz w:val="32"/>
          <w:szCs w:val="32"/>
        </w:rPr>
        <w:t>农林水驻村工作人员补助经费2万元。</w:t>
      </w:r>
    </w:p>
    <w:p w14:paraId="09F586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1.项目绩效目标完成情况。</w:t>
      </w:r>
      <w:r>
        <w:rPr>
          <w:rFonts w:hint="eastAsia" w:ascii="仿宋" w:hAnsi="仿宋" w:eastAsia="仿宋" w:cs="仿宋"/>
          <w:sz w:val="32"/>
          <w:szCs w:val="32"/>
        </w:rPr>
        <w:br w:type="textWrapping"/>
      </w:r>
      <w:r>
        <w:rPr>
          <w:rFonts w:hint="eastAsia" w:ascii="仿宋" w:hAnsi="仿宋" w:eastAsia="仿宋" w:cs="仿宋"/>
          <w:sz w:val="32"/>
          <w:szCs w:val="32"/>
        </w:rPr>
        <w:t>本部门在2021年度部门决算中反映“村卫生室定额补助项目”“实施基本药物补助项目”“基本公共卫生服务项目”“驻村工作补助项目”等4个项目绩效目标实际完成情况。</w:t>
      </w:r>
    </w:p>
    <w:p w14:paraId="2B36CA00">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（1）村卫生室定额补助项目：项目绩效目标完成情况综述。项目全年</w:t>
      </w:r>
      <w:r>
        <w:rPr>
          <w:rFonts w:hint="eastAsia" w:ascii="仿宋" w:hAnsi="仿宋" w:eastAsia="仿宋" w:cs="仿宋"/>
          <w:sz w:val="32"/>
          <w:szCs w:val="32"/>
        </w:rPr>
        <w:t>预算数为17.1万元，执行数为17.1万元，完成预算的100%。通过项目实施，稳定了乡村医生队伍，巩固了基础医疗卫生健康网底建设，保障了村卫生室基本办公、人员经费的运转。发现的主要问题：村卫生室建设、服务能力、服务水平还相对落后、乡村医生业务技术水平较低、乡村医生收入、待遇较低。下一步改进措施：积极争取财政投入，加强村卫生室建设及乡村医生业务技能培训。</w:t>
      </w:r>
    </w:p>
    <w:p w14:paraId="6FF03D7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（2）实施基本药物制度项目绩效目标完成情况综述。项目全年</w:t>
      </w:r>
      <w:r>
        <w:rPr>
          <w:rFonts w:hint="eastAsia" w:ascii="仿宋" w:hAnsi="仿宋" w:eastAsia="仿宋" w:cs="仿宋"/>
          <w:sz w:val="32"/>
          <w:szCs w:val="32"/>
        </w:rPr>
        <w:t>预算数为8.87万元，执行数为8.87万元，完成预算的100%。通过项目实施，坚持国家实施基本药物制度的有效实施，严格实行药品集中网上采购、药品实行零差率销售，减轻了老百姓医药费用负担，保证了药品质量，加强了村级医疗卫生机构药品监管。发现的主要问题：村医药品网采率较低，村医药品零差率销售政策监管不够到位。下一步改进措施：继续实施基药网采及实施基本药物制度；加强对乡村医生实施基药制度监管，严格落实基药零差率销售制度。</w:t>
      </w:r>
    </w:p>
    <w:p w14:paraId="6E73B5E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（3）基本公共卫生服务项目绩效目标完成情况综述。项目全年</w:t>
      </w:r>
      <w:r>
        <w:rPr>
          <w:rFonts w:hint="eastAsia" w:ascii="仿宋" w:hAnsi="仿宋" w:eastAsia="仿宋" w:cs="仿宋"/>
          <w:sz w:val="32"/>
          <w:szCs w:val="32"/>
        </w:rPr>
        <w:t>预算数为92.53万元，执行数为101.78万元，完成预算的100%。通过项目实施，保障了基本公共卫生服务项目的有效开展，促进基本公共卫生服务均等化，实施了乡村医生基本公共卫生服务购买服务，按照项目48%下沉到村卫生室。发现的主要问题：基本公共卫生服务项目补助经费不足，尚不能满足乡村医生基本待遇；服务对象认识不够到位。下一步改进措施：进一步加强基本公共卫生服务宣传教育力度，让全民参与，共同促进，加大基本公共卫生服务财政投入力度，保障乡村医生待遇水平。</w:t>
      </w:r>
    </w:p>
    <w:p w14:paraId="68175D4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农林水-扶贫-驻村工作项目绩效目标完成情况综述，通过该项目的有效实施，保障了驻村人员的基本办公费用，加快了农村脱贫攻坚进程，巩固了脱贫攻坚成果、改善了乡村面貌。发现的主要问题：等、靠、要现象存在；项目资金严重不足。下一步改进措施：加强群众</w:t>
      </w:r>
      <w:r>
        <w:rPr>
          <w:rFonts w:hint="eastAsia" w:ascii="仿宋" w:hAnsi="仿宋" w:eastAsia="仿宋" w:cs="仿宋"/>
          <w:sz w:val="32"/>
          <w:szCs w:val="32"/>
          <w:u w:color="FFB03A"/>
        </w:rPr>
        <w:t>对</w:t>
      </w:r>
      <w:r>
        <w:rPr>
          <w:rFonts w:hint="eastAsia" w:ascii="仿宋" w:hAnsi="仿宋" w:eastAsia="仿宋" w:cs="仿宋"/>
          <w:sz w:val="32"/>
          <w:szCs w:val="32"/>
        </w:rPr>
        <w:t>脱贫攻坚政策的学习教育，提高群众认识；积极争取经费投入。</w:t>
      </w:r>
    </w:p>
    <w:p w14:paraId="63624355">
      <w:pPr>
        <w:pStyle w:val="4"/>
        <w:spacing w:before="93"/>
        <w:rPr>
          <w:rFonts w:ascii="仿宋" w:hAnsi="仿宋" w:eastAsia="仿宋" w:cs="仿宋"/>
          <w:sz w:val="32"/>
          <w:szCs w:val="32"/>
        </w:rPr>
      </w:pPr>
    </w:p>
    <w:p w14:paraId="4BBE0C37">
      <w:pPr>
        <w:numPr>
          <w:ilvl w:val="0"/>
          <w:numId w:val="3"/>
        </w:numPr>
        <w:spacing w:line="600" w:lineRule="exact"/>
        <w:ind w:firstLine="660" w:firstLineChars="150"/>
        <w:jc w:val="center"/>
        <w:outlineLvl w:val="0"/>
        <w:rPr>
          <w:rFonts w:ascii="黑体" w:hAnsi="黑体" w:eastAsia="黑体"/>
          <w:bCs/>
          <w:kern w:val="44"/>
          <w:sz w:val="44"/>
          <w:szCs w:val="44"/>
        </w:rPr>
      </w:pPr>
      <w:bookmarkStart w:id="87" w:name="_Toc15396613"/>
      <w:bookmarkStart w:id="88" w:name="_Toc15377225"/>
      <w:bookmarkStart w:id="89" w:name="_Toc21616"/>
      <w:r>
        <w:rPr>
          <w:rFonts w:hint="eastAsia" w:ascii="黑体" w:hAnsi="黑体" w:eastAsia="黑体"/>
          <w:sz w:val="44"/>
          <w:szCs w:val="44"/>
        </w:rPr>
        <w:t>名</w:t>
      </w:r>
      <w:r>
        <w:rPr>
          <w:rStyle w:val="28"/>
          <w:rFonts w:hint="eastAsia" w:ascii="黑体" w:hAnsi="黑体" w:eastAsia="黑体"/>
          <w:b w:val="0"/>
        </w:rPr>
        <w:t>词解释</w:t>
      </w:r>
      <w:bookmarkEnd w:id="87"/>
      <w:bookmarkEnd w:id="88"/>
      <w:bookmarkEnd w:id="89"/>
    </w:p>
    <w:p w14:paraId="54E768E1">
      <w:pPr>
        <w:pStyle w:val="26"/>
        <w:spacing w:line="560" w:lineRule="exact"/>
        <w:ind w:firstLine="640" w:firstLineChars="200"/>
        <w:rPr>
          <w:rFonts w:ascii="仿宋_GB2312" w:eastAsia="仿宋_GB2312"/>
          <w:color w:val="auto"/>
          <w:sz w:val="32"/>
          <w:szCs w:val="32"/>
        </w:rPr>
      </w:pPr>
    </w:p>
    <w:p w14:paraId="4CAF63D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14:paraId="7F9622B7">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3DBED11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5C68876B">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4.其他收入：指单位取得的除上述收入以外的各项收入。</w:t>
      </w:r>
    </w:p>
    <w:p w14:paraId="311FFDD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5.使用非财政拨款结余：指事业单位使用以前年度积累的非财政拨款结余弥补当年收支差额的金额。</w:t>
      </w:r>
    </w:p>
    <w:p w14:paraId="335934FC">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6.年初结转和结余：指以前年度尚未完成、结转到本年按有关规定继续使用的资金。</w:t>
      </w:r>
    </w:p>
    <w:p w14:paraId="00527D45">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7.结余分配：指事业单位按照会计制度规定缴纳的所得税、提取的专用结余以及转入非财政拨款结余的金额等。</w:t>
      </w:r>
    </w:p>
    <w:p w14:paraId="779C6BB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u w:color="46CD7E"/>
        </w:rPr>
        <w:t>.</w:t>
      </w:r>
      <w:r>
        <w:rPr>
          <w:rFonts w:hint="eastAsia" w:ascii="仿宋_GB2312" w:eastAsia="仿宋_GB2312"/>
          <w:color w:val="auto"/>
          <w:sz w:val="32"/>
          <w:szCs w:val="32"/>
        </w:rPr>
        <w:t>年末结转和结余：指单位按有关规定结转到下年或以后年度继续使用的资金。</w:t>
      </w:r>
    </w:p>
    <w:p w14:paraId="46DE7A9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color="FFB03A"/>
        </w:rPr>
        <w:t>9.</w:t>
      </w:r>
      <w:r>
        <w:rPr>
          <w:rFonts w:hint="eastAsia" w:ascii="仿宋_GB2312" w:eastAsia="仿宋_GB2312"/>
          <w:color w:val="auto"/>
          <w:sz w:val="32"/>
          <w:szCs w:val="32"/>
        </w:rPr>
        <w:t>卫生健康支出（类）基层医疗卫生机构（款）乡镇卫生院（项）：反映用于乡镇卫生院的支出。</w:t>
      </w:r>
    </w:p>
    <w:p w14:paraId="6012EDC4">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10.卫生健康支出（类）基层医疗卫生机构（款）其他基层医疗卫生机构（项）：指用于村卫生室方面的支出。</w:t>
      </w:r>
    </w:p>
    <w:p w14:paraId="51386765">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11.卫生健康支出（类）公共卫生（款）基本公共卫生服务（项）:指用于基本公共卫生服务支出。</w:t>
      </w:r>
    </w:p>
    <w:p w14:paraId="7BE37CC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12.农林水支出（类）扶贫（款）其他扶贫支出（项）:指其他用于扶贫方面的支出。</w:t>
      </w:r>
    </w:p>
    <w:p w14:paraId="6137F95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13.基本支出：指为保障机构正常运转、完成日常工作任务而发生的人员支出和公用支出。</w:t>
      </w:r>
    </w:p>
    <w:p w14:paraId="3B65B7C1">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14.项目支出：指在基本支出之外为完成特定行政任务和事业发展目标所发生的支出。</w:t>
      </w:r>
    </w:p>
    <w:p w14:paraId="48473A95">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15.经营支出：指事业单位在专业业务活动及其辅助活动之外开展非独立核算经营活动发生的支出。</w:t>
      </w:r>
    </w:p>
    <w:p w14:paraId="6F9F4D4D">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D6587BF">
      <w:pPr>
        <w:pStyle w:val="26"/>
        <w:spacing w:line="56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157F21">
      <w:pPr>
        <w:spacing w:line="600" w:lineRule="exact"/>
        <w:jc w:val="center"/>
        <w:outlineLvl w:val="0"/>
        <w:rPr>
          <w:rFonts w:hint="eastAsia" w:ascii="仿宋" w:hAnsi="仿宋" w:eastAsia="仿宋" w:cs="仿宋"/>
          <w:color w:val="auto"/>
          <w:kern w:val="2"/>
          <w:sz w:val="32"/>
          <w:szCs w:val="32"/>
          <w:lang w:val="en-US" w:eastAsia="zh-CN" w:bidi="ar-SA"/>
        </w:rPr>
      </w:pPr>
      <w:bookmarkStart w:id="90" w:name="_Toc15529"/>
      <w:bookmarkStart w:id="91" w:name="_Toc15396614"/>
      <w:bookmarkStart w:id="92" w:name="_Toc15377226"/>
    </w:p>
    <w:p w14:paraId="12BAFF8A">
      <w:pPr>
        <w:spacing w:line="600" w:lineRule="exact"/>
        <w:jc w:val="center"/>
        <w:outlineLvl w:val="0"/>
        <w:rPr>
          <w:rFonts w:hint="eastAsia" w:ascii="仿宋" w:hAnsi="仿宋" w:eastAsia="仿宋" w:cs="仿宋"/>
          <w:color w:val="auto"/>
          <w:kern w:val="2"/>
          <w:sz w:val="32"/>
          <w:szCs w:val="32"/>
          <w:lang w:val="en-US" w:eastAsia="zh-CN" w:bidi="ar-SA"/>
        </w:rPr>
      </w:pPr>
    </w:p>
    <w:p w14:paraId="2AEA0FD9">
      <w:pPr>
        <w:spacing w:line="600" w:lineRule="exact"/>
        <w:jc w:val="center"/>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第四部分附件</w:t>
      </w:r>
      <w:bookmarkEnd w:id="90"/>
      <w:bookmarkEnd w:id="91"/>
    </w:p>
    <w:p w14:paraId="706ED2F1">
      <w:pPr>
        <w:spacing w:line="572" w:lineRule="exact"/>
        <w:jc w:val="left"/>
        <w:outlineLvl w:val="1"/>
        <w:rPr>
          <w:rFonts w:hint="eastAsia" w:ascii="仿宋" w:hAnsi="仿宋" w:eastAsia="仿宋" w:cs="仿宋"/>
          <w:color w:val="auto"/>
          <w:kern w:val="2"/>
          <w:sz w:val="32"/>
          <w:szCs w:val="32"/>
          <w:lang w:val="en-US" w:eastAsia="zh-CN" w:bidi="ar-SA"/>
        </w:rPr>
      </w:pPr>
      <w:bookmarkStart w:id="93" w:name="_Toc29629"/>
      <w:r>
        <w:rPr>
          <w:rFonts w:hint="eastAsia" w:ascii="仿宋" w:hAnsi="仿宋" w:eastAsia="仿宋" w:cs="仿宋"/>
          <w:color w:val="auto"/>
          <w:kern w:val="2"/>
          <w:sz w:val="32"/>
          <w:szCs w:val="32"/>
          <w:lang w:val="en-US" w:eastAsia="zh-CN" w:bidi="ar-SA"/>
        </w:rPr>
        <w:t>附件</w:t>
      </w:r>
      <w:bookmarkEnd w:id="93"/>
    </w:p>
    <w:tbl>
      <w:tblPr>
        <w:tblStyle w:val="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9"/>
        <w:gridCol w:w="992"/>
        <w:gridCol w:w="142"/>
        <w:gridCol w:w="1276"/>
        <w:gridCol w:w="141"/>
        <w:gridCol w:w="2835"/>
        <w:gridCol w:w="821"/>
        <w:gridCol w:w="2409"/>
        <w:gridCol w:w="236"/>
      </w:tblGrid>
      <w:tr w14:paraId="34FDE747">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14:paraId="669F62F5">
            <w:pPr>
              <w:widowControl/>
              <w:textAlignment w:val="center"/>
              <w:rPr>
                <w:rFonts w:ascii="宋体" w:hAnsi="宋体" w:cs="宋体"/>
                <w:b/>
                <w:sz w:val="32"/>
                <w:szCs w:val="32"/>
              </w:rPr>
            </w:pPr>
            <w:bookmarkStart w:id="94" w:name="_Toc15396618"/>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0BA43124">
            <w:pPr>
              <w:widowControl/>
              <w:jc w:val="center"/>
              <w:textAlignment w:val="center"/>
              <w:rPr>
                <w:rFonts w:ascii="宋体" w:hAnsi="宋体" w:cs="宋体"/>
                <w:b/>
                <w:kern w:val="0"/>
                <w:sz w:val="32"/>
                <w:szCs w:val="32"/>
              </w:rPr>
            </w:pPr>
          </w:p>
        </w:tc>
      </w:tr>
      <w:tr w14:paraId="76B1C450">
        <w:tblPrEx>
          <w:tblCellMar>
            <w:top w:w="0" w:type="dxa"/>
            <w:left w:w="108" w:type="dxa"/>
            <w:bottom w:w="0" w:type="dxa"/>
            <w:right w:w="108" w:type="dxa"/>
          </w:tblCellMar>
        </w:tblPrEx>
        <w:trPr>
          <w:gridAfter w:val="1"/>
          <w:wAfter w:w="236"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E6749">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主管部门及代码</w:t>
            </w:r>
          </w:p>
        </w:tc>
        <w:tc>
          <w:tcPr>
            <w:tcW w:w="4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D22DA">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通江县卫生健康局558001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DC09">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331D">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通江县板桥口镇卫生院</w:t>
            </w:r>
          </w:p>
        </w:tc>
      </w:tr>
      <w:tr w14:paraId="7988D372">
        <w:tblPrEx>
          <w:tblCellMar>
            <w:top w:w="0" w:type="dxa"/>
            <w:left w:w="108" w:type="dxa"/>
            <w:bottom w:w="0" w:type="dxa"/>
            <w:right w:w="108" w:type="dxa"/>
          </w:tblCellMar>
        </w:tblPrEx>
        <w:trPr>
          <w:gridAfter w:val="1"/>
          <w:wAfter w:w="236"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516BE">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项目预算</w:t>
            </w:r>
            <w:r>
              <w:rPr>
                <w:rFonts w:hint="eastAsia" w:ascii="仿宋" w:hAnsi="仿宋" w:eastAsia="仿宋" w:cs="仿宋"/>
                <w:kern w:val="0"/>
                <w:sz w:val="24"/>
              </w:rPr>
              <w:br w:type="textWrapping"/>
            </w:r>
            <w:r>
              <w:rPr>
                <w:rFonts w:hint="eastAsia" w:ascii="仿宋" w:hAnsi="仿宋" w:eastAsia="仿宋" w:cs="仿宋"/>
                <w:kern w:val="0"/>
                <w:sz w:val="24"/>
              </w:rPr>
              <w:t>执行情况</w:t>
            </w:r>
            <w:r>
              <w:rPr>
                <w:rFonts w:hint="eastAsia" w:ascii="仿宋" w:hAnsi="仿宋" w:eastAsia="仿宋" w:cs="仿宋"/>
                <w:kern w:val="0"/>
                <w:sz w:val="24"/>
              </w:rPr>
              <w:br w:type="textWrapping"/>
            </w:r>
            <w:r>
              <w:rPr>
                <w:rFonts w:hint="eastAsia" w:ascii="仿宋" w:hAnsi="仿宋" w:eastAsia="仿宋" w:cs="仿宋"/>
                <w:kern w:val="0"/>
                <w:sz w:val="24"/>
              </w:rPr>
              <w:t>（万元）</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63D3B">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预算数：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E1D8">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92.53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D40B">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2CA">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101.78</w:t>
            </w:r>
          </w:p>
        </w:tc>
      </w:tr>
      <w:tr w14:paraId="76D3C75E">
        <w:tblPrEx>
          <w:tblCellMar>
            <w:top w:w="0" w:type="dxa"/>
            <w:left w:w="108" w:type="dxa"/>
            <w:bottom w:w="0" w:type="dxa"/>
            <w:right w:w="108" w:type="dxa"/>
          </w:tblCellMar>
        </w:tblPrEx>
        <w:trPr>
          <w:gridAfter w:val="1"/>
          <w:wAfter w:w="236"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A431">
            <w:pPr>
              <w:spacing w:line="320" w:lineRule="exact"/>
              <w:jc w:val="center"/>
              <w:rPr>
                <w:rFonts w:ascii="仿宋" w:hAnsi="仿宋" w:eastAsia="仿宋" w:cs="仿宋"/>
                <w:sz w:val="24"/>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BB54E">
            <w:pPr>
              <w:widowControl/>
              <w:spacing w:line="320" w:lineRule="exact"/>
              <w:jc w:val="left"/>
              <w:textAlignment w:val="center"/>
              <w:rPr>
                <w:rFonts w:ascii="仿宋" w:hAnsi="仿宋" w:eastAsia="仿宋" w:cs="仿宋"/>
                <w:kern w:val="0"/>
                <w:sz w:val="24"/>
              </w:rPr>
            </w:pPr>
            <w:r>
              <w:rPr>
                <w:rFonts w:hint="eastAsia" w:ascii="仿宋" w:hAnsi="仿宋" w:eastAsia="仿宋" w:cs="仿宋"/>
                <w:kern w:val="0"/>
                <w:sz w:val="24"/>
              </w:rPr>
              <w:t>其中：</w:t>
            </w:r>
          </w:p>
          <w:p w14:paraId="4D275271">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A279">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92.53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EB9A">
            <w:pPr>
              <w:widowControl/>
              <w:spacing w:line="320" w:lineRule="exact"/>
              <w:jc w:val="left"/>
              <w:textAlignment w:val="center"/>
              <w:rPr>
                <w:rFonts w:ascii="仿宋" w:hAnsi="仿宋" w:eastAsia="仿宋" w:cs="仿宋"/>
                <w:kern w:val="0"/>
                <w:sz w:val="24"/>
              </w:rPr>
            </w:pPr>
            <w:r>
              <w:rPr>
                <w:rFonts w:hint="eastAsia" w:ascii="仿宋" w:hAnsi="仿宋" w:eastAsia="仿宋" w:cs="仿宋"/>
                <w:kern w:val="0"/>
                <w:sz w:val="24"/>
              </w:rPr>
              <w:t>其中：</w:t>
            </w:r>
          </w:p>
          <w:p w14:paraId="5CAE3F4C">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3F9">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101.78</w:t>
            </w:r>
          </w:p>
        </w:tc>
      </w:tr>
      <w:tr w14:paraId="3004F319">
        <w:tblPrEx>
          <w:tblCellMar>
            <w:top w:w="0" w:type="dxa"/>
            <w:left w:w="108" w:type="dxa"/>
            <w:bottom w:w="0" w:type="dxa"/>
            <w:right w:w="108" w:type="dxa"/>
          </w:tblCellMar>
        </w:tblPrEx>
        <w:trPr>
          <w:gridAfter w:val="1"/>
          <w:wAfter w:w="236"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45F07">
            <w:pPr>
              <w:spacing w:line="320" w:lineRule="exact"/>
              <w:jc w:val="center"/>
              <w:rPr>
                <w:rFonts w:ascii="仿宋" w:hAnsi="仿宋" w:eastAsia="仿宋" w:cs="仿宋"/>
                <w:sz w:val="24"/>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E6F61">
            <w:pPr>
              <w:widowControl/>
              <w:spacing w:line="320" w:lineRule="exact"/>
              <w:jc w:val="left"/>
              <w:textAlignment w:val="center"/>
              <w:rPr>
                <w:rFonts w:ascii="仿宋" w:hAnsi="仿宋" w:eastAsia="仿宋" w:cs="仿宋"/>
                <w:sz w:val="24"/>
              </w:rPr>
            </w:pPr>
            <w:r>
              <w:rPr>
                <w:rFonts w:hint="eastAsia" w:ascii="仿宋" w:hAnsi="仿宋" w:eastAsia="仿宋" w:cs="仿宋"/>
                <w:kern w:val="0"/>
                <w:sz w:val="24"/>
              </w:rPr>
              <w:t>其他资金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9BED">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BC12">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EAD0">
            <w:pPr>
              <w:widowControl/>
              <w:spacing w:line="320" w:lineRule="exact"/>
              <w:jc w:val="center"/>
              <w:textAlignment w:val="center"/>
              <w:rPr>
                <w:rFonts w:ascii="仿宋" w:hAnsi="仿宋" w:eastAsia="仿宋" w:cs="仿宋"/>
                <w:sz w:val="24"/>
              </w:rPr>
            </w:pPr>
            <w:r>
              <w:rPr>
                <w:rFonts w:hint="eastAsia" w:ascii="仿宋" w:hAnsi="仿宋" w:eastAsia="仿宋" w:cs="仿宋"/>
                <w:sz w:val="24"/>
              </w:rPr>
              <w:t>0</w:t>
            </w:r>
          </w:p>
        </w:tc>
      </w:tr>
      <w:tr w14:paraId="0E349FB8">
        <w:tblPrEx>
          <w:tblCellMar>
            <w:top w:w="0" w:type="dxa"/>
            <w:left w:w="108" w:type="dxa"/>
            <w:bottom w:w="0" w:type="dxa"/>
            <w:right w:w="108" w:type="dxa"/>
          </w:tblCellMar>
        </w:tblPrEx>
        <w:trPr>
          <w:gridAfter w:val="1"/>
          <w:wAfter w:w="236"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ECF23">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年度总体目标</w:t>
            </w:r>
          </w:p>
          <w:p w14:paraId="0C8D4F61">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完成情况</w:t>
            </w:r>
          </w:p>
        </w:tc>
        <w:tc>
          <w:tcPr>
            <w:tcW w:w="53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2AF1AA">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预期目标</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5CDCB">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目标实际完成情况</w:t>
            </w:r>
          </w:p>
        </w:tc>
      </w:tr>
      <w:tr w14:paraId="74F7A521">
        <w:tblPrEx>
          <w:tblCellMar>
            <w:top w:w="0" w:type="dxa"/>
            <w:left w:w="108" w:type="dxa"/>
            <w:bottom w:w="0" w:type="dxa"/>
            <w:right w:w="108" w:type="dxa"/>
          </w:tblCellMar>
        </w:tblPrEx>
        <w:trPr>
          <w:gridAfter w:val="1"/>
          <w:wAfter w:w="236" w:type="dxa"/>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00773">
            <w:pPr>
              <w:spacing w:line="320" w:lineRule="exact"/>
              <w:jc w:val="center"/>
              <w:rPr>
                <w:rFonts w:ascii="仿宋" w:hAnsi="仿宋" w:eastAsia="仿宋" w:cs="仿宋"/>
                <w:sz w:val="24"/>
              </w:rPr>
            </w:pPr>
          </w:p>
        </w:tc>
        <w:tc>
          <w:tcPr>
            <w:tcW w:w="5386" w:type="dxa"/>
            <w:gridSpan w:val="5"/>
            <w:tcBorders>
              <w:top w:val="single" w:color="000000" w:sz="4" w:space="0"/>
              <w:left w:val="single" w:color="000000" w:sz="4" w:space="0"/>
              <w:bottom w:val="single" w:color="000000" w:sz="4" w:space="0"/>
              <w:right w:val="single" w:color="000000" w:sz="4" w:space="0"/>
            </w:tcBorders>
            <w:shd w:val="clear" w:color="auto" w:fill="auto"/>
          </w:tcPr>
          <w:p w14:paraId="148A83B2">
            <w:pPr>
              <w:widowControl/>
              <w:spacing w:line="320" w:lineRule="exact"/>
              <w:jc w:val="left"/>
              <w:textAlignment w:val="top"/>
              <w:rPr>
                <w:rFonts w:ascii="仿宋" w:hAnsi="仿宋" w:eastAsia="仿宋" w:cs="仿宋"/>
                <w:sz w:val="24"/>
              </w:rPr>
            </w:pPr>
            <w:r>
              <w:rPr>
                <w:rFonts w:hint="eastAsia" w:ascii="仿宋" w:hAnsi="仿宋" w:eastAsia="仿宋" w:cs="仿宋"/>
                <w:sz w:val="24"/>
              </w:rPr>
              <w:t>1</w:t>
            </w:r>
            <w:r>
              <w:rPr>
                <w:rFonts w:ascii="仿宋" w:hAnsi="仿宋" w:eastAsia="仿宋" w:cs="仿宋"/>
                <w:sz w:val="24"/>
                <w:u w:color="46CD7E"/>
              </w:rPr>
              <w:t>.</w:t>
            </w:r>
            <w:r>
              <w:rPr>
                <w:rFonts w:hint="eastAsia" w:ascii="仿宋" w:hAnsi="仿宋" w:eastAsia="仿宋" w:cs="仿宋"/>
                <w:sz w:val="24"/>
              </w:rPr>
              <w:t>提升公共卫生服务能力水平；2</w:t>
            </w:r>
            <w:r>
              <w:rPr>
                <w:rFonts w:ascii="仿宋" w:hAnsi="仿宋" w:eastAsia="仿宋" w:cs="仿宋"/>
                <w:sz w:val="24"/>
                <w:u w:color="46CD7E"/>
              </w:rPr>
              <w:t>.</w:t>
            </w:r>
            <w:r>
              <w:rPr>
                <w:rFonts w:hint="eastAsia" w:ascii="仿宋" w:hAnsi="仿宋" w:eastAsia="仿宋" w:cs="仿宋"/>
                <w:sz w:val="24"/>
              </w:rPr>
              <w:t>基本公共卫生服务覆盖</w:t>
            </w:r>
            <w:r>
              <w:rPr>
                <w:rFonts w:hint="eastAsia" w:ascii="仿宋" w:hAnsi="仿宋" w:eastAsia="仿宋" w:cs="仿宋"/>
                <w:sz w:val="24"/>
                <w:lang w:val="en-US" w:eastAsia="zh-CN"/>
              </w:rPr>
              <w:t>率</w:t>
            </w:r>
            <w:r>
              <w:rPr>
                <w:rFonts w:hint="eastAsia" w:ascii="仿宋" w:hAnsi="仿宋" w:eastAsia="仿宋" w:cs="仿宋"/>
                <w:sz w:val="24"/>
              </w:rPr>
              <w:t>100%；3</w:t>
            </w:r>
            <w:r>
              <w:rPr>
                <w:rFonts w:ascii="仿宋" w:hAnsi="仿宋" w:eastAsia="仿宋" w:cs="仿宋"/>
                <w:sz w:val="24"/>
                <w:u w:color="46CD7E"/>
              </w:rPr>
              <w:t>.</w:t>
            </w:r>
            <w:r>
              <w:rPr>
                <w:rFonts w:hint="eastAsia" w:ascii="仿宋" w:hAnsi="仿宋" w:eastAsia="仿宋" w:cs="仿宋"/>
                <w:sz w:val="24"/>
              </w:rPr>
              <w:t>基本公共卫生服务项目资金兑现及</w:t>
            </w:r>
            <w:r>
              <w:rPr>
                <w:rFonts w:hint="eastAsia" w:ascii="仿宋" w:hAnsi="仿宋" w:eastAsia="仿宋" w:cs="仿宋"/>
                <w:sz w:val="24"/>
                <w:lang w:val="en-US" w:eastAsia="zh-CN"/>
              </w:rPr>
              <w:t>时率</w:t>
            </w:r>
            <w:bookmarkStart w:id="95" w:name="_GoBack"/>
            <w:bookmarkEnd w:id="95"/>
            <w:r>
              <w:rPr>
                <w:rFonts w:hint="eastAsia" w:ascii="仿宋" w:hAnsi="仿宋" w:eastAsia="仿宋" w:cs="仿宋"/>
                <w:sz w:val="24"/>
              </w:rPr>
              <w:t>100%。</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tcPr>
          <w:p w14:paraId="20EB10FE">
            <w:pPr>
              <w:widowControl/>
              <w:spacing w:line="320" w:lineRule="exact"/>
              <w:jc w:val="left"/>
              <w:textAlignment w:val="top"/>
              <w:rPr>
                <w:rFonts w:ascii="仿宋" w:hAnsi="仿宋" w:eastAsia="仿宋" w:cs="仿宋"/>
                <w:sz w:val="24"/>
              </w:rPr>
            </w:pPr>
            <w:r>
              <w:rPr>
                <w:rFonts w:hint="eastAsia" w:ascii="仿宋" w:hAnsi="仿宋" w:eastAsia="仿宋" w:cs="仿宋"/>
                <w:sz w:val="24"/>
              </w:rPr>
              <w:t>1、提升公共卫生服务能力水平；2、基本公共卫生服务覆盖率100%；3、基本公共卫生服务项目资金兑现及时率100%</w:t>
            </w:r>
          </w:p>
        </w:tc>
      </w:tr>
      <w:tr w14:paraId="08B0999C">
        <w:tblPrEx>
          <w:tblCellMar>
            <w:top w:w="0" w:type="dxa"/>
            <w:left w:w="108" w:type="dxa"/>
            <w:bottom w:w="0" w:type="dxa"/>
            <w:right w:w="108" w:type="dxa"/>
          </w:tblCellMar>
        </w:tblPrEx>
        <w:trPr>
          <w:gridAfter w:val="1"/>
          <w:wAfter w:w="236" w:type="dxa"/>
          <w:trHeight w:val="693" w:hRule="atLeast"/>
        </w:trPr>
        <w:tc>
          <w:tcPr>
            <w:tcW w:w="959" w:type="dxa"/>
            <w:vMerge w:val="restart"/>
            <w:tcBorders>
              <w:top w:val="single" w:color="000000" w:sz="4" w:space="0"/>
              <w:left w:val="single" w:color="000000" w:sz="4" w:space="0"/>
              <w:right w:val="single" w:color="000000" w:sz="4" w:space="0"/>
            </w:tcBorders>
            <w:shd w:val="clear" w:color="auto" w:fill="auto"/>
            <w:vAlign w:val="center"/>
          </w:tcPr>
          <w:p w14:paraId="5B86E06B">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14:paraId="605C4568">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一级</w:t>
            </w:r>
          </w:p>
          <w:p w14:paraId="4EDF8D22">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2FD5">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二级</w:t>
            </w:r>
          </w:p>
          <w:p w14:paraId="46D60074">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C4892">
            <w:pPr>
              <w:widowControl/>
              <w:spacing w:line="320" w:lineRule="exact"/>
              <w:jc w:val="center"/>
              <w:textAlignment w:val="center"/>
              <w:rPr>
                <w:rFonts w:ascii="仿宋" w:hAnsi="仿宋" w:eastAsia="仿宋" w:cs="仿宋"/>
                <w:kern w:val="0"/>
                <w:sz w:val="24"/>
              </w:rPr>
            </w:pPr>
            <w:r>
              <w:rPr>
                <w:rFonts w:hint="eastAsia" w:ascii="仿宋" w:hAnsi="仿宋" w:eastAsia="仿宋" w:cs="仿宋"/>
                <w:kern w:val="0"/>
                <w:sz w:val="24"/>
              </w:rPr>
              <w:t>三级</w:t>
            </w:r>
          </w:p>
          <w:p w14:paraId="0FD8C822">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195">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2191">
            <w:pPr>
              <w:widowControl/>
              <w:spacing w:line="320" w:lineRule="exact"/>
              <w:jc w:val="center"/>
              <w:textAlignment w:val="center"/>
              <w:rPr>
                <w:rFonts w:ascii="仿宋" w:hAnsi="仿宋" w:eastAsia="仿宋" w:cs="仿宋"/>
                <w:sz w:val="24"/>
              </w:rPr>
            </w:pPr>
            <w:r>
              <w:rPr>
                <w:rFonts w:hint="eastAsia" w:ascii="仿宋" w:hAnsi="仿宋" w:eastAsia="仿宋" w:cs="仿宋"/>
                <w:kern w:val="0"/>
                <w:sz w:val="24"/>
              </w:rPr>
              <w:t>实际完成指标值</w:t>
            </w:r>
          </w:p>
        </w:tc>
      </w:tr>
      <w:tr w14:paraId="025E9D42">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14:paraId="7A01B8A8">
            <w:pPr>
              <w:spacing w:line="320" w:lineRule="exact"/>
              <w:jc w:val="center"/>
              <w:rPr>
                <w:rFonts w:ascii="仿宋" w:hAnsi="仿宋" w:eastAsia="仿宋" w:cs="仿宋"/>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5EDB5">
            <w:pPr>
              <w:widowControl/>
              <w:spacing w:line="320" w:lineRule="exact"/>
              <w:jc w:val="center"/>
              <w:textAlignment w:val="bottom"/>
              <w:rPr>
                <w:rFonts w:ascii="仿宋" w:hAnsi="仿宋" w:eastAsia="仿宋" w:cs="仿宋"/>
                <w:kern w:val="0"/>
                <w:sz w:val="24"/>
              </w:rPr>
            </w:pPr>
            <w:r>
              <w:rPr>
                <w:rFonts w:hint="eastAsia" w:ascii="仿宋" w:hAnsi="仿宋" w:eastAsia="仿宋" w:cs="仿宋"/>
                <w:kern w:val="0"/>
                <w:sz w:val="24"/>
              </w:rPr>
              <w:t>完成</w:t>
            </w:r>
          </w:p>
          <w:p w14:paraId="774D0926">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64F32F">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数量指标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8D23FFE">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服务人口、预算金额、预算补助标准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DDF05">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1A473">
            <w:pPr>
              <w:widowControl/>
              <w:spacing w:line="320" w:lineRule="exact"/>
              <w:textAlignment w:val="bottom"/>
              <w:rPr>
                <w:rFonts w:ascii="仿宋" w:hAnsi="仿宋" w:eastAsia="仿宋" w:cs="仿宋"/>
                <w:sz w:val="24"/>
              </w:rPr>
            </w:pPr>
            <w:r>
              <w:rPr>
                <w:rFonts w:hint="eastAsia" w:ascii="仿宋" w:hAnsi="仿宋" w:eastAsia="仿宋" w:cs="仿宋"/>
                <w:sz w:val="24"/>
              </w:rPr>
              <w:t>完成预算金额101.78万元，服务人口1.8万人、完成率100%</w:t>
            </w:r>
            <w:r>
              <w:t>。</w:t>
            </w:r>
          </w:p>
        </w:tc>
      </w:tr>
      <w:tr w14:paraId="7611B8BA">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14:paraId="02C3996A">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E11FF9">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B94613A">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质量指标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62D519">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预算金额、服务人口、资金兑现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5F0A2">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D3470">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实际完成预算指标的100%</w:t>
            </w:r>
          </w:p>
        </w:tc>
      </w:tr>
      <w:tr w14:paraId="0AE57506">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14:paraId="20E8A425">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7EDDA90">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E685DB">
            <w:pPr>
              <w:widowControl/>
              <w:spacing w:line="320" w:lineRule="exact"/>
              <w:jc w:val="center"/>
              <w:textAlignment w:val="bottom"/>
              <w:rPr>
                <w:rFonts w:ascii="仿宋" w:hAnsi="仿宋" w:eastAsia="仿宋" w:cs="仿宋"/>
                <w:sz w:val="24"/>
              </w:rPr>
            </w:pPr>
            <w:r>
              <w:rPr>
                <w:rFonts w:hint="eastAsia" w:ascii="仿宋" w:hAnsi="仿宋" w:eastAsia="仿宋" w:cs="仿宋"/>
                <w:sz w:val="32"/>
                <w:szCs w:val="32"/>
              </w:rPr>
              <w:t>时效指</w:t>
            </w:r>
            <w:r>
              <w:rPr>
                <w:rFonts w:hint="eastAsia" w:ascii="仿宋" w:hAnsi="仿宋" w:eastAsia="仿宋" w:cs="仿宋"/>
                <w:kern w:val="0"/>
                <w:sz w:val="24"/>
              </w:rPr>
              <w:t>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8A9D73C">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财政拨付、资金支付、及时率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2E6DF">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FDD31">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资金支付兑现在2021年12月31日前</w:t>
            </w:r>
          </w:p>
        </w:tc>
      </w:tr>
      <w:tr w14:paraId="28070F80">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1FC720F4">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47E5D7">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494199">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成本指标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F6651E9">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人均补助标准、补助资金总额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154DA">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0F6C1">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人均55元、总额101.78万元</w:t>
            </w:r>
          </w:p>
        </w:tc>
      </w:tr>
      <w:tr w14:paraId="58E9E449">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31EA5C9F">
            <w:pPr>
              <w:spacing w:line="320" w:lineRule="exact"/>
              <w:jc w:val="center"/>
              <w:rPr>
                <w:rFonts w:ascii="仿宋" w:hAnsi="仿宋" w:eastAsia="仿宋" w:cs="仿宋"/>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FFF4E">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效益</w:t>
            </w:r>
            <w:r>
              <w:rPr>
                <w:rFonts w:hint="eastAsia" w:ascii="仿宋" w:hAnsi="仿宋" w:eastAsia="仿宋" w:cs="仿宋"/>
                <w:kern w:val="0"/>
                <w:sz w:val="24"/>
              </w:rPr>
              <w:br w:type="textWrapping"/>
            </w:r>
            <w:r>
              <w:rPr>
                <w:rFonts w:hint="eastAsia" w:ascii="仿宋" w:hAnsi="仿宋" w:eastAsia="仿宋" w:cs="仿宋"/>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0220803">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经济效益指标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9A292A">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基本公共卫生服务兑现资金总额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A1470">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EE0FB">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兑现基本公共卫生服务金额101.78万元；医药费下降25.74</w:t>
            </w:r>
          </w:p>
        </w:tc>
      </w:tr>
      <w:tr w14:paraId="2D503A4A">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1FE79BF7">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357053C">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70929C">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社会效益指标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B52CE8">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基本公共卫生服务社会满意度、普及率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88B000">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4C32B">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社会满意度95%、普及率98%</w:t>
            </w:r>
          </w:p>
        </w:tc>
      </w:tr>
      <w:tr w14:paraId="25B2F8CB">
        <w:tblPrEx>
          <w:tblCellMar>
            <w:top w:w="0" w:type="dxa"/>
            <w:left w:w="108" w:type="dxa"/>
            <w:bottom w:w="0" w:type="dxa"/>
            <w:right w:w="108" w:type="dxa"/>
          </w:tblCellMar>
        </w:tblPrEx>
        <w:trPr>
          <w:gridAfter w:val="1"/>
          <w:wAfter w:w="236" w:type="dxa"/>
          <w:trHeight w:val="577" w:hRule="atLeast"/>
        </w:trPr>
        <w:tc>
          <w:tcPr>
            <w:tcW w:w="959" w:type="dxa"/>
            <w:vMerge w:val="continue"/>
            <w:tcBorders>
              <w:left w:val="single" w:color="000000" w:sz="4" w:space="0"/>
              <w:right w:val="single" w:color="000000" w:sz="4" w:space="0"/>
            </w:tcBorders>
            <w:shd w:val="clear" w:color="auto" w:fill="auto"/>
            <w:vAlign w:val="center"/>
          </w:tcPr>
          <w:p w14:paraId="79D8F17C">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2B522A0">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9FE2246">
            <w:pPr>
              <w:widowControl/>
              <w:spacing w:line="320" w:lineRule="exact"/>
              <w:ind w:left="423" w:leftChars="87" w:hanging="240" w:hangingChars="100"/>
              <w:jc w:val="left"/>
              <w:textAlignment w:val="bottom"/>
              <w:rPr>
                <w:rFonts w:ascii="仿宋" w:hAnsi="仿宋" w:eastAsia="仿宋" w:cs="仿宋"/>
                <w:sz w:val="24"/>
              </w:rPr>
            </w:pPr>
            <w:r>
              <w:rPr>
                <w:rFonts w:hint="eastAsia" w:ascii="仿宋" w:hAnsi="仿宋" w:eastAsia="仿宋" w:cs="仿宋"/>
                <w:kern w:val="0"/>
                <w:sz w:val="24"/>
              </w:rPr>
              <w:t>生态效益指标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75C294">
            <w:pPr>
              <w:widowControl/>
              <w:spacing w:line="320" w:lineRule="exact"/>
              <w:jc w:val="center"/>
              <w:textAlignment w:val="bottom"/>
              <w:rPr>
                <w:rFonts w:ascii="仿宋" w:hAnsi="仿宋" w:eastAsia="仿宋" w:cs="仿宋"/>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677DE">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139CB">
            <w:pPr>
              <w:widowControl/>
              <w:spacing w:line="320" w:lineRule="exact"/>
              <w:jc w:val="center"/>
              <w:textAlignment w:val="bottom"/>
              <w:rPr>
                <w:rFonts w:ascii="仿宋" w:hAnsi="仿宋" w:eastAsia="仿宋" w:cs="仿宋"/>
                <w:sz w:val="24"/>
              </w:rPr>
            </w:pPr>
          </w:p>
        </w:tc>
      </w:tr>
      <w:tr w14:paraId="0E601ED9">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14:paraId="5DFF3845">
            <w:pPr>
              <w:spacing w:line="320" w:lineRule="exact"/>
              <w:jc w:val="center"/>
              <w:rPr>
                <w:rFonts w:ascii="仿宋" w:hAnsi="仿宋" w:eastAsia="仿宋" w:cs="仿宋"/>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31E9592">
            <w:pPr>
              <w:spacing w:line="320" w:lineRule="exact"/>
              <w:jc w:val="center"/>
              <w:rPr>
                <w:rFonts w:ascii="仿宋" w:hAnsi="仿宋" w:eastAsia="仿宋" w:cs="仿宋"/>
                <w:sz w:val="24"/>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75CC818">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可持续影响指标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753A8D">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基本公共卫生服务政策延续性、服务项目增减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41A66">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8</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85998A">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政策持续推进、增加服务项目</w:t>
            </w:r>
          </w:p>
        </w:tc>
      </w:tr>
      <w:tr w14:paraId="2B9285F8">
        <w:tblPrEx>
          <w:tblCellMar>
            <w:top w:w="0" w:type="dxa"/>
            <w:left w:w="108" w:type="dxa"/>
            <w:bottom w:w="0" w:type="dxa"/>
            <w:right w:w="108" w:type="dxa"/>
          </w:tblCellMar>
        </w:tblPrEx>
        <w:trPr>
          <w:gridAfter w:val="1"/>
          <w:wAfter w:w="236" w:type="dxa"/>
          <w:trHeight w:val="530" w:hRule="atLeast"/>
        </w:trPr>
        <w:tc>
          <w:tcPr>
            <w:tcW w:w="959" w:type="dxa"/>
            <w:vMerge w:val="continue"/>
            <w:tcBorders>
              <w:left w:val="single" w:color="000000" w:sz="4" w:space="0"/>
              <w:bottom w:val="single" w:color="000000" w:sz="4" w:space="0"/>
              <w:right w:val="single" w:color="000000" w:sz="4" w:space="0"/>
            </w:tcBorders>
            <w:shd w:val="clear" w:color="auto" w:fill="auto"/>
            <w:vAlign w:val="center"/>
          </w:tcPr>
          <w:p w14:paraId="188C2AE6">
            <w:pPr>
              <w:spacing w:line="320" w:lineRule="exact"/>
              <w:jc w:val="center"/>
              <w:rPr>
                <w:rFonts w:ascii="仿宋" w:hAnsi="仿宋" w:eastAsia="仿宋" w:cs="仿宋"/>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678A5">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满意</w:t>
            </w:r>
            <w:r>
              <w:rPr>
                <w:rFonts w:hint="eastAsia" w:ascii="仿宋" w:hAnsi="仿宋" w:eastAsia="仿宋" w:cs="仿宋"/>
                <w:kern w:val="0"/>
                <w:sz w:val="24"/>
              </w:rPr>
              <w:br w:type="textWrapping"/>
            </w:r>
            <w:r>
              <w:rPr>
                <w:rFonts w:hint="eastAsia" w:ascii="仿宋" w:hAnsi="仿宋" w:eastAsia="仿宋" w:cs="仿宋"/>
                <w:kern w:val="0"/>
                <w:sz w:val="24"/>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45F2989">
            <w:pPr>
              <w:widowControl/>
              <w:spacing w:line="320" w:lineRule="exact"/>
              <w:jc w:val="center"/>
              <w:textAlignment w:val="bottom"/>
              <w:rPr>
                <w:rFonts w:ascii="仿宋" w:hAnsi="仿宋" w:eastAsia="仿宋" w:cs="仿宋"/>
                <w:kern w:val="0"/>
                <w:sz w:val="24"/>
              </w:rPr>
            </w:pPr>
            <w:r>
              <w:rPr>
                <w:rFonts w:hint="eastAsia" w:ascii="仿宋" w:hAnsi="仿宋" w:eastAsia="仿宋" w:cs="仿宋"/>
                <w:kern w:val="0"/>
                <w:sz w:val="24"/>
              </w:rPr>
              <w:t>满意度</w:t>
            </w:r>
          </w:p>
          <w:p w14:paraId="21C92D36">
            <w:pPr>
              <w:widowControl/>
              <w:spacing w:line="320" w:lineRule="exact"/>
              <w:jc w:val="center"/>
              <w:textAlignment w:val="bottom"/>
              <w:rPr>
                <w:rFonts w:ascii="仿宋" w:hAnsi="仿宋" w:eastAsia="仿宋" w:cs="仿宋"/>
                <w:sz w:val="24"/>
              </w:rPr>
            </w:pPr>
            <w:r>
              <w:rPr>
                <w:rFonts w:hint="eastAsia" w:ascii="仿宋" w:hAnsi="仿宋" w:eastAsia="仿宋" w:cs="仿宋"/>
                <w:kern w:val="0"/>
                <w:sz w:val="24"/>
              </w:rPr>
              <w:t>指标</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DD82C30">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群众社会满意度、职工满意度、政府购买服务完成满意度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3F06D">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10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B47E8">
            <w:pPr>
              <w:widowControl/>
              <w:spacing w:line="320" w:lineRule="exact"/>
              <w:jc w:val="center"/>
              <w:textAlignment w:val="bottom"/>
              <w:rPr>
                <w:rFonts w:ascii="仿宋" w:hAnsi="仿宋" w:eastAsia="仿宋" w:cs="仿宋"/>
                <w:sz w:val="24"/>
              </w:rPr>
            </w:pPr>
            <w:r>
              <w:rPr>
                <w:rFonts w:hint="eastAsia" w:ascii="仿宋" w:hAnsi="仿宋" w:eastAsia="仿宋" w:cs="仿宋"/>
                <w:sz w:val="24"/>
              </w:rPr>
              <w:t>分别完成90%；95%；98%</w:t>
            </w:r>
            <w:r>
              <w:t>。</w:t>
            </w:r>
          </w:p>
        </w:tc>
      </w:tr>
    </w:tbl>
    <w:p w14:paraId="2F2A4A25">
      <w:pPr>
        <w:spacing w:line="600" w:lineRule="exact"/>
        <w:jc w:val="center"/>
        <w:rPr>
          <w:rFonts w:ascii="黑体" w:hAnsi="黑体" w:eastAsia="黑体"/>
          <w:sz w:val="44"/>
          <w:szCs w:val="44"/>
        </w:rPr>
      </w:pPr>
    </w:p>
    <w:p w14:paraId="046B391F">
      <w:pPr>
        <w:spacing w:line="600" w:lineRule="exact"/>
        <w:jc w:val="center"/>
        <w:rPr>
          <w:rFonts w:ascii="黑体" w:hAnsi="黑体" w:eastAsia="黑体"/>
          <w:sz w:val="44"/>
          <w:szCs w:val="44"/>
        </w:rPr>
      </w:pPr>
    </w:p>
    <w:p w14:paraId="207B1F46">
      <w:pPr>
        <w:spacing w:line="600" w:lineRule="exact"/>
        <w:jc w:val="center"/>
        <w:rPr>
          <w:rFonts w:ascii="黑体" w:hAnsi="黑体" w:eastAsia="黑体"/>
          <w:sz w:val="44"/>
          <w:szCs w:val="44"/>
        </w:rPr>
      </w:pPr>
    </w:p>
    <w:p w14:paraId="2E6B7F12">
      <w:pPr>
        <w:spacing w:line="600" w:lineRule="exact"/>
        <w:jc w:val="center"/>
        <w:rPr>
          <w:rFonts w:ascii="黑体" w:hAnsi="黑体" w:eastAsia="黑体"/>
          <w:sz w:val="44"/>
          <w:szCs w:val="44"/>
        </w:rPr>
      </w:pPr>
    </w:p>
    <w:p w14:paraId="6CF6A9AE">
      <w:pPr>
        <w:spacing w:line="600" w:lineRule="exact"/>
        <w:jc w:val="center"/>
        <w:rPr>
          <w:rFonts w:ascii="黑体" w:hAnsi="黑体" w:eastAsia="黑体"/>
          <w:sz w:val="44"/>
          <w:szCs w:val="44"/>
        </w:rPr>
      </w:pPr>
    </w:p>
    <w:p w14:paraId="4DD877BD">
      <w:pPr>
        <w:spacing w:line="600" w:lineRule="exact"/>
        <w:jc w:val="center"/>
        <w:rPr>
          <w:rFonts w:ascii="黑体" w:hAnsi="黑体" w:eastAsia="黑体"/>
          <w:sz w:val="44"/>
          <w:szCs w:val="44"/>
        </w:rPr>
      </w:pPr>
    </w:p>
    <w:bookmarkEnd w:id="92"/>
    <w:bookmarkEnd w:id="94"/>
    <w:p w14:paraId="7ABDDE7F">
      <w:pPr>
        <w:spacing w:line="560" w:lineRule="exact"/>
        <w:rPr>
          <w:rFonts w:hint="eastAsia" w:ascii="仿宋" w:hAnsi="仿宋" w:eastAsia="仿宋" w:cs="仿宋"/>
          <w:sz w:val="32"/>
          <w:szCs w:val="32"/>
        </w:rPr>
      </w:pPr>
    </w:p>
    <w:sectPr>
      <w:footerReference r:id="rId12" w:type="firs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C3528">
    <w:pPr>
      <w:pStyle w:val="16"/>
      <w:jc w:val="center"/>
    </w:pPr>
    <w:r>
      <w:fldChar w:fldCharType="begin"/>
    </w:r>
    <w:r>
      <w:instrText xml:space="preserve">PAGE   \* MERGEFORMAT</w:instrText>
    </w:r>
    <w:r>
      <w:fldChar w:fldCharType="separate"/>
    </w:r>
    <w:r>
      <w:rPr>
        <w:lang w:val="zh-CN"/>
      </w:rPr>
      <w:t>2</w:t>
    </w:r>
    <w:r>
      <w:fldChar w:fldCharType="end"/>
    </w:r>
  </w:p>
  <w:p w14:paraId="31901D4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31B7">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08E9">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03D3">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461D">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80FD75D">
        <w:pPr>
          <w:pStyle w:val="16"/>
          <w:jc w:val="center"/>
        </w:pPr>
        <w:r>
          <w:fldChar w:fldCharType="begin"/>
        </w:r>
        <w:r>
          <w:instrText xml:space="preserve">PAGE   \* MERGEFORMAT</w:instrText>
        </w:r>
        <w:r>
          <w:fldChar w:fldCharType="separate"/>
        </w:r>
        <w:r>
          <w:rPr>
            <w:lang w:val="zh-CN"/>
          </w:rPr>
          <w:t>16</w:t>
        </w:r>
        <w:r>
          <w:fldChar w:fldCharType="end"/>
        </w:r>
      </w:p>
    </w:sdtContent>
  </w:sdt>
  <w:p w14:paraId="12C604C6">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EA198">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99B2">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65EC9">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1DC7">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C0589"/>
    <w:multiLevelType w:val="singleLevel"/>
    <w:tmpl w:val="201C0589"/>
    <w:lvl w:ilvl="0" w:tentative="0">
      <w:start w:val="9"/>
      <w:numFmt w:val="chineseCounting"/>
      <w:suff w:val="nothing"/>
      <w:lvlText w:val="%1、"/>
      <w:lvlJc w:val="left"/>
      <w:rPr>
        <w:rFonts w:hint="eastAsia"/>
        <w:lang w:val="en-US"/>
      </w:rPr>
    </w:lvl>
  </w:abstractNum>
  <w:abstractNum w:abstractNumId="1">
    <w:nsid w:val="413B32B8"/>
    <w:multiLevelType w:val="singleLevel"/>
    <w:tmpl w:val="413B32B8"/>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46C36222"/>
    <w:multiLevelType w:val="multilevel"/>
    <w:tmpl w:val="46C36222"/>
    <w:lvl w:ilvl="0" w:tentative="0">
      <w:start w:val="1"/>
      <w:numFmt w:val="japaneseCounting"/>
      <w:lvlText w:val="%1、"/>
      <w:lvlJc w:val="left"/>
      <w:pPr>
        <w:ind w:left="1571"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hZjIxYzBhMzI4ZTVhZjJmZDNjNTdmNjM0MzhhMWUifQ=="/>
  </w:docVars>
  <w:rsids>
    <w:rsidRoot w:val="002B0726"/>
    <w:rsid w:val="00044BDC"/>
    <w:rsid w:val="000C36E4"/>
    <w:rsid w:val="00282C41"/>
    <w:rsid w:val="002B0726"/>
    <w:rsid w:val="009E50B9"/>
    <w:rsid w:val="00A07470"/>
    <w:rsid w:val="00AE14E4"/>
    <w:rsid w:val="00F85347"/>
    <w:rsid w:val="10EF1CC8"/>
    <w:rsid w:val="1A4851D4"/>
    <w:rsid w:val="27273EFB"/>
    <w:rsid w:val="4ECF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unhideWhenUsed/>
    <w:qFormat/>
    <w:uiPriority w:val="99"/>
    <w:pPr>
      <w:jc w:val="left"/>
    </w:p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semiHidden/>
    <w:unhideWhenUsed/>
    <w:qFormat/>
    <w:uiPriority w:val="99"/>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99"/>
    <w:rPr>
      <w:b/>
    </w:rPr>
  </w:style>
  <w:style w:type="character" w:styleId="10">
    <w:name w:val="Hyperlink"/>
    <w:basedOn w:val="8"/>
    <w:unhideWhenUsed/>
    <w:qFormat/>
    <w:uiPriority w:val="99"/>
    <w:rPr>
      <w:color w:val="0000FF" w:themeColor="hyperlink"/>
      <w:u w:val="single"/>
    </w:rPr>
  </w:style>
  <w:style w:type="character" w:styleId="11">
    <w:name w:val="annotation reference"/>
    <w:basedOn w:val="8"/>
    <w:semiHidden/>
    <w:unhideWhenUsed/>
    <w:qFormat/>
    <w:uiPriority w:val="99"/>
    <w:rPr>
      <w:sz w:val="21"/>
      <w:szCs w:val="21"/>
    </w:rPr>
  </w:style>
  <w:style w:type="paragraph" w:customStyle="1" w:styleId="12">
    <w:name w:val="标题 11"/>
    <w:basedOn w:val="1"/>
    <w:next w:val="1"/>
    <w:link w:val="28"/>
    <w:qFormat/>
    <w:uiPriority w:val="9"/>
    <w:pPr>
      <w:keepNext/>
      <w:keepLines/>
      <w:spacing w:before="340" w:after="330" w:line="578" w:lineRule="auto"/>
      <w:outlineLvl w:val="0"/>
    </w:pPr>
    <w:rPr>
      <w:b/>
      <w:bCs/>
      <w:kern w:val="44"/>
      <w:sz w:val="44"/>
      <w:szCs w:val="44"/>
    </w:rPr>
  </w:style>
  <w:style w:type="paragraph" w:customStyle="1" w:styleId="13">
    <w:name w:val="标题 21"/>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4">
    <w:name w:val="标题 31"/>
    <w:basedOn w:val="1"/>
    <w:next w:val="1"/>
    <w:link w:val="32"/>
    <w:unhideWhenUsed/>
    <w:qFormat/>
    <w:uiPriority w:val="9"/>
    <w:pPr>
      <w:keepNext/>
      <w:keepLines/>
      <w:spacing w:before="260" w:after="260" w:line="416" w:lineRule="auto"/>
      <w:outlineLvl w:val="2"/>
    </w:pPr>
    <w:rPr>
      <w:b/>
      <w:bCs/>
      <w:sz w:val="32"/>
      <w:szCs w:val="32"/>
    </w:rPr>
  </w:style>
  <w:style w:type="paragraph" w:customStyle="1" w:styleId="15">
    <w:name w:val="TOC 31"/>
    <w:basedOn w:val="1"/>
    <w:next w:val="1"/>
    <w:unhideWhenUsed/>
    <w:qFormat/>
    <w:uiPriority w:val="39"/>
    <w:pPr>
      <w:tabs>
        <w:tab w:val="right" w:leader="dot" w:pos="8296"/>
      </w:tabs>
      <w:ind w:left="840" w:leftChars="400"/>
    </w:pPr>
  </w:style>
  <w:style w:type="paragraph" w:customStyle="1" w:styleId="16">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7">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8">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9">
    <w:name w:val="TOC 21"/>
    <w:basedOn w:val="1"/>
    <w:next w:val="1"/>
    <w:unhideWhenUsed/>
    <w:qFormat/>
    <w:uiPriority w:val="39"/>
    <w:pPr>
      <w:tabs>
        <w:tab w:val="right" w:leader="dot" w:pos="8296"/>
      </w:tabs>
      <w:ind w:left="420" w:leftChars="200"/>
    </w:pPr>
  </w:style>
  <w:style w:type="character" w:customStyle="1" w:styleId="20">
    <w:name w:val="Header Char"/>
    <w:basedOn w:val="8"/>
    <w:semiHidden/>
    <w:qFormat/>
    <w:uiPriority w:val="99"/>
    <w:rPr>
      <w:rFonts w:ascii="Times New Roman" w:hAnsi="Times New Roman"/>
      <w:sz w:val="18"/>
      <w:szCs w:val="18"/>
    </w:rPr>
  </w:style>
  <w:style w:type="character" w:customStyle="1" w:styleId="21">
    <w:name w:val="页眉 Char"/>
    <w:semiHidden/>
    <w:qFormat/>
    <w:locked/>
    <w:uiPriority w:val="99"/>
    <w:rPr>
      <w:sz w:val="18"/>
    </w:rPr>
  </w:style>
  <w:style w:type="character" w:customStyle="1" w:styleId="22">
    <w:name w:val="Footer Char"/>
    <w:basedOn w:val="8"/>
    <w:semiHidden/>
    <w:qFormat/>
    <w:uiPriority w:val="99"/>
    <w:rPr>
      <w:rFonts w:ascii="Times New Roman" w:hAnsi="Times New Roman"/>
      <w:sz w:val="18"/>
      <w:szCs w:val="18"/>
    </w:rPr>
  </w:style>
  <w:style w:type="character" w:customStyle="1" w:styleId="23">
    <w:name w:val="页脚 Char"/>
    <w:qFormat/>
    <w:locked/>
    <w:uiPriority w:val="99"/>
    <w:rPr>
      <w:sz w:val="18"/>
    </w:rPr>
  </w:style>
  <w:style w:type="character" w:customStyle="1" w:styleId="24">
    <w:name w:val="Body Text Char"/>
    <w:basedOn w:val="8"/>
    <w:semiHidden/>
    <w:qFormat/>
    <w:uiPriority w:val="99"/>
    <w:rPr>
      <w:rFonts w:ascii="Times New Roman" w:hAnsi="Times New Roman"/>
      <w:szCs w:val="24"/>
    </w:rPr>
  </w:style>
  <w:style w:type="character" w:customStyle="1" w:styleId="25">
    <w:name w:val="正文文本 Char"/>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8"/>
    <w:link w:val="12"/>
    <w:qFormat/>
    <w:uiPriority w:val="9"/>
    <w:rPr>
      <w:rFonts w:ascii="Times New Roman" w:hAnsi="Times New Roman"/>
      <w:b/>
      <w:bCs/>
      <w:kern w:val="44"/>
      <w:sz w:val="44"/>
      <w:szCs w:val="44"/>
    </w:rPr>
  </w:style>
  <w:style w:type="character" w:customStyle="1" w:styleId="29">
    <w:name w:val="标题 2 Char"/>
    <w:basedOn w:val="8"/>
    <w:link w:val="13"/>
    <w:qFormat/>
    <w:uiPriority w:val="9"/>
    <w:rPr>
      <w:rFonts w:asciiTheme="majorHAnsi" w:hAnsiTheme="majorHAnsi" w:eastAsiaTheme="majorEastAsia" w:cstheme="majorBidi"/>
      <w:b/>
      <w:bCs/>
      <w:kern w:val="2"/>
      <w:sz w:val="32"/>
      <w:szCs w:val="32"/>
    </w:rPr>
  </w:style>
  <w:style w:type="paragraph" w:customStyle="1" w:styleId="30">
    <w:name w:val="TOC 标题1"/>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8"/>
    <w:semiHidden/>
    <w:qFormat/>
    <w:uiPriority w:val="99"/>
    <w:rPr>
      <w:rFonts w:ascii="Times New Roman" w:hAnsi="Times New Roman"/>
      <w:kern w:val="2"/>
      <w:sz w:val="18"/>
      <w:szCs w:val="18"/>
    </w:rPr>
  </w:style>
  <w:style w:type="character" w:customStyle="1" w:styleId="32">
    <w:name w:val="标题 3 Char"/>
    <w:basedOn w:val="8"/>
    <w:link w:val="14"/>
    <w:qFormat/>
    <w:uiPriority w:val="9"/>
    <w:rPr>
      <w:rFonts w:ascii="Times New Roman" w:hAnsi="Times New Roman"/>
      <w:b/>
      <w:bCs/>
      <w:kern w:val="2"/>
      <w:sz w:val="32"/>
      <w:szCs w:val="32"/>
    </w:rPr>
  </w:style>
  <w:style w:type="paragraph" w:customStyle="1" w:styleId="33">
    <w:name w:val="TOC 标题2"/>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批注文字 Char"/>
    <w:basedOn w:val="8"/>
    <w:semiHidden/>
    <w:qFormat/>
    <w:uiPriority w:val="99"/>
    <w:rPr>
      <w:rFonts w:ascii="Times New Roman" w:hAnsi="Times New Roman" w:eastAsia="宋体" w:cs="Times New Roman"/>
      <w:kern w:val="2"/>
      <w:sz w:val="21"/>
      <w:szCs w:val="24"/>
    </w:rPr>
  </w:style>
  <w:style w:type="paragraph" w:customStyle="1" w:styleId="37">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38">
    <w:name w:val="页眉 Char1"/>
    <w:basedOn w:val="8"/>
    <w:semiHidden/>
    <w:uiPriority w:val="99"/>
    <w:rPr>
      <w:rFonts w:ascii="Times New Roman" w:hAnsi="Times New Roman" w:eastAsia="宋体" w:cs="Times New Roman"/>
      <w:kern w:val="2"/>
      <w:sz w:val="18"/>
      <w:szCs w:val="18"/>
    </w:rPr>
  </w:style>
  <w:style w:type="paragraph" w:customStyle="1" w:styleId="39">
    <w:name w:val="Footer0"/>
    <w:basedOn w:val="1"/>
    <w:qFormat/>
    <w:uiPriority w:val="99"/>
    <w:pPr>
      <w:tabs>
        <w:tab w:val="center" w:pos="4153"/>
        <w:tab w:val="right" w:pos="8306"/>
      </w:tabs>
      <w:snapToGrid w:val="0"/>
      <w:jc w:val="left"/>
    </w:pPr>
    <w:rPr>
      <w:sz w:val="18"/>
      <w:szCs w:val="18"/>
    </w:rPr>
  </w:style>
  <w:style w:type="character" w:customStyle="1" w:styleId="40">
    <w:name w:val="页脚 Char1"/>
    <w:basedOn w:val="8"/>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3.xml"/><Relationship Id="rId31" Type="http://schemas.openxmlformats.org/officeDocument/2006/relationships/customXml" Target="../customXml/item12.xml"/><Relationship Id="rId30" Type="http://schemas.openxmlformats.org/officeDocument/2006/relationships/customXml" Target="../customXml/item11.xml"/><Relationship Id="rId3" Type="http://schemas.openxmlformats.org/officeDocument/2006/relationships/header" Target="header1.xml"/><Relationship Id="rId29" Type="http://schemas.openxmlformats.org/officeDocument/2006/relationships/customXml" Target="../customXml/item10.xml"/><Relationship Id="rId28" Type="http://schemas.openxmlformats.org/officeDocument/2006/relationships/customXml" Target="../customXml/item9.xml"/><Relationship Id="rId27" Type="http://schemas.openxmlformats.org/officeDocument/2006/relationships/customXml" Target="../customXml/item8.xml"/><Relationship Id="rId26" Type="http://schemas.openxmlformats.org/officeDocument/2006/relationships/customXml" Target="../customXml/item7.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1 2020</a:t>
            </a:r>
            <a:r>
              <a:rPr lang="zh-CN" altLang="en-US" sz="1400" b="0"/>
              <a:t>年、</a:t>
            </a:r>
            <a:r>
              <a:rPr lang="en-US" altLang="zh-CN" sz="1400" b="0"/>
              <a:t>2021</a:t>
            </a:r>
            <a:r>
              <a:rPr lang="zh-CN" altLang="en-US" sz="1400" b="0"/>
              <a:t>年收入、支出对比分析图</a:t>
            </a:r>
            <a:endParaRPr lang="zh-CN" altLang="en-US" sz="1400" b="0"/>
          </a:p>
        </c:rich>
      </c:tx>
      <c:layout/>
      <c:overlay val="0"/>
    </c:title>
    <c:autoTitleDeleted val="0"/>
    <c:plotArea>
      <c:layout>
        <c:manualLayout>
          <c:layoutTarget val="inner"/>
          <c:xMode val="edge"/>
          <c:yMode val="edge"/>
          <c:x val="0.152932852143482"/>
          <c:y val="0.23195610965296"/>
          <c:w val="0.758221347331585"/>
          <c:h val="0.592828083989501"/>
        </c:manualLayout>
      </c:layout>
      <c:barChart>
        <c:barDir val="col"/>
        <c:grouping val="clustered"/>
        <c:varyColors val="0"/>
        <c:ser>
          <c:idx val="0"/>
          <c:order val="0"/>
          <c:tx>
            <c:strRef>
              <c:f>Sheet1!$A$5</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Sheet1!$B$4:$C$4</c:f>
              <c:strCache>
                <c:ptCount val="2"/>
                <c:pt idx="0">
                  <c:v>2020年</c:v>
                </c:pt>
                <c:pt idx="1">
                  <c:v>2021年</c:v>
                </c:pt>
              </c:strCache>
            </c:strRef>
          </c:cat>
          <c:val>
            <c:numRef>
              <c:f>Sheet1!$B$5:$C$5</c:f>
              <c:numCache>
                <c:formatCode>General</c:formatCode>
                <c:ptCount val="2"/>
                <c:pt idx="0">
                  <c:v>380.69</c:v>
                </c:pt>
                <c:pt idx="1">
                  <c:v>365.6</c:v>
                </c:pt>
              </c:numCache>
            </c:numRef>
          </c:val>
        </c:ser>
        <c:ser>
          <c:idx val="1"/>
          <c:order val="1"/>
          <c:tx>
            <c:strRef>
              <c:f>Sheet1!$A$6</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Sheet1!$B$4:$C$4</c:f>
              <c:strCache>
                <c:ptCount val="2"/>
                <c:pt idx="0">
                  <c:v>2020年</c:v>
                </c:pt>
                <c:pt idx="1">
                  <c:v>2021年</c:v>
                </c:pt>
              </c:strCache>
            </c:strRef>
          </c:cat>
          <c:val>
            <c:numRef>
              <c:f>Sheet1!$B$6:$C$6</c:f>
              <c:numCache>
                <c:formatCode>General</c:formatCode>
                <c:ptCount val="2"/>
                <c:pt idx="0">
                  <c:v>371.44</c:v>
                </c:pt>
                <c:pt idx="1">
                  <c:v>365.85</c:v>
                </c:pt>
              </c:numCache>
            </c:numRef>
          </c:val>
        </c:ser>
        <c:dLbls>
          <c:showLegendKey val="0"/>
          <c:showVal val="0"/>
          <c:showCatName val="0"/>
          <c:showSerName val="0"/>
          <c:showPercent val="0"/>
          <c:showBubbleSize val="0"/>
        </c:dLbls>
        <c:gapWidth val="150"/>
        <c:axId val="263459968"/>
        <c:axId val="263461888"/>
      </c:barChart>
      <c:catAx>
        <c:axId val="2634599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3461888"/>
        <c:crosses val="autoZero"/>
        <c:auto val="1"/>
        <c:lblAlgn val="ctr"/>
        <c:lblOffset val="100"/>
        <c:noMultiLvlLbl val="0"/>
      </c:catAx>
      <c:valAx>
        <c:axId val="263461888"/>
        <c:scaling>
          <c:orientation val="minMax"/>
          <c:max val="500"/>
          <c:min val="100"/>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3459968"/>
        <c:crosses val="autoZero"/>
        <c:crossBetween val="between"/>
        <c:majorUnit val="5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825c331-6036-471f-a4f8-38bc525f08a5}"/>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2  2021</a:t>
            </a:r>
            <a:r>
              <a:rPr lang="zh-CN" altLang="en-US" sz="1400" b="0"/>
              <a:t>年度收入构成图</a:t>
            </a:r>
            <a:endParaRPr lang="zh-CN" altLang="en-US" sz="1400" b="0"/>
          </a:p>
        </c:rich>
      </c:tx>
      <c:layout/>
      <c:overlay val="0"/>
    </c:title>
    <c:autoTitleDeleted val="0"/>
    <c:plotArea>
      <c:layout>
        <c:manualLayout>
          <c:layoutTarget val="inner"/>
          <c:xMode val="edge"/>
          <c:yMode val="edge"/>
          <c:x val="0.212521434820647"/>
          <c:y val="0.162037037037037"/>
          <c:w val="0.447222222222222"/>
          <c:h val="0.74537037037037"/>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200.1</a:t>
                    </a:r>
                    <a:r>
                      <a:rPr lang="zh-CN" altLang="en-US"/>
                      <a:t>万元</a:t>
                    </a:r>
                    <a:endParaRPr lang="zh-CN" altLang="en-US"/>
                  </a:p>
                  <a:p>
                    <a:pPr>
                      <a:defRPr lang="zh-CN" sz="1000" b="0" i="0" u="none" strike="noStrike" kern="1200" baseline="0">
                        <a:solidFill>
                          <a:schemeClr val="tx1"/>
                        </a:solidFill>
                        <a:latin typeface="+mn-lt"/>
                        <a:ea typeface="+mn-ea"/>
                        <a:cs typeface="+mn-cs"/>
                      </a:defRPr>
                    </a:pPr>
                    <a:r>
                      <a:rPr lang="en-US" altLang="zh-CN"/>
                      <a:t>56.11%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156.5</a:t>
                    </a:r>
                    <a:r>
                      <a:rPr lang="zh-CN" altLang="en-US"/>
                      <a:t>万元，</a:t>
                    </a:r>
                    <a:r>
                      <a:rPr lang="en-US" altLang="zh-CN"/>
                      <a:t>43.89%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Sheet1!$A$27:$A$28</c:f>
              <c:strCache>
                <c:ptCount val="2"/>
                <c:pt idx="0">
                  <c:v>一般公共预算</c:v>
                </c:pt>
                <c:pt idx="1">
                  <c:v>事业收入</c:v>
                </c:pt>
              </c:strCache>
            </c:strRef>
          </c:cat>
          <c:val>
            <c:numRef>
              <c:f>Sheet1!$C$27:$C$28</c:f>
              <c:numCache>
                <c:formatCode>0.00%</c:formatCode>
                <c:ptCount val="2"/>
                <c:pt idx="0">
                  <c:v>0.5611</c:v>
                </c:pt>
                <c:pt idx="1">
                  <c:v>0.4389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21c760e-3455-4b4a-839e-c0f9c81953ce}"/>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3  2021</a:t>
            </a:r>
            <a:r>
              <a:rPr lang="zh-CN" altLang="en-US" sz="1400" b="0"/>
              <a:t>年度支出决算结构图</a:t>
            </a:r>
            <a:endParaRPr lang="zh-CN" altLang="en-US" sz="1400" b="0"/>
          </a:p>
        </c:rich>
      </c:tx>
      <c:layout/>
      <c:overlay val="0"/>
    </c:title>
    <c:autoTitleDeleted val="0"/>
    <c:plotArea>
      <c:layout>
        <c:manualLayout>
          <c:layoutTarget val="inner"/>
          <c:xMode val="edge"/>
          <c:yMode val="edge"/>
          <c:x val="0.245854768153981"/>
          <c:y val="0.222222222222222"/>
          <c:w val="0.436111111111111"/>
          <c:h val="0.726851851851852"/>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236.09</a:t>
                    </a:r>
                    <a:r>
                      <a:rPr lang="zh-CN" altLang="en-US"/>
                      <a:t>万元</a:t>
                    </a:r>
                    <a:r>
                      <a:rPr lang="en-US" altLang="zh-CN"/>
                      <a:t>64.53%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129.76</a:t>
                    </a:r>
                    <a:r>
                      <a:rPr lang="zh-CN" altLang="en-US"/>
                      <a:t>万元</a:t>
                    </a:r>
                    <a:r>
                      <a:rPr lang="en-US" altLang="zh-CN"/>
                      <a:t>35.47%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Sheet1!$A$42:$A$43</c:f>
              <c:strCache>
                <c:ptCount val="2"/>
                <c:pt idx="0">
                  <c:v>基本支出</c:v>
                </c:pt>
                <c:pt idx="1">
                  <c:v>项目支出</c:v>
                </c:pt>
              </c:strCache>
            </c:strRef>
          </c:cat>
          <c:val>
            <c:numRef>
              <c:f>Sheet1!$C$42:$C$43</c:f>
              <c:numCache>
                <c:formatCode>0.00%</c:formatCode>
                <c:ptCount val="2"/>
                <c:pt idx="0">
                  <c:v>0.645319119857865</c:v>
                </c:pt>
                <c:pt idx="1">
                  <c:v>0.354680880142135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a9a40c1-ae72-403d-bff3-a58957bb69f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5</a:t>
            </a:r>
            <a:r>
              <a:rPr lang="en-US" altLang="zh-CN" sz="1400" b="0" baseline="0"/>
              <a:t> </a:t>
            </a:r>
            <a:r>
              <a:rPr lang="zh-CN" altLang="en-US" sz="1400" b="0"/>
              <a:t>一般公共预算财政拨款支出决算图</a:t>
            </a:r>
            <a:endParaRPr lang="zh-CN" altLang="en-US" sz="1400" b="0"/>
          </a:p>
        </c:rich>
      </c:tx>
      <c:layout/>
      <c:overlay val="0"/>
    </c:title>
    <c:autoTitleDeleted val="0"/>
    <c:plotArea>
      <c:layout>
        <c:manualLayout>
          <c:layoutTarget val="inner"/>
          <c:xMode val="edge"/>
          <c:yMode val="edge"/>
          <c:x val="0.133293963254593"/>
          <c:y val="0.256030183727034"/>
          <c:w val="0.836150481189851"/>
          <c:h val="0.624309565470983"/>
        </c:manualLayout>
      </c:layout>
      <c:barChart>
        <c:barDir val="col"/>
        <c:grouping val="clustered"/>
        <c:varyColors val="0"/>
        <c:ser>
          <c:idx val="0"/>
          <c:order val="0"/>
          <c:tx>
            <c:strRef>
              <c:f>Sheet1!$A$76</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Sheet1!$B$75:$C$75</c:f>
              <c:strCache>
                <c:ptCount val="2"/>
                <c:pt idx="0">
                  <c:v>2021年</c:v>
                </c:pt>
                <c:pt idx="1">
                  <c:v>2020年</c:v>
                </c:pt>
              </c:strCache>
            </c:strRef>
          </c:cat>
          <c:val>
            <c:numRef>
              <c:f>Sheet1!$B$76:$C$76</c:f>
              <c:numCache>
                <c:formatCode>General</c:formatCode>
                <c:ptCount val="2"/>
                <c:pt idx="0">
                  <c:v>200.1</c:v>
                </c:pt>
                <c:pt idx="1">
                  <c:v>205.01</c:v>
                </c:pt>
              </c:numCache>
            </c:numRef>
          </c:val>
        </c:ser>
        <c:dLbls>
          <c:showLegendKey val="0"/>
          <c:showVal val="0"/>
          <c:showCatName val="0"/>
          <c:showSerName val="0"/>
          <c:showPercent val="0"/>
          <c:showBubbleSize val="0"/>
        </c:dLbls>
        <c:gapWidth val="150"/>
        <c:axId val="701220352"/>
        <c:axId val="701222272"/>
      </c:barChart>
      <c:catAx>
        <c:axId val="7012203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1222272"/>
        <c:crosses val="autoZero"/>
        <c:auto val="1"/>
        <c:lblAlgn val="ctr"/>
        <c:lblOffset val="100"/>
        <c:noMultiLvlLbl val="0"/>
      </c:catAx>
      <c:valAx>
        <c:axId val="701222272"/>
        <c:scaling>
          <c:orientation val="minMax"/>
        </c:scaling>
        <c:delete val="0"/>
        <c:axPos val="l"/>
        <c:majorGridlines/>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zh-CN" altLang="en-US"/>
                  <a:t>万元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1220352"/>
        <c:crosses val="autoZero"/>
        <c:crossBetween val="between"/>
      </c:valAx>
    </c:plotArea>
    <c:plotVisOnly val="1"/>
    <c:dispBlanksAs val="gap"/>
    <c:showDLblsOverMax val="0"/>
    <c:extLst>
      <c:ext uri="{0b15fc19-7d7d-44ad-8c2d-2c3a37ce22c3}">
        <chartProps xmlns="https://web.wps.cn/et/2018/main" chartId="{966a8985-2e6f-4763-ad2b-a2f75f27aa4e}"/>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图</a:t>
            </a:r>
            <a:r>
              <a:rPr lang="en-US" altLang="zh-CN" sz="1400" b="0"/>
              <a:t>6</a:t>
            </a:r>
            <a:r>
              <a:rPr lang="zh-CN" altLang="en-US" sz="1400" b="0"/>
              <a:t>一般公共预算财政拨款支出决算图</a:t>
            </a:r>
            <a:endParaRPr lang="zh-CN" altLang="en-US" sz="1400" b="0"/>
          </a:p>
        </c:rich>
      </c:tx>
      <c:layout/>
      <c:overlay val="0"/>
    </c:title>
    <c:autoTitleDeleted val="0"/>
    <c:plotArea>
      <c:layout>
        <c:manualLayout>
          <c:layoutTarget val="inner"/>
          <c:xMode val="edge"/>
          <c:yMode val="edge"/>
          <c:x val="0.186132545931759"/>
          <c:y val="0.215277777777778"/>
          <c:w val="0.43888888888889"/>
          <c:h val="0.731481481481482"/>
        </c:manualLayout>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79.59</a:t>
                    </a:r>
                    <a:r>
                      <a:rPr lang="zh-CN" altLang="en-US"/>
                      <a:t>万元</a:t>
                    </a:r>
                    <a:r>
                      <a:rPr lang="en-US" altLang="zh-CN"/>
                      <a:t>39.78%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92.53</a:t>
                    </a:r>
                    <a:r>
                      <a:rPr lang="zh-CN" altLang="en-US"/>
                      <a:t>万元</a:t>
                    </a:r>
                    <a:r>
                      <a:rPr lang="en-US" altLang="zh-CN"/>
                      <a:t>46.24%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17.1</a:t>
                    </a:r>
                    <a:r>
                      <a:rPr lang="zh-CN" altLang="en-US"/>
                      <a:t>万元</a:t>
                    </a:r>
                    <a:r>
                      <a:rPr lang="en-US" altLang="zh-CN"/>
                      <a:t>8.55%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8.87</a:t>
                    </a:r>
                    <a:r>
                      <a:rPr lang="zh-CN" altLang="en-US"/>
                      <a:t>万元</a:t>
                    </a:r>
                    <a:r>
                      <a:rPr lang="en-US" altLang="zh-CN"/>
                      <a:t>4.43%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a:t>
                    </a:r>
                    <a:r>
                      <a:rPr lang="zh-CN" altLang="en-US"/>
                      <a:t>万元</a:t>
                    </a:r>
                    <a:r>
                      <a:rPr lang="en-US" altLang="zh-CN"/>
                      <a:t>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Sheet1!$A$92:$A$96</c:f>
              <c:strCache>
                <c:ptCount val="5"/>
                <c:pt idx="0">
                  <c:v>乡镇卫生院</c:v>
                </c:pt>
                <c:pt idx="1">
                  <c:v>基本公共卫生服务</c:v>
                </c:pt>
                <c:pt idx="2">
                  <c:v>村卫生室定额补助</c:v>
                </c:pt>
                <c:pt idx="3">
                  <c:v>实施基本药物制度补助</c:v>
                </c:pt>
                <c:pt idx="4">
                  <c:v>扶贫补助</c:v>
                </c:pt>
              </c:strCache>
            </c:strRef>
          </c:cat>
          <c:val>
            <c:numRef>
              <c:f>Sheet1!$C$92:$C$96</c:f>
              <c:numCache>
                <c:formatCode>0.00%</c:formatCode>
                <c:ptCount val="5"/>
                <c:pt idx="0">
                  <c:v>0.397751124437781</c:v>
                </c:pt>
                <c:pt idx="1">
                  <c:v>0.462418790604698</c:v>
                </c:pt>
                <c:pt idx="2">
                  <c:v>0.0854572713643179</c:v>
                </c:pt>
                <c:pt idx="3">
                  <c:v>0.044327836081959</c:v>
                </c:pt>
                <c:pt idx="4">
                  <c:v>0.00999500249875064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904e8d3-560a-4645-9831-ed167f0f9669}"/>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Company>四川省财政厅</Company>
  <Pages>23</Pages>
  <Words>8896</Words>
  <Characters>9599</Characters>
  <Lines>71</Lines>
  <Paragraphs>20</Paragraphs>
  <TotalTime>6</TotalTime>
  <ScaleCrop>false</ScaleCrop>
  <LinksUpToDate>false</LinksUpToDate>
  <CharactersWithSpaces>9630</CharactersWithSpaces>
  <Application>WPS Office_11.1.0.9208_F1E327BC-269C-435d-A152-05C5408002CA</Application>
  <DocSecurity>0</DocSecuri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2022-08-24T01:56:00Z</dcterms:created>
  <dc:creator>曹颖</dc:creator>
  <cp:lastModifiedBy>asd</cp:lastModifiedBy>
  <cp:lastPrinted>2022-08-06T02:23:00Z</cp:lastPrinted>
  <dcterms:modified xsi:type="dcterms:W3CDTF">2022-11-02T02:27:57Z</dcterms:modified>
  <dc:title>四川省***</dc:title>
  <cp:revision>17</cp:revision>
</cp:core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ED3EAFCC645B408D92C4F5DCA9D1ABDE</vt:lpstr>
  </property>
</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ED3EAFCC645B408D92C4F5DCA9D1ABDE</vt:lpwstr>
  </property>
</Properties>
</file>

<file path=customXml/item1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ED3EAFCC645B408D92C4F5DCA9D1ABDE</vt:lpwstr>
  </property>
</Properties>
</file>

<file path=customXml/item2.xml><?xml version="1.0" encoding="utf-8"?>
<Properties xmlns="http://schemas.openxmlformats.org/officeDocument/2006/extended-properties" xmlns:vt="http://schemas.openxmlformats.org/officeDocument/2006/docPropsVTypes">
  <Template>Normal</Template>
  <TotalTime>11</TotalTime>
  <Pages>18</Pages>
  <Words>1434</Words>
  <Characters>8175</Characters>
  <Application>Microsoft Office Word</Application>
  <DocSecurity>0</DocSecurity>
  <Lines>68</Lines>
  <Paragraphs>19</Paragraphs>
  <ScaleCrop>false</ScaleCrop>
  <Company>四川省财政厅</Company>
  <LinksUpToDate>false</LinksUpToDate>
  <CharactersWithSpaces>9590</CharactersWithSpaces>
  <SharedDoc>false</SharedDoc>
  <HyperlinksChanged>false</HyperlinksChanged>
  <AppVersion>12.0000</AppVersion>
</Properties>
</file>

<file path=customXml/item3.xml><?xml version="1.0" encoding="utf-8"?>
<Properties xmlns:vt="http://schemas.openxmlformats.org/officeDocument/2006/docPropsVTypes" xmlns="http://schemas.openxmlformats.org/officeDocument/2006/extended-properties">
  <Template>Normal</Template>
  <TotalTime>11</TotalTime>
  <Pages>18</Pages>
  <Words>1434</Words>
  <Characters>8175</Characters>
  <Application>Microsoft Office Word</Application>
  <DocSecurity>0</DocSecurity>
  <Lines>68</Lines>
  <Paragraphs>19</Paragraphs>
  <Company>四川省财政厅</Company>
  <CharactersWithSpaces>9590</CharactersWithSpaces>
  <AppVersion>12.0000</AppVersion>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roperties xmlns:vt="http://schemas.openxmlformats.org/officeDocument/2006/docPropsVTypes" xmlns="http://schemas.openxmlformats.org/officeDocument/2006/extended-properties">
  <Template>Normal</Template>
  <TotalTime>6</TotalTime>
  <Pages>23</Pages>
  <Words>8896</Words>
  <Characters>9599</Characters>
  <Application>WPS Office_11.1.0.9208_F1E327BC-269C-435d-A152-05C5408002CA</Application>
  <DocSecurity>0</DocSecurity>
  <Lines>71</Lines>
  <Paragraphs>20</Paragraphs>
  <Company>四川省财政厅</Company>
  <CharactersWithSpaces>9630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19</cp:revision>
  <cp:lastPrinted>2022-08-06T02:23:00Z</cp:lastPrinted>
  <dcterms:created xsi:type="dcterms:W3CDTF">2022-08-24T01:56:00Z</dcterms:created>
  <dcterms:modified xsi:type="dcterms:W3CDTF">2023-02-24T07:00:00Z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19</cp:revision>
  <cp:lastPrinted>2022-08-06T02:23:00Z</cp:lastPrinted>
  <dcterms:created xsi:type="dcterms:W3CDTF">2022-08-24T01:56:00Z</dcterms:created>
  <dcterms:modified xsi:type="dcterms:W3CDTF">2023-02-24T07:00:00Z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17</cp:revision>
  <cp:lastPrinted>2022-08-06T02:23:00Z</cp:lastPrinted>
  <dcterms:created xsi:type="dcterms:W3CDTF">2022-08-24T01:56:00Z</dcterms:created>
  <dcterms:modified xsi:type="dcterms:W3CDTF">2022-11-02T02:27:57Z</dcterms:modified>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ED3EAFCC645B408D92C4F5DCA9D1ABDE</vt:lpstr>
  </property>
</Properties>
</file>

<file path=customXml/itemProps1.xml><?xml version="1.0" encoding="utf-8"?>
<ds:datastoreItem xmlns:ds="http://schemas.openxmlformats.org/officeDocument/2006/customXml" ds:itemID="{9446073E-2B21-4A5E-887B-70E956948BC6}">
  <ds:schemaRefs/>
</ds:datastoreItem>
</file>

<file path=customXml/itemProps10.xml><?xml version="1.0" encoding="utf-8"?>
<ds:datastoreItem xmlns:ds="http://schemas.openxmlformats.org/officeDocument/2006/customXml" ds:itemID="{DD1DB5F7-3DAA-4D42-A719-3D5104CA12C5}">
  <ds:schemaRefs/>
</ds:datastoreItem>
</file>

<file path=customXml/itemProps11.xml><?xml version="1.0" encoding="utf-8"?>
<ds:datastoreItem xmlns:ds="http://schemas.openxmlformats.org/officeDocument/2006/customXml" ds:itemID="{A1EAF223-2FF5-4221-8298-43B13D29EF74}">
  <ds:schemaRefs/>
</ds:datastoreItem>
</file>

<file path=customXml/itemProps12.xml><?xml version="1.0" encoding="utf-8"?>
<ds:datastoreItem xmlns:ds="http://schemas.openxmlformats.org/officeDocument/2006/customXml" ds:itemID="{43A73839-B6AB-46A4-8667-0508FE5A77D3}">
  <ds:schemaRefs/>
</ds:datastoreItem>
</file>

<file path=customXml/itemProps13.xml><?xml version="1.0" encoding="utf-8"?>
<ds:datastoreItem xmlns:ds="http://schemas.openxmlformats.org/officeDocument/2006/customXml" ds:itemID="{AABE775E-4918-43BB-9917-78747586149D}">
  <ds:schemaRefs/>
</ds:datastoreItem>
</file>

<file path=customXml/itemProps2.xml><?xml version="1.0" encoding="utf-8"?>
<ds:datastoreItem xmlns:ds="http://schemas.openxmlformats.org/officeDocument/2006/customXml" ds:itemID="{9D2FAD00-F535-49DA-84FA-2E0A878BFA65}">
  <ds:schemaRefs/>
</ds:datastoreItem>
</file>

<file path=customXml/itemProps3.xml><?xml version="1.0" encoding="utf-8"?>
<ds:datastoreItem xmlns:ds="http://schemas.openxmlformats.org/officeDocument/2006/customXml" ds:itemID="{7AE89CED-10FE-4293-A585-5B4A051C97FF}">
  <ds:schemaRefs/>
</ds:datastoreItem>
</file>

<file path=customXml/itemProps4.xml><?xml version="1.0" encoding="utf-8"?>
<ds:datastoreItem xmlns:ds="http://schemas.openxmlformats.org/officeDocument/2006/customXml" ds:itemID="{1CFCF919-F870-4A66-BF73-8A9F4FA407D4}">
  <ds:schemaRefs/>
</ds:datastoreItem>
</file>

<file path=customXml/itemProps5.xml><?xml version="1.0" encoding="utf-8"?>
<ds:datastoreItem xmlns:ds="http://schemas.openxmlformats.org/officeDocument/2006/customXml" ds:itemID="{B95638F8-64B3-4755-B20D-878909760CCE}">
  <ds:schemaRefs/>
</ds:datastoreItem>
</file>

<file path=customXml/itemProps6.xml><?xml version="1.0" encoding="utf-8"?>
<ds:datastoreItem xmlns:ds="http://schemas.openxmlformats.org/officeDocument/2006/customXml" ds:itemID="{526A6377-7B1E-4333-92B8-096CC793D08B}">
  <ds:schemaRefs/>
</ds:datastoreItem>
</file>

<file path=customXml/itemProps7.xml><?xml version="1.0" encoding="utf-8"?>
<ds:datastoreItem xmlns:ds="http://schemas.openxmlformats.org/officeDocument/2006/customXml" ds:itemID="{01759AA6-5ADE-4144-84D9-C6417DE0B081}">
  <ds:schemaRefs/>
</ds:datastoreItem>
</file>

<file path=customXml/itemProps8.xml><?xml version="1.0" encoding="utf-8"?>
<ds:datastoreItem xmlns:ds="http://schemas.openxmlformats.org/officeDocument/2006/customXml" ds:itemID="{E071FA68-9553-41F2-841C-5F7A8FC986E0}">
  <ds:schemaRefs/>
</ds:datastoreItem>
</file>

<file path=customXml/itemProps9.xml><?xml version="1.0" encoding="utf-8"?>
<ds:datastoreItem xmlns:ds="http://schemas.openxmlformats.org/officeDocument/2006/customXml" ds:itemID="{25C3DDD7-CA5A-45E0-927C-4F4EF3DB690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529</Words>
  <Characters>564</Characters>
  <Lines>68</Lines>
  <Paragraphs>19</Paragraphs>
  <TotalTime>22</TotalTime>
  <ScaleCrop>false</ScaleCrop>
  <LinksUpToDate>false</LinksUpToDate>
  <CharactersWithSpaces>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2022-08-24T01:56:00Z</dcterms:created>
  <dc:creator>曹颖</dc:creator>
  <cp:lastModifiedBy>lenov</cp:lastModifiedBy>
  <cp:lastPrinted>2022-08-06T02:23:00Z</cp:lastPrinted>
  <dcterms:modified xsi:type="dcterms:W3CDTF">2024-12-20T06:28:24Z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ED3EAFCC645B408D92C4F5DCA9D1ABDE</vt:lpwstr>
  </property>
</Properties>
</file>