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77425"/>
      <w:bookmarkStart w:id="1" w:name="_Toc15396597"/>
      <w:bookmarkStart w:id="2" w:name="_Toc15378441"/>
      <w:bookmarkStart w:id="3" w:name="_Toc15396475"/>
      <w:bookmarkStart w:id="4" w:name="_Toc15377193"/>
      <w:r>
        <w:rPr>
          <w:rFonts w:hint="eastAsia" w:ascii="黑体" w:hAnsi="黑体" w:eastAsia="黑体"/>
          <w:color w:val="000000"/>
          <w:sz w:val="72"/>
          <w:szCs w:val="72"/>
          <w:lang w:val="en-US" w:eastAsia="zh-CN"/>
        </w:rPr>
        <w:t>2020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5" w:name="_Toc15377426"/>
      <w:bookmarkStart w:id="6" w:name="_Toc15396598"/>
      <w:bookmarkStart w:id="7" w:name="_Toc15396476"/>
      <w:bookmarkStart w:id="8" w:name="_Toc15378442"/>
      <w:bookmarkStart w:id="9" w:name="_Toc15377194"/>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lang w:eastAsia="zh-CN"/>
        </w:rPr>
        <w:t>巴中市</w:t>
      </w:r>
      <w:r>
        <w:rPr>
          <w:rFonts w:hint="eastAsia" w:ascii="方正小标宋简体" w:hAnsi="宋体" w:eastAsia="方正小标宋简体"/>
          <w:color w:val="000000"/>
          <w:sz w:val="72"/>
          <w:szCs w:val="72"/>
        </w:rPr>
        <w:t>通江县</w:t>
      </w:r>
    </w:p>
    <w:p>
      <w:pPr>
        <w:widowControl/>
        <w:jc w:val="center"/>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涪阳镇人民政府</w:t>
      </w:r>
    </w:p>
    <w:p>
      <w:pPr>
        <w:widowControl/>
        <w:jc w:val="center"/>
        <w:rPr>
          <w:rFonts w:hint="default" w:ascii="黑体" w:hAnsi="黑体" w:eastAsia="黑体"/>
          <w:color w:val="000000"/>
          <w:sz w:val="48"/>
          <w:szCs w:val="48"/>
          <w:lang w:val="en-US" w:eastAsia="zh-CN"/>
        </w:rPr>
      </w:pPr>
      <w:r>
        <w:rPr>
          <w:rFonts w:hint="eastAsia" w:ascii="方正小标宋简体" w:hAnsi="宋体" w:eastAsia="方正小标宋简体"/>
          <w:color w:val="000000"/>
          <w:sz w:val="72"/>
          <w:szCs w:val="72"/>
        </w:rPr>
        <w:t>部门决算</w:t>
      </w:r>
      <w:bookmarkEnd w:id="5"/>
      <w:bookmarkEnd w:id="6"/>
      <w:bookmarkEnd w:id="7"/>
      <w:bookmarkEnd w:id="8"/>
      <w:bookmarkEnd w:id="9"/>
      <w:bookmarkEnd w:id="10"/>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default" w:ascii="黑体" w:hAnsi="黑体" w:eastAsia="黑体"/>
          <w:color w:val="000000"/>
          <w:sz w:val="48"/>
          <w:szCs w:val="48"/>
          <w:lang w:val="en-US" w:eastAsia="zh-CN"/>
        </w:rPr>
      </w:pPr>
    </w:p>
    <w:p>
      <w:pPr>
        <w:widowControl/>
        <w:jc w:val="center"/>
        <w:rPr>
          <w:rFonts w:hint="eastAsia"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hint="eastAsia" w:ascii="黑体" w:hAnsi="黑体" w:eastAsia="黑体"/>
          <w:color w:val="000000"/>
          <w:sz w:val="48"/>
          <w:szCs w:val="48"/>
        </w:rPr>
      </w:pPr>
    </w:p>
    <w:p>
      <w:pPr>
        <w:pStyle w:val="10"/>
        <w:rPr>
          <w:rFonts w:hint="eastAsia"/>
        </w:rPr>
      </w:pPr>
      <w:r>
        <w:rPr>
          <w:rFonts w:hint="eastAsia"/>
        </w:rPr>
        <w:t>公开时间：202</w:t>
      </w:r>
      <w:r>
        <w:rPr>
          <w:rFonts w:hint="eastAsia"/>
          <w:lang w:val="en-US" w:eastAsia="zh-CN"/>
        </w:rPr>
        <w:t>1</w:t>
      </w:r>
      <w:r>
        <w:rPr>
          <w:rFonts w:hint="eastAsia"/>
        </w:rPr>
        <w:t>年10月</w:t>
      </w:r>
      <w:r>
        <w:rPr>
          <w:rFonts w:hint="eastAsia"/>
          <w:lang w:val="en-US" w:eastAsia="zh-CN"/>
        </w:rPr>
        <w:t>12</w:t>
      </w:r>
      <w:r>
        <w:rPr>
          <w:rFonts w:hint="eastAsia"/>
        </w:rPr>
        <w:t>日</w:t>
      </w:r>
    </w:p>
    <w:p/>
    <w:sdt>
      <w:sdtPr>
        <w:rPr>
          <w:rFonts w:ascii="宋体" w:hAnsi="宋体" w:eastAsia="宋体" w:cs="Times New Roman"/>
          <w:kern w:val="2"/>
          <w:sz w:val="21"/>
          <w:szCs w:val="24"/>
          <w:lang w:val="en-US" w:eastAsia="zh-CN" w:bidi="ar-SA"/>
        </w:rPr>
        <w:id w:val="147458681"/>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0"/>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_Toc30601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_Toc30601 \h </w:instrText>
          </w:r>
          <w:r>
            <w:rPr>
              <w:b/>
            </w:rPr>
            <w:fldChar w:fldCharType="separate"/>
          </w:r>
          <w:r>
            <w:rPr>
              <w:b/>
            </w:rPr>
            <w:t>1</w:t>
          </w:r>
          <w:r>
            <w:rPr>
              <w:b/>
            </w:rPr>
            <w:fldChar w:fldCharType="end"/>
          </w:r>
          <w:r>
            <w:rPr>
              <w:b/>
            </w:rPr>
            <w:fldChar w:fldCharType="end"/>
          </w:r>
        </w:p>
        <w:p>
          <w:pPr>
            <w:pStyle w:val="41"/>
            <w:tabs>
              <w:tab w:val="right" w:leader="dot" w:pos="8306"/>
            </w:tabs>
          </w:pPr>
          <w:r>
            <w:fldChar w:fldCharType="begin"/>
          </w:r>
          <w:r>
            <w:instrText xml:space="preserve"> HYPERLINK \l _Toc26595 </w:instrText>
          </w:r>
          <w: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_Toc26595 \h </w:instrText>
          </w:r>
          <w:r>
            <w:fldChar w:fldCharType="separate"/>
          </w:r>
          <w:r>
            <w:t>1</w:t>
          </w:r>
          <w:r>
            <w:fldChar w:fldCharType="end"/>
          </w:r>
          <w:r>
            <w:fldChar w:fldCharType="end"/>
          </w:r>
        </w:p>
        <w:p>
          <w:pPr>
            <w:pStyle w:val="41"/>
            <w:tabs>
              <w:tab w:val="right" w:leader="dot" w:pos="8306"/>
            </w:tabs>
          </w:pPr>
          <w:r>
            <w:fldChar w:fldCharType="begin"/>
          </w:r>
          <w:r>
            <w:instrText xml:space="preserve"> HYPERLINK \l _Toc5507 </w:instrText>
          </w:r>
          <w:r>
            <w:fldChar w:fldCharType="separate"/>
          </w:r>
          <w:r>
            <w:rPr>
              <w:rFonts w:hint="eastAsia" w:ascii="仿宋" w:hAnsi="仿宋" w:eastAsia="仿宋"/>
              <w:bCs/>
              <w:szCs w:val="32"/>
            </w:rPr>
            <w:t>（二）</w:t>
          </w:r>
          <w:r>
            <w:rPr>
              <w:rFonts w:hint="eastAsia" w:ascii="仿宋" w:hAnsi="仿宋" w:eastAsia="仿宋"/>
              <w:bCs/>
              <w:szCs w:val="32"/>
              <w:lang w:val="en-US" w:eastAsia="zh-CN"/>
            </w:rPr>
            <w:t>2020</w:t>
          </w:r>
          <w:r>
            <w:rPr>
              <w:rFonts w:hint="eastAsia" w:ascii="仿宋" w:hAnsi="仿宋" w:eastAsia="仿宋"/>
              <w:bCs/>
              <w:szCs w:val="32"/>
            </w:rPr>
            <w:t>年重点工作完成情况</w:t>
          </w:r>
          <w:r>
            <w:tab/>
          </w:r>
          <w:r>
            <w:fldChar w:fldCharType="begin"/>
          </w:r>
          <w:r>
            <w:instrText xml:space="preserve"> PAGEREF _Toc5507 \h </w:instrText>
          </w:r>
          <w:r>
            <w:fldChar w:fldCharType="separate"/>
          </w:r>
          <w:r>
            <w:t>2</w:t>
          </w:r>
          <w:r>
            <w:fldChar w:fldCharType="end"/>
          </w:r>
          <w:r>
            <w:fldChar w:fldCharType="end"/>
          </w:r>
        </w:p>
        <w:p>
          <w:pPr>
            <w:pStyle w:val="41"/>
            <w:tabs>
              <w:tab w:val="right" w:leader="dot" w:pos="8306"/>
            </w:tabs>
          </w:pPr>
          <w:r>
            <w:fldChar w:fldCharType="begin"/>
          </w:r>
          <w:r>
            <w:instrText xml:space="preserve"> HYPERLINK \l _Toc5194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_Toc5194 \h </w:instrText>
          </w:r>
          <w:r>
            <w:fldChar w:fldCharType="separate"/>
          </w:r>
          <w:r>
            <w:t>4</w:t>
          </w:r>
          <w:r>
            <w:fldChar w:fldCharType="end"/>
          </w:r>
          <w:r>
            <w:fldChar w:fldCharType="end"/>
          </w:r>
        </w:p>
        <w:p>
          <w:pPr>
            <w:pStyle w:val="40"/>
            <w:tabs>
              <w:tab w:val="right" w:leader="dot" w:pos="8306"/>
            </w:tabs>
            <w:rPr>
              <w:b/>
            </w:rPr>
          </w:pPr>
          <w:r>
            <w:rPr>
              <w:b/>
            </w:rPr>
            <w:fldChar w:fldCharType="begin"/>
          </w:r>
          <w:r>
            <w:rPr>
              <w:b/>
            </w:rPr>
            <w:instrText xml:space="preserve"> HYPERLINK \l _Toc13804 </w:instrText>
          </w:r>
          <w:r>
            <w:rPr>
              <w:b/>
            </w:rPr>
            <w:fldChar w:fldCharType="separate"/>
          </w:r>
          <w:r>
            <w:rPr>
              <w:rFonts w:hint="eastAsia" w:ascii="黑体" w:hAnsi="黑体" w:eastAsia="黑体"/>
              <w:b/>
            </w:rPr>
            <w:t>第二部分</w:t>
          </w:r>
          <w:r>
            <w:rPr>
              <w:rFonts w:hint="eastAsia" w:ascii="黑体" w:hAnsi="黑体" w:eastAsia="黑体"/>
              <w:b/>
              <w:lang w:val="en-US" w:eastAsia="zh-CN"/>
            </w:rPr>
            <w:t xml:space="preserve"> </w:t>
          </w:r>
          <w:r>
            <w:rPr>
              <w:rFonts w:hint="eastAsia" w:ascii="黑体" w:hAnsi="黑体" w:eastAsia="黑体"/>
              <w:b/>
              <w:bCs w:val="0"/>
            </w:rPr>
            <w:t>部门决算情况说明</w:t>
          </w:r>
          <w:r>
            <w:rPr>
              <w:b/>
            </w:rPr>
            <w:tab/>
          </w:r>
          <w:r>
            <w:rPr>
              <w:b/>
            </w:rPr>
            <w:fldChar w:fldCharType="begin"/>
          </w:r>
          <w:r>
            <w:rPr>
              <w:b/>
            </w:rPr>
            <w:instrText xml:space="preserve"> PAGEREF _Toc13804 \h </w:instrText>
          </w:r>
          <w:r>
            <w:rPr>
              <w:b/>
            </w:rPr>
            <w:fldChar w:fldCharType="separate"/>
          </w:r>
          <w:r>
            <w:rPr>
              <w:b/>
            </w:rPr>
            <w:t>5</w:t>
          </w:r>
          <w:r>
            <w:rPr>
              <w:b/>
            </w:rPr>
            <w:fldChar w:fldCharType="end"/>
          </w:r>
          <w:r>
            <w:rPr>
              <w:b/>
            </w:rPr>
            <w:fldChar w:fldCharType="end"/>
          </w:r>
        </w:p>
        <w:p>
          <w:pPr>
            <w:pStyle w:val="41"/>
            <w:tabs>
              <w:tab w:val="right" w:leader="dot" w:pos="8306"/>
            </w:tabs>
          </w:pPr>
          <w:r>
            <w:fldChar w:fldCharType="begin"/>
          </w:r>
          <w:r>
            <w:instrText xml:space="preserve"> HYPERLINK \l _Toc6228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_Toc6228 \h </w:instrText>
          </w:r>
          <w:r>
            <w:fldChar w:fldCharType="separate"/>
          </w:r>
          <w:r>
            <w:t>5</w:t>
          </w:r>
          <w:r>
            <w:fldChar w:fldCharType="end"/>
          </w:r>
          <w:r>
            <w:fldChar w:fldCharType="end"/>
          </w:r>
        </w:p>
        <w:p>
          <w:pPr>
            <w:pStyle w:val="41"/>
            <w:tabs>
              <w:tab w:val="right" w:leader="dot" w:pos="8306"/>
            </w:tabs>
          </w:pPr>
          <w:r>
            <w:fldChar w:fldCharType="begin"/>
          </w:r>
          <w:r>
            <w:instrText xml:space="preserve"> HYPERLINK \l _Toc30630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_Toc30630 \h </w:instrText>
          </w:r>
          <w:r>
            <w:fldChar w:fldCharType="separate"/>
          </w:r>
          <w:r>
            <w:t>5</w:t>
          </w:r>
          <w:r>
            <w:fldChar w:fldCharType="end"/>
          </w:r>
          <w:r>
            <w:fldChar w:fldCharType="end"/>
          </w:r>
        </w:p>
        <w:p>
          <w:pPr>
            <w:pStyle w:val="41"/>
            <w:tabs>
              <w:tab w:val="right" w:leader="dot" w:pos="8306"/>
            </w:tabs>
          </w:pPr>
          <w:r>
            <w:fldChar w:fldCharType="begin"/>
          </w:r>
          <w:r>
            <w:instrText xml:space="preserve"> HYPERLINK \l _Toc51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_Toc51 \h </w:instrText>
          </w:r>
          <w:r>
            <w:fldChar w:fldCharType="separate"/>
          </w:r>
          <w:r>
            <w:t>6</w:t>
          </w:r>
          <w:r>
            <w:fldChar w:fldCharType="end"/>
          </w:r>
          <w:r>
            <w:fldChar w:fldCharType="end"/>
          </w:r>
        </w:p>
        <w:p>
          <w:pPr>
            <w:pStyle w:val="41"/>
            <w:tabs>
              <w:tab w:val="right" w:leader="dot" w:pos="8306"/>
            </w:tabs>
          </w:pPr>
          <w:r>
            <w:fldChar w:fldCharType="begin"/>
          </w:r>
          <w:r>
            <w:instrText xml:space="preserve"> HYPERLINK \l _Toc19658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_Toc19658 \h </w:instrText>
          </w:r>
          <w:r>
            <w:fldChar w:fldCharType="separate"/>
          </w:r>
          <w:r>
            <w:t>7</w:t>
          </w:r>
          <w:r>
            <w:fldChar w:fldCharType="end"/>
          </w:r>
          <w:r>
            <w:fldChar w:fldCharType="end"/>
          </w:r>
        </w:p>
        <w:p>
          <w:pPr>
            <w:pStyle w:val="41"/>
            <w:tabs>
              <w:tab w:val="right" w:leader="dot" w:pos="8306"/>
            </w:tabs>
          </w:pPr>
          <w:r>
            <w:fldChar w:fldCharType="begin"/>
          </w:r>
          <w:r>
            <w:instrText xml:space="preserve"> HYPERLINK \l _Toc24134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_Toc24134 \h </w:instrText>
          </w:r>
          <w:r>
            <w:fldChar w:fldCharType="separate"/>
          </w:r>
          <w:r>
            <w:t>7</w:t>
          </w:r>
          <w:r>
            <w:fldChar w:fldCharType="end"/>
          </w:r>
          <w:r>
            <w:fldChar w:fldCharType="end"/>
          </w:r>
        </w:p>
        <w:p>
          <w:pPr>
            <w:pStyle w:val="41"/>
            <w:tabs>
              <w:tab w:val="right" w:leader="dot" w:pos="8306"/>
            </w:tabs>
          </w:pPr>
          <w:r>
            <w:fldChar w:fldCharType="begin"/>
          </w:r>
          <w:r>
            <w:instrText xml:space="preserve"> HYPERLINK \l _Toc27915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_Toc27915 \h </w:instrText>
          </w:r>
          <w:r>
            <w:fldChar w:fldCharType="separate"/>
          </w:r>
          <w:r>
            <w:t>13</w:t>
          </w:r>
          <w:r>
            <w:fldChar w:fldCharType="end"/>
          </w:r>
          <w:r>
            <w:fldChar w:fldCharType="end"/>
          </w:r>
        </w:p>
        <w:p>
          <w:pPr>
            <w:pStyle w:val="41"/>
            <w:tabs>
              <w:tab w:val="right" w:leader="dot" w:pos="8306"/>
            </w:tabs>
          </w:pPr>
          <w:r>
            <w:fldChar w:fldCharType="begin"/>
          </w:r>
          <w:r>
            <w:instrText xml:space="preserve"> HYPERLINK \l _Toc1599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_Toc1599 \h </w:instrText>
          </w:r>
          <w:r>
            <w:fldChar w:fldCharType="separate"/>
          </w:r>
          <w:r>
            <w:t>13</w:t>
          </w:r>
          <w:r>
            <w:fldChar w:fldCharType="end"/>
          </w:r>
          <w:r>
            <w:fldChar w:fldCharType="end"/>
          </w:r>
        </w:p>
        <w:p>
          <w:pPr>
            <w:pStyle w:val="41"/>
            <w:tabs>
              <w:tab w:val="right" w:leader="dot" w:pos="8306"/>
            </w:tabs>
          </w:pPr>
          <w:r>
            <w:fldChar w:fldCharType="begin"/>
          </w:r>
          <w:r>
            <w:instrText xml:space="preserve"> HYPERLINK \l _Toc31884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_Toc31884 \h </w:instrText>
          </w:r>
          <w:r>
            <w:fldChar w:fldCharType="separate"/>
          </w:r>
          <w:r>
            <w:t>15</w:t>
          </w:r>
          <w:r>
            <w:fldChar w:fldCharType="end"/>
          </w:r>
          <w:r>
            <w:fldChar w:fldCharType="end"/>
          </w:r>
        </w:p>
        <w:p>
          <w:pPr>
            <w:pStyle w:val="41"/>
            <w:tabs>
              <w:tab w:val="right" w:leader="dot" w:pos="8306"/>
            </w:tabs>
          </w:pPr>
          <w:r>
            <w:fldChar w:fldCharType="begin"/>
          </w:r>
          <w:r>
            <w:instrText xml:space="preserve"> HYPERLINK \l _Toc23704 </w:instrText>
          </w:r>
          <w:r>
            <w:fldChar w:fldCharType="separate"/>
          </w:r>
          <w:r>
            <w:rPr>
              <w:rFonts w:hint="eastAsia" w:ascii="黑体" w:hAnsi="黑体" w:eastAsia="黑体"/>
            </w:rPr>
            <w:t>九、 国有资本经营预算支出决算情况说明</w:t>
          </w:r>
          <w:r>
            <w:tab/>
          </w:r>
          <w:r>
            <w:fldChar w:fldCharType="begin"/>
          </w:r>
          <w:r>
            <w:instrText xml:space="preserve"> PAGEREF _Toc23704 \h </w:instrText>
          </w:r>
          <w:r>
            <w:fldChar w:fldCharType="separate"/>
          </w:r>
          <w:r>
            <w:t>15</w:t>
          </w:r>
          <w:r>
            <w:fldChar w:fldCharType="end"/>
          </w:r>
          <w:r>
            <w:fldChar w:fldCharType="end"/>
          </w:r>
        </w:p>
        <w:p>
          <w:pPr>
            <w:pStyle w:val="41"/>
            <w:tabs>
              <w:tab w:val="right" w:leader="dot" w:pos="8306"/>
            </w:tabs>
          </w:pPr>
          <w:r>
            <w:fldChar w:fldCharType="begin"/>
          </w:r>
          <w:r>
            <w:instrText xml:space="preserve"> HYPERLINK \l _Toc6545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_Toc6545 \h </w:instrText>
          </w:r>
          <w:r>
            <w:fldChar w:fldCharType="separate"/>
          </w:r>
          <w:r>
            <w:t>15</w:t>
          </w:r>
          <w:r>
            <w:fldChar w:fldCharType="end"/>
          </w:r>
          <w:r>
            <w:fldChar w:fldCharType="end"/>
          </w:r>
        </w:p>
        <w:p>
          <w:pPr>
            <w:pStyle w:val="40"/>
            <w:tabs>
              <w:tab w:val="right" w:leader="dot" w:pos="8306"/>
            </w:tabs>
            <w:rPr>
              <w:b/>
            </w:rPr>
          </w:pPr>
          <w:r>
            <w:rPr>
              <w:b/>
            </w:rPr>
            <w:fldChar w:fldCharType="begin"/>
          </w:r>
          <w:r>
            <w:rPr>
              <w:b/>
            </w:rPr>
            <w:instrText xml:space="preserve"> HYPERLINK \l _Toc6524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_Toc6524 \h </w:instrText>
          </w:r>
          <w:r>
            <w:rPr>
              <w:b/>
            </w:rPr>
            <w:fldChar w:fldCharType="separate"/>
          </w:r>
          <w:r>
            <w:rPr>
              <w:b/>
            </w:rPr>
            <w:t>23</w:t>
          </w:r>
          <w:r>
            <w:rPr>
              <w:b/>
            </w:rPr>
            <w:fldChar w:fldCharType="end"/>
          </w:r>
          <w:r>
            <w:rPr>
              <w:b/>
            </w:rPr>
            <w:fldChar w:fldCharType="end"/>
          </w:r>
        </w:p>
        <w:p>
          <w:pPr>
            <w:pStyle w:val="40"/>
            <w:tabs>
              <w:tab w:val="right" w:leader="dot" w:pos="8306"/>
            </w:tabs>
            <w:rPr>
              <w:b/>
            </w:rPr>
          </w:pPr>
          <w:r>
            <w:rPr>
              <w:b/>
            </w:rPr>
            <w:fldChar w:fldCharType="begin"/>
          </w:r>
          <w:r>
            <w:rPr>
              <w:b/>
            </w:rPr>
            <w:instrText xml:space="preserve"> HYPERLINK \l _Toc19111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_Toc19111 \h </w:instrText>
          </w:r>
          <w:r>
            <w:rPr>
              <w:b/>
            </w:rPr>
            <w:fldChar w:fldCharType="separate"/>
          </w:r>
          <w:r>
            <w:rPr>
              <w:b/>
            </w:rPr>
            <w:t>32</w:t>
          </w:r>
          <w:r>
            <w:rPr>
              <w:b/>
            </w:rPr>
            <w:fldChar w:fldCharType="end"/>
          </w:r>
          <w:r>
            <w:rPr>
              <w:b/>
            </w:rPr>
            <w:fldChar w:fldCharType="end"/>
          </w:r>
        </w:p>
        <w:p>
          <w:pPr>
            <w:pStyle w:val="40"/>
            <w:tabs>
              <w:tab w:val="right" w:leader="dot" w:pos="8306"/>
            </w:tabs>
            <w:rPr>
              <w:b/>
            </w:rPr>
          </w:pPr>
          <w:r>
            <w:rPr>
              <w:b/>
            </w:rPr>
            <w:fldChar w:fldCharType="begin"/>
          </w:r>
          <w:r>
            <w:rPr>
              <w:b/>
            </w:rPr>
            <w:instrText xml:space="preserve"> HYPERLINK \l _Toc25618 </w:instrText>
          </w:r>
          <w:r>
            <w:rPr>
              <w:b/>
            </w:rPr>
            <w:fldChar w:fldCharType="separate"/>
          </w:r>
          <w:r>
            <w:rPr>
              <w:rFonts w:hint="eastAsia" w:ascii="仿宋" w:hAnsi="仿宋" w:eastAsia="仿宋" w:cs="仿宋"/>
              <w:b/>
              <w:bCs w:val="0"/>
              <w:szCs w:val="32"/>
            </w:rPr>
            <w:t>附件1</w:t>
          </w:r>
          <w:r>
            <w:rPr>
              <w:b/>
            </w:rPr>
            <w:tab/>
          </w:r>
          <w:r>
            <w:rPr>
              <w:b/>
            </w:rPr>
            <w:fldChar w:fldCharType="begin"/>
          </w:r>
          <w:r>
            <w:rPr>
              <w:b/>
            </w:rPr>
            <w:instrText xml:space="preserve"> PAGEREF _Toc25618 \h </w:instrText>
          </w:r>
          <w:r>
            <w:rPr>
              <w:b/>
            </w:rPr>
            <w:fldChar w:fldCharType="separate"/>
          </w:r>
          <w:r>
            <w:rPr>
              <w:b/>
            </w:rPr>
            <w:t>32</w:t>
          </w:r>
          <w:r>
            <w:rPr>
              <w:b/>
            </w:rPr>
            <w:fldChar w:fldCharType="end"/>
          </w:r>
          <w:r>
            <w:rPr>
              <w:b/>
            </w:rPr>
            <w:fldChar w:fldCharType="end"/>
          </w:r>
        </w:p>
        <w:p>
          <w:pPr>
            <w:pStyle w:val="40"/>
            <w:tabs>
              <w:tab w:val="right" w:leader="dot" w:pos="8306"/>
            </w:tabs>
            <w:rPr>
              <w:b/>
            </w:rPr>
          </w:pPr>
          <w:r>
            <w:rPr>
              <w:b/>
            </w:rPr>
            <w:fldChar w:fldCharType="begin"/>
          </w:r>
          <w:r>
            <w:rPr>
              <w:b/>
            </w:rPr>
            <w:instrText xml:space="preserve"> HYPERLINK \l _Toc4607 </w:instrText>
          </w:r>
          <w:r>
            <w:rPr>
              <w:b/>
            </w:rPr>
            <w:fldChar w:fldCharType="separate"/>
          </w:r>
          <w:r>
            <w:rPr>
              <w:rFonts w:hint="eastAsia" w:ascii="仿宋" w:hAnsi="仿宋" w:eastAsia="仿宋" w:cs="仿宋"/>
              <w:b/>
              <w:bCs w:val="0"/>
              <w:szCs w:val="32"/>
              <w:lang w:eastAsia="zh-CN"/>
            </w:rPr>
            <w:t>附件</w:t>
          </w:r>
          <w:r>
            <w:rPr>
              <w:rFonts w:hint="eastAsia" w:ascii="仿宋" w:hAnsi="仿宋" w:eastAsia="仿宋" w:cs="仿宋"/>
              <w:b/>
              <w:bCs w:val="0"/>
              <w:szCs w:val="32"/>
              <w:lang w:val="en-US" w:eastAsia="zh-CN"/>
            </w:rPr>
            <w:t>2</w:t>
          </w:r>
          <w:r>
            <w:rPr>
              <w:b/>
            </w:rPr>
            <w:tab/>
          </w:r>
          <w:r>
            <w:rPr>
              <w:b/>
            </w:rPr>
            <w:fldChar w:fldCharType="begin"/>
          </w:r>
          <w:r>
            <w:rPr>
              <w:b/>
            </w:rPr>
            <w:instrText xml:space="preserve"> PAGEREF _Toc4607 \h </w:instrText>
          </w:r>
          <w:r>
            <w:rPr>
              <w:b/>
            </w:rPr>
            <w:fldChar w:fldCharType="separate"/>
          </w:r>
          <w:r>
            <w:rPr>
              <w:b/>
            </w:rPr>
            <w:t>37</w:t>
          </w:r>
          <w:r>
            <w:rPr>
              <w:b/>
            </w:rPr>
            <w:fldChar w:fldCharType="end"/>
          </w:r>
          <w:r>
            <w:rPr>
              <w:b/>
            </w:rPr>
            <w:fldChar w:fldCharType="end"/>
          </w:r>
        </w:p>
        <w:p>
          <w:pPr>
            <w:pStyle w:val="40"/>
            <w:tabs>
              <w:tab w:val="right" w:leader="dot" w:pos="8306"/>
            </w:tabs>
            <w:rPr>
              <w:b/>
            </w:rPr>
          </w:pPr>
          <w:r>
            <w:rPr>
              <w:b/>
            </w:rPr>
            <w:fldChar w:fldCharType="begin"/>
          </w:r>
          <w:r>
            <w:rPr>
              <w:b/>
            </w:rPr>
            <w:instrText xml:space="preserve"> HYPERLINK \l _Toc22238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_Toc22238 \h </w:instrText>
          </w:r>
          <w:r>
            <w:rPr>
              <w:b/>
            </w:rPr>
            <w:fldChar w:fldCharType="separate"/>
          </w:r>
          <w:r>
            <w:rPr>
              <w:b/>
            </w:rPr>
            <w:t>46</w:t>
          </w:r>
          <w:r>
            <w:rPr>
              <w:b/>
            </w:rPr>
            <w:fldChar w:fldCharType="end"/>
          </w:r>
          <w:r>
            <w:rPr>
              <w:b/>
            </w:rPr>
            <w:fldChar w:fldCharType="end"/>
          </w:r>
        </w:p>
        <w:p>
          <w:pPr>
            <w:pStyle w:val="41"/>
            <w:tabs>
              <w:tab w:val="right" w:leader="dot" w:pos="8306"/>
            </w:tabs>
          </w:pPr>
          <w:r>
            <w:fldChar w:fldCharType="begin"/>
          </w:r>
          <w:r>
            <w:instrText xml:space="preserve"> HYPERLINK \l _Toc9403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_Toc9403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_Toc3175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_Toc3175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_Toc11659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_Toc11659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_Toc7636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_Toc7636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_Toc32077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_Toc32077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_Toc2966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_Toc2966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_Toc24972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_Toc24972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_Toc2151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_Toc2151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_Toc22543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_Toc22543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_Toc8474 </w:instrText>
          </w:r>
          <w: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_Toc8474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_Toc20447 </w:instrText>
          </w:r>
          <w: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_Toc20447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_Toc20499 </w:instrText>
          </w:r>
          <w: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_Toc20499 \h </w:instrText>
          </w:r>
          <w:r>
            <w:fldChar w:fldCharType="separate"/>
          </w:r>
          <w:r>
            <w:t>46</w:t>
          </w:r>
          <w:r>
            <w:fldChar w:fldCharType="end"/>
          </w:r>
          <w:r>
            <w:fldChar w:fldCharType="end"/>
          </w:r>
        </w:p>
        <w:p>
          <w:pPr>
            <w:pStyle w:val="41"/>
            <w:tabs>
              <w:tab w:val="right" w:leader="dot" w:pos="8306"/>
            </w:tabs>
          </w:pPr>
          <w:r>
            <w:fldChar w:fldCharType="begin"/>
          </w:r>
          <w:r>
            <w:instrText xml:space="preserve"> HYPERLINK \l _Toc16737 </w:instrText>
          </w:r>
          <w: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有资本经营预算支出决算表</w:t>
          </w:r>
          <w:r>
            <w:tab/>
          </w:r>
          <w:r>
            <w:fldChar w:fldCharType="begin"/>
          </w:r>
          <w:r>
            <w:instrText xml:space="preserve"> PAGEREF _Toc16737 \h </w:instrText>
          </w:r>
          <w:r>
            <w:fldChar w:fldCharType="separate"/>
          </w:r>
          <w:r>
            <w:t>46</w:t>
          </w:r>
          <w:r>
            <w:fldChar w:fldCharType="end"/>
          </w:r>
          <w:r>
            <w:fldChar w:fldCharType="end"/>
          </w:r>
        </w:p>
        <w:p>
          <w:pPr>
            <w:rPr>
              <w:rFonts w:ascii="Times New Roman" w:hAnsi="Times New Roman" w:eastAsia="宋体" w:cs="Times New Roman"/>
              <w:b/>
              <w:kern w:val="2"/>
              <w:sz w:val="21"/>
              <w:szCs w:val="24"/>
              <w:lang w:val="en-US" w:eastAsia="zh-CN" w:bidi="ar-SA"/>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b/>
            </w:rPr>
            <w:fldChar w:fldCharType="end"/>
          </w:r>
        </w:p>
      </w:sdtContent>
    </w:sdt>
    <w:p>
      <w:pPr>
        <w:rPr>
          <w:rFonts w:ascii="Times New Roman" w:hAnsi="Times New Roman" w:eastAsia="宋体" w:cs="Times New Roman"/>
          <w:b/>
          <w:kern w:val="2"/>
          <w:sz w:val="21"/>
          <w:szCs w:val="24"/>
          <w:lang w:val="en-US" w:eastAsia="zh-CN" w:bidi="ar-SA"/>
        </w:rPr>
      </w:pPr>
    </w:p>
    <w:p>
      <w:pPr>
        <w:pStyle w:val="2"/>
        <w:jc w:val="center"/>
        <w:rPr>
          <w:rStyle w:val="25"/>
          <w:rFonts w:ascii="黑体" w:hAnsi="黑体" w:eastAsia="黑体"/>
          <w:b/>
          <w:bCs w:val="0"/>
        </w:rPr>
      </w:pPr>
      <w:bookmarkStart w:id="11" w:name="_Toc17345"/>
      <w:bookmarkStart w:id="12" w:name="_Toc30601"/>
      <w:bookmarkStart w:id="13" w:name="_Toc21439"/>
      <w:r>
        <w:rPr>
          <w:rFonts w:hint="eastAsia" w:ascii="黑体" w:hAnsi="黑体" w:eastAsia="黑体"/>
          <w:b w:val="0"/>
        </w:rPr>
        <w:t xml:space="preserve">第一部分 </w:t>
      </w:r>
      <w:r>
        <w:rPr>
          <w:rStyle w:val="25"/>
          <w:rFonts w:hint="eastAsia" w:ascii="黑体" w:hAnsi="黑体" w:eastAsia="黑体"/>
          <w:b w:val="0"/>
          <w:bCs w:val="0"/>
        </w:rPr>
        <w:t>部门概况</w:t>
      </w:r>
      <w:bookmarkEnd w:id="11"/>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29002"/>
      <w:bookmarkStart w:id="15" w:name="_Toc8659"/>
      <w:bookmarkStart w:id="16" w:name="_Toc27924"/>
      <w:bookmarkStart w:id="17" w:name="_Toc15377197"/>
      <w:bookmarkStart w:id="18" w:name="_Toc26595"/>
      <w:bookmarkStart w:id="19" w:name="_Toc25430"/>
      <w:bookmarkStart w:id="20"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bookmarkEnd w:id="16"/>
      <w:bookmarkEnd w:id="17"/>
      <w:bookmarkEnd w:id="18"/>
      <w:bookmarkEnd w:id="19"/>
      <w:bookmarkEnd w:id="20"/>
    </w:p>
    <w:p>
      <w:pPr>
        <w:pStyle w:val="5"/>
        <w:adjustRightInd w:val="0"/>
        <w:snapToGrid w:val="0"/>
        <w:spacing w:before="93" w:line="600" w:lineRule="exact"/>
        <w:ind w:firstLine="675" w:firstLineChars="210"/>
        <w:outlineLvl w:val="2"/>
        <w:rPr>
          <w:rFonts w:hint="eastAsia" w:ascii="仿宋" w:hAnsi="仿宋" w:eastAsia="仿宋"/>
          <w:b/>
          <w:bCs w:val="0"/>
          <w:color w:val="000000"/>
          <w:sz w:val="32"/>
          <w:szCs w:val="32"/>
        </w:rPr>
      </w:pPr>
      <w:bookmarkStart w:id="21" w:name="_Toc15377198"/>
      <w:bookmarkStart w:id="22" w:name="_Toc15378445"/>
      <w:r>
        <w:rPr>
          <w:rFonts w:hint="eastAsia" w:ascii="仿宋" w:hAnsi="仿宋" w:eastAsia="仿宋"/>
          <w:b/>
          <w:bCs w:val="0"/>
          <w:color w:val="000000"/>
          <w:sz w:val="32"/>
          <w:szCs w:val="32"/>
        </w:rPr>
        <w:t>（一）主要职能。</w:t>
      </w:r>
      <w:bookmarkEnd w:id="21"/>
      <w:bookmarkEnd w:id="22"/>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bookmarkStart w:id="23" w:name="_Toc15378446"/>
      <w:bookmarkStart w:id="24" w:name="_Toc15377199"/>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执行国家行政机关的决定、命令和国家制定的法令、法规，执行本级人民代表大会的各项决议，并报告执行决议、决定和命令的情况。</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 xml:space="preserve"> 制定并落实本行政区域的经济计划和措施，全面提高人民群众的生活水平和生活质量。</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rPr>
        <w:t>承担国有资产、集体资产管理、监督及增值保值责任。</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rPr>
        <w:t>开展社会主义民主和法制的宣传教育，保障公民的权利，打击违法犯罪，维护社会稳定。</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rPr>
        <w:t>制定社会各项事业发展计划，发展教育、卫生、科技、民政、广播电视、文化、体育事业；加强计划生育工作；推进社会保障、社会福利事业和养老保险等工作。</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6.</w:t>
      </w:r>
      <w:r>
        <w:rPr>
          <w:rFonts w:hint="eastAsia" w:ascii="仿宋" w:hAnsi="仿宋" w:eastAsia="仿宋"/>
          <w:bCs/>
          <w:color w:val="000000"/>
          <w:sz w:val="32"/>
          <w:szCs w:val="32"/>
        </w:rPr>
        <w:t>加强镇级财政的监督和管理。</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7.</w:t>
      </w:r>
      <w:r>
        <w:rPr>
          <w:rFonts w:hint="eastAsia" w:ascii="仿宋" w:hAnsi="仿宋" w:eastAsia="仿宋"/>
          <w:bCs/>
          <w:color w:val="000000"/>
          <w:sz w:val="32"/>
          <w:szCs w:val="32"/>
        </w:rPr>
        <w:t>指导村（居）民委员会的组织制度建设和业务建设，促进村（居）民委员会民主自治。</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8.</w:t>
      </w:r>
      <w:r>
        <w:rPr>
          <w:rFonts w:hint="eastAsia" w:ascii="仿宋" w:hAnsi="仿宋" w:eastAsia="仿宋"/>
          <w:bCs/>
          <w:color w:val="000000"/>
          <w:sz w:val="32"/>
          <w:szCs w:val="32"/>
        </w:rPr>
        <w:t>制定和组织实施镇村建设规划，保护和改善生活环境和生态环境。</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协助和支持设置在本行政区域内不隶属于镇的国家机关和企事业单位工作，监督其遵守和执行国家的法律、法规和政策。</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10.</w:t>
      </w:r>
      <w:r>
        <w:rPr>
          <w:rFonts w:hint="eastAsia" w:ascii="仿宋" w:hAnsi="仿宋" w:eastAsia="仿宋"/>
          <w:bCs/>
          <w:color w:val="000000"/>
          <w:sz w:val="32"/>
          <w:szCs w:val="32"/>
        </w:rPr>
        <w:t xml:space="preserve"> 承办本级党委、人大和上级交办的其它事项</w:t>
      </w:r>
    </w:p>
    <w:p>
      <w:pPr>
        <w:pStyle w:val="3"/>
        <w:ind w:left="420"/>
        <w:rPr>
          <w:rFonts w:hint="eastAsia" w:ascii="仿宋_GB2312" w:eastAsia="仿宋_GB2312"/>
          <w:b/>
          <w:bCs/>
          <w:sz w:val="28"/>
          <w:szCs w:val="28"/>
        </w:rPr>
      </w:pPr>
      <w:bookmarkStart w:id="25" w:name="_Toc27476"/>
      <w:bookmarkStart w:id="26" w:name="_Toc22327"/>
      <w:bookmarkStart w:id="27" w:name="_Toc30005"/>
      <w:bookmarkStart w:id="28" w:name="_Toc5507"/>
      <w:bookmarkStart w:id="29" w:name="_Toc3798"/>
      <w:bookmarkStart w:id="30" w:name="_Toc5420"/>
      <w:bookmarkStart w:id="31" w:name="_Toc19609"/>
      <w:r>
        <w:rPr>
          <w:rFonts w:hint="eastAsia" w:ascii="仿宋" w:hAnsi="仿宋" w:eastAsia="仿宋"/>
          <w:bCs/>
          <w:color w:val="000000"/>
          <w:sz w:val="32"/>
          <w:szCs w:val="32"/>
        </w:rPr>
        <w:t>（二）</w:t>
      </w:r>
      <w:r>
        <w:rPr>
          <w:rFonts w:hint="eastAsia" w:ascii="仿宋" w:hAnsi="仿宋" w:eastAsia="仿宋"/>
          <w:bCs/>
          <w:color w:val="000000"/>
          <w:sz w:val="32"/>
          <w:szCs w:val="32"/>
          <w:lang w:val="en-US" w:eastAsia="zh-CN"/>
        </w:rPr>
        <w:t>2020</w:t>
      </w:r>
      <w:r>
        <w:rPr>
          <w:rFonts w:hint="eastAsia" w:ascii="仿宋" w:hAnsi="仿宋" w:eastAsia="仿宋"/>
          <w:bCs/>
          <w:color w:val="000000"/>
          <w:sz w:val="32"/>
          <w:szCs w:val="32"/>
        </w:rPr>
        <w:t>年重点工作完成情况</w:t>
      </w:r>
      <w:bookmarkEnd w:id="23"/>
      <w:bookmarkEnd w:id="24"/>
      <w:bookmarkEnd w:id="25"/>
      <w:bookmarkEnd w:id="26"/>
      <w:bookmarkEnd w:id="27"/>
      <w:bookmarkEnd w:id="28"/>
      <w:bookmarkEnd w:id="29"/>
      <w:bookmarkEnd w:id="30"/>
      <w:bookmarkEnd w:id="31"/>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抓好疫情防控。自新冠肺炎疫情发生以来，在镇党委的坚强领导下，我们深入学习贯彻习近平总书记重要讲话和关于疫情防控的一系列重要指示批示精神，充分发挥基层党组织战斗堡垒作用和党员先锋模范作用，全力以赴做好疫情防控各项工作，实现了疫情“零输入”“零发生”，确保了疫情形势整体可控，社会发展平稳有序。</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巩固脱贫成效。2020年涪阳镇严格按照党中央、习近平总书记关于统筹做好新冠肺炎疫情防控和经济社会发展工作的决策部署，积极开展脱贫不稳定户和边缘易致贫户的监测、扶贫资产确权登记、扶贫领域存在问题的整改和扶贫档案资料补充完善等工作，确保高质量打赢脱贫攻坚战。</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3.实施乡村振兴。我镇紧紧围绕实施乡村振兴战略的目标要求，全力以赴打好乡村振兴的第一场硬仗--农村人居环境综合整治，积极开展村庄清洁行动。壮大集体经济，2020年嘉禾寨村、武学堂村发展蓝莓产业1000亩。</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4.聚焦民生实事。2020年我镇牢固树立以人民为中心的发展思想，实施资产收益扶贫工程，农村环境“三大革命”，家庭医生签约服务，城乡居民基本医疗保险，城乡居民基本养老保险等民生工程，坚决把民生工程办成民心工程。</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5.落实安全责任。认真贯彻落实党中央、国务院及省、市、县关于安全生产工作的一系列重要指示和重大部署，不断开展安全生产检查督查和安全隐患排查工作，着力抓好安全生产各项工作的落实，没有发生重特大安全生产事故。</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6.全力防汛救灾。2020年汛期以来，我镇积极防范、主动作为，领导干部靠前指挥，针对数次大暴雨引发的山体滑坡、道路塌方等险情，镇应急管理部门及时组织人员处置，确保道路畅通，对个别特殊灾情，拉好安全警戒线，确保群众安全。</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7.推进项目建设。新建鹿浴沟村村道路9.4公里，新建及加宽斜滩河-活水沟道路1.5公里；实施涪阳镇中心小学和涪阳法庭迁建工程；创建卫生乡镇农贸市场、街道整治工程；申报银耳文化名镇项目等一系列民生工程，为群众生产生活提供了便利。</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8.妥善处理纠纷。结合扫黑除恶专项斗争的深入推进，向群众积极开展普法宣传教育，提升群众的法治观念和法律意识。同时进一步优化镇、村、组三级矛盾摸排和调处网络，以发现得早、控制得住、处置得好为目标，积极化解矛盾纠纷。</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9.稳妥实施改革。为扎实开展好乡镇行政区划调整改革工作，切实保障群众合法权益，有效维护社会稳定，我镇严格把控改革工作各个环节，严明政治纪律、组织纪律和财经纪律，加强对改革工作的监督，确保本轮改革工作在阳光下平稳有序推进。</w:t>
      </w:r>
    </w:p>
    <w:p>
      <w:pPr>
        <w:pStyle w:val="3"/>
        <w:rPr>
          <w:rStyle w:val="26"/>
          <w:b w:val="0"/>
          <w:bCs w:val="0"/>
        </w:rPr>
      </w:pPr>
      <w:bookmarkStart w:id="32" w:name="_Toc5194"/>
      <w:bookmarkStart w:id="33" w:name="_Toc20859"/>
      <w:bookmarkStart w:id="34" w:name="_Toc15377200"/>
      <w:bookmarkStart w:id="35" w:name="_Toc15396601"/>
      <w:bookmarkStart w:id="36" w:name="_Toc15940"/>
      <w:bookmarkStart w:id="37" w:name="_Toc28622"/>
      <w:bookmarkStart w:id="38" w:name="_Toc28473"/>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32"/>
      <w:bookmarkEnd w:id="33"/>
      <w:bookmarkEnd w:id="34"/>
      <w:bookmarkEnd w:id="35"/>
      <w:bookmarkEnd w:id="36"/>
      <w:bookmarkEnd w:id="37"/>
      <w:bookmarkEnd w:id="38"/>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涪阳镇下属二级单位5个，其中行政单位0个，参照公务员管理的事业单位0个，其他事业单位5个。</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纳入涪阳镇2020年度部门决算编制范围的二级预算单位包括：</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1.涪阳中学</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2.涪阳中心卫生院</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3.涪阳镇中心小学</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4.涪阳镇草池小学</w:t>
      </w:r>
    </w:p>
    <w:p>
      <w:pPr>
        <w:pStyle w:val="5"/>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5.涪阳镇草池卫生院</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39" w:name="_Toc15396602"/>
      <w:bookmarkStart w:id="40" w:name="_Toc15377204"/>
      <w:bookmarkStart w:id="41" w:name="_Toc13804"/>
      <w:bookmarkStart w:id="42" w:name="_Toc4220"/>
      <w:bookmarkStart w:id="43" w:name="_Toc138"/>
      <w:bookmarkStart w:id="44" w:name="_Toc32338"/>
      <w:bookmarkStart w:id="45" w:name="_Toc10403"/>
      <w:r>
        <w:rPr>
          <w:rFonts w:hint="eastAsia" w:ascii="黑体" w:hAnsi="黑体" w:eastAsia="黑体"/>
          <w:b w:val="0"/>
          <w:color w:val="000000"/>
        </w:rPr>
        <w:t>第二部分</w:t>
      </w:r>
      <w:r>
        <w:rPr>
          <w:rFonts w:hint="eastAsia" w:ascii="黑体" w:hAnsi="黑体" w:eastAsia="黑体"/>
          <w:color w:val="000000"/>
        </w:rPr>
        <w:t xml:space="preserve"> </w:t>
      </w:r>
      <w:r>
        <w:rPr>
          <w:rFonts w:hint="eastAsia" w:ascii="黑体" w:hAnsi="黑体" w:eastAsia="黑体"/>
          <w:color w:val="000000"/>
          <w:lang w:val="en-US" w:eastAsia="zh-CN"/>
        </w:rPr>
        <w:t>2020</w:t>
      </w:r>
      <w:r>
        <w:rPr>
          <w:rStyle w:val="25"/>
          <w:rFonts w:hint="eastAsia" w:ascii="黑体" w:hAnsi="黑体" w:eastAsia="黑体"/>
          <w:b w:val="0"/>
          <w:bCs w:val="0"/>
        </w:rPr>
        <w:t>年度部门决算情况说明</w:t>
      </w:r>
      <w:bookmarkEnd w:id="39"/>
      <w:bookmarkEnd w:id="40"/>
      <w:bookmarkEnd w:id="41"/>
      <w:bookmarkEnd w:id="42"/>
      <w:bookmarkEnd w:id="43"/>
      <w:bookmarkEnd w:id="44"/>
      <w:bookmarkEnd w:id="45"/>
    </w:p>
    <w:p/>
    <w:p>
      <w:pPr>
        <w:pStyle w:val="24"/>
        <w:numPr>
          <w:ilvl w:val="0"/>
          <w:numId w:val="1"/>
        </w:numPr>
        <w:spacing w:line="600" w:lineRule="exact"/>
        <w:ind w:firstLineChars="0"/>
        <w:outlineLvl w:val="1"/>
        <w:rPr>
          <w:rStyle w:val="26"/>
          <w:rFonts w:ascii="黑体" w:hAnsi="黑体" w:eastAsia="黑体"/>
          <w:b w:val="0"/>
        </w:rPr>
      </w:pPr>
      <w:bookmarkStart w:id="46" w:name="_Toc15396603"/>
      <w:bookmarkStart w:id="47" w:name="_Toc27360"/>
      <w:bookmarkStart w:id="48" w:name="_Toc27805"/>
      <w:bookmarkStart w:id="49" w:name="_Toc4407"/>
      <w:bookmarkStart w:id="50" w:name="_Toc15377205"/>
      <w:bookmarkStart w:id="51" w:name="_Toc3306"/>
      <w:bookmarkStart w:id="52" w:name="_Toc6228"/>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46"/>
      <w:bookmarkEnd w:id="47"/>
      <w:bookmarkEnd w:id="48"/>
      <w:bookmarkEnd w:id="49"/>
      <w:bookmarkEnd w:id="50"/>
      <w:bookmarkEnd w:id="51"/>
      <w:bookmarkEnd w:id="52"/>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收入</w:t>
      </w:r>
      <w:r>
        <w:rPr>
          <w:rFonts w:hint="eastAsia" w:ascii="仿宋" w:hAnsi="仿宋" w:eastAsia="仿宋"/>
          <w:color w:val="000000"/>
          <w:sz w:val="32"/>
          <w:szCs w:val="32"/>
          <w:lang w:val="en-US" w:eastAsia="zh-CN"/>
        </w:rPr>
        <w:t>10465.29万元，支出10596.32万元，收、</w:t>
      </w:r>
      <w:r>
        <w:rPr>
          <w:rFonts w:hint="eastAsia" w:ascii="仿宋" w:hAnsi="仿宋" w:eastAsia="仿宋"/>
          <w:color w:val="000000"/>
          <w:sz w:val="32"/>
          <w:szCs w:val="32"/>
        </w:rPr>
        <w:t>支总计</w:t>
      </w:r>
      <w:r>
        <w:rPr>
          <w:rFonts w:hint="eastAsia" w:ascii="仿宋" w:hAnsi="仿宋" w:eastAsia="仿宋"/>
          <w:color w:val="000000"/>
          <w:sz w:val="32"/>
          <w:szCs w:val="32"/>
          <w:lang w:val="en-US" w:eastAsia="zh-CN"/>
        </w:rPr>
        <w:t>21061.61</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收入减少</w:t>
      </w:r>
      <w:r>
        <w:rPr>
          <w:rFonts w:hint="eastAsia" w:ascii="仿宋" w:hAnsi="仿宋" w:eastAsia="仿宋"/>
          <w:color w:val="000000"/>
          <w:sz w:val="32"/>
          <w:szCs w:val="32"/>
          <w:lang w:val="en-US" w:eastAsia="zh-CN"/>
        </w:rPr>
        <w:t>2097.74万元，减少16.7%，</w:t>
      </w:r>
      <w:r>
        <w:rPr>
          <w:rFonts w:hint="eastAsia" w:ascii="仿宋" w:hAnsi="仿宋" w:eastAsia="仿宋"/>
          <w:color w:val="000000"/>
          <w:sz w:val="32"/>
          <w:szCs w:val="32"/>
          <w:lang w:eastAsia="zh-CN"/>
        </w:rPr>
        <w:t>支出减少</w:t>
      </w:r>
      <w:r>
        <w:rPr>
          <w:rFonts w:hint="eastAsia" w:ascii="仿宋" w:hAnsi="仿宋" w:eastAsia="仿宋"/>
          <w:color w:val="000000"/>
          <w:sz w:val="32"/>
          <w:szCs w:val="32"/>
          <w:lang w:val="en-US" w:eastAsia="zh-CN"/>
        </w:rPr>
        <w:t>1568.33万元，减少12.9%。收、支总计减少3666.07万元，减少14.8%。主要变动原因是2020年行政区划调整、脱贫攻坚项目资金减少。</w:t>
      </w:r>
    </w:p>
    <w:p>
      <w:pPr>
        <w:pStyle w:val="24"/>
        <w:numPr>
          <w:ilvl w:val="0"/>
          <w:numId w:val="1"/>
        </w:numPr>
        <w:spacing w:line="600" w:lineRule="exact"/>
        <w:ind w:firstLineChars="0"/>
        <w:outlineLvl w:val="1"/>
        <w:rPr>
          <w:rStyle w:val="26"/>
          <w:rFonts w:ascii="黑体" w:hAnsi="黑体" w:eastAsia="黑体"/>
          <w:b w:val="0"/>
        </w:rPr>
      </w:pPr>
      <w:bookmarkStart w:id="53" w:name="_Toc6896"/>
      <w:bookmarkStart w:id="54" w:name="_Toc18061"/>
      <w:bookmarkStart w:id="55" w:name="_Toc15377206"/>
      <w:bookmarkStart w:id="56" w:name="_Toc1915"/>
      <w:bookmarkStart w:id="57" w:name="_Toc14191"/>
      <w:bookmarkStart w:id="58" w:name="_Toc30630"/>
      <w:bookmarkStart w:id="59"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53"/>
      <w:bookmarkEnd w:id="54"/>
      <w:bookmarkEnd w:id="55"/>
      <w:bookmarkEnd w:id="56"/>
      <w:bookmarkEnd w:id="57"/>
      <w:bookmarkEnd w:id="58"/>
      <w:bookmarkEnd w:id="59"/>
    </w:p>
    <w:p>
      <w:pPr>
        <w:spacing w:line="600" w:lineRule="exact"/>
        <w:ind w:firstLine="640" w:firstLineChars="200"/>
        <w:outlineLvl w:val="1"/>
        <w:rPr>
          <w:rFonts w:ascii="仿宋" w:hAnsi="仿宋" w:eastAsia="仿宋"/>
          <w:color w:val="000000"/>
          <w:sz w:val="32"/>
          <w:szCs w:val="32"/>
        </w:rPr>
      </w:pPr>
      <w:bookmarkStart w:id="60" w:name="_Toc13234"/>
      <w:bookmarkStart w:id="61" w:name="_Toc8119"/>
      <w:bookmarkStart w:id="62" w:name="_Toc31157"/>
      <w:bookmarkStart w:id="63" w:name="_Toc31060"/>
      <w:bookmarkStart w:id="64" w:name="_Toc28864"/>
      <w:bookmarkStart w:id="65" w:name="_Toc6494"/>
      <w:bookmarkStart w:id="66" w:name="_Toc12280"/>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10465.29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9610.8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政府性基金财政拨款收入</w:t>
      </w:r>
      <w:r>
        <w:rPr>
          <w:rFonts w:hint="eastAsia" w:ascii="仿宋" w:hAnsi="仿宋" w:eastAsia="仿宋"/>
          <w:color w:val="000000"/>
          <w:sz w:val="32"/>
          <w:szCs w:val="32"/>
          <w:lang w:val="en-US" w:eastAsia="zh-CN"/>
        </w:rPr>
        <w:t>0万元；上级补助收入0万元；</w:t>
      </w:r>
      <w:r>
        <w:rPr>
          <w:rFonts w:hint="eastAsia" w:ascii="仿宋" w:hAnsi="仿宋" w:eastAsia="仿宋"/>
          <w:color w:val="000000"/>
          <w:sz w:val="32"/>
          <w:szCs w:val="32"/>
          <w:lang w:eastAsia="zh-CN"/>
        </w:rPr>
        <w:t>事业收入</w:t>
      </w:r>
      <w:r>
        <w:rPr>
          <w:rFonts w:hint="eastAsia" w:ascii="仿宋" w:hAnsi="仿宋" w:eastAsia="仿宋"/>
          <w:color w:val="000000"/>
          <w:sz w:val="32"/>
          <w:szCs w:val="32"/>
          <w:lang w:val="en-US" w:eastAsia="zh-CN"/>
        </w:rPr>
        <w:t>790.69</w:t>
      </w:r>
      <w:r>
        <w:rPr>
          <w:rFonts w:hint="eastAsia" w:ascii="仿宋" w:hAnsi="仿宋" w:eastAsia="仿宋"/>
          <w:color w:val="000000"/>
          <w:sz w:val="32"/>
          <w:szCs w:val="32"/>
          <w:lang w:eastAsia="zh-CN"/>
        </w:rPr>
        <w:t>万元，占</w:t>
      </w:r>
      <w:r>
        <w:rPr>
          <w:rFonts w:hint="eastAsia" w:ascii="仿宋" w:hAnsi="仿宋" w:eastAsia="仿宋"/>
          <w:color w:val="000000"/>
          <w:sz w:val="32"/>
          <w:szCs w:val="32"/>
          <w:lang w:val="en-US" w:eastAsia="zh-CN"/>
        </w:rPr>
        <w:t>7.6%；经营收入0万元；附属单位上缴收入0万元；</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63.81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0.6</w:t>
      </w:r>
      <w:r>
        <w:rPr>
          <w:rFonts w:ascii="仿宋" w:hAnsi="仿宋" w:eastAsia="仿宋"/>
          <w:color w:val="000000"/>
          <w:sz w:val="32"/>
          <w:szCs w:val="32"/>
        </w:rPr>
        <w:t>%</w:t>
      </w:r>
      <w:r>
        <w:rPr>
          <w:rFonts w:hint="eastAsia" w:ascii="仿宋" w:hAnsi="仿宋" w:eastAsia="仿宋"/>
          <w:color w:val="000000"/>
          <w:sz w:val="32"/>
          <w:szCs w:val="32"/>
        </w:rPr>
        <w:t>。</w:t>
      </w:r>
      <w:bookmarkEnd w:id="60"/>
      <w:bookmarkEnd w:id="61"/>
      <w:bookmarkEnd w:id="62"/>
      <w:bookmarkEnd w:id="63"/>
      <w:bookmarkEnd w:id="64"/>
      <w:bookmarkEnd w:id="65"/>
      <w:bookmarkEnd w:id="66"/>
    </w:p>
    <w:p>
      <w:pPr>
        <w:rPr>
          <w:rFonts w:ascii="仿宋_GB2312" w:eastAsia="仿宋_GB2312"/>
          <w:color w:val="FF0000"/>
          <w:sz w:val="32"/>
          <w:szCs w:val="32"/>
        </w:rPr>
      </w:pPr>
      <w:r>
        <w:rPr>
          <w:rFonts w:hint="eastAsia" w:ascii="仿宋" w:hAnsi="仿宋" w:eastAsia="仿宋" w:cs="仿宋"/>
          <w:sz w:val="32"/>
          <w:szCs w:val="32"/>
          <w:lang w:eastAsia="zh-CN"/>
        </w:rPr>
        <w:drawing>
          <wp:inline distT="0" distB="0" distL="114300" distR="114300">
            <wp:extent cx="5274310" cy="2782570"/>
            <wp:effectExtent l="4445" t="4445" r="1714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67" w:name="_Toc14721"/>
      <w:bookmarkStart w:id="68" w:name="_Toc22646"/>
      <w:bookmarkStart w:id="69" w:name="_Toc27628"/>
      <w:bookmarkStart w:id="70" w:name="_Toc15396605"/>
      <w:bookmarkStart w:id="71" w:name="_Toc15377207"/>
      <w:bookmarkStart w:id="72" w:name="_Toc51"/>
      <w:bookmarkStart w:id="73" w:name="_Toc28281"/>
      <w:r>
        <w:rPr>
          <w:rFonts w:hint="eastAsia" w:ascii="黑体" w:hAnsi="黑体" w:eastAsia="黑体"/>
          <w:color w:val="000000"/>
          <w:sz w:val="32"/>
          <w:szCs w:val="32"/>
        </w:rPr>
        <w:t>支</w:t>
      </w:r>
      <w:r>
        <w:rPr>
          <w:rStyle w:val="26"/>
          <w:rFonts w:hint="eastAsia" w:ascii="黑体" w:hAnsi="黑体" w:eastAsia="黑体"/>
          <w:b w:val="0"/>
        </w:rPr>
        <w:t>出决算情况说明</w:t>
      </w:r>
      <w:bookmarkEnd w:id="67"/>
      <w:bookmarkEnd w:id="68"/>
      <w:bookmarkEnd w:id="69"/>
      <w:bookmarkEnd w:id="70"/>
      <w:bookmarkEnd w:id="71"/>
      <w:bookmarkEnd w:id="72"/>
      <w:bookmarkEnd w:id="73"/>
    </w:p>
    <w:p>
      <w:pPr>
        <w:spacing w:line="600" w:lineRule="exact"/>
        <w:ind w:firstLine="640" w:firstLineChars="200"/>
        <w:outlineLvl w:val="1"/>
        <w:rPr>
          <w:rFonts w:ascii="仿宋" w:hAnsi="仿宋" w:eastAsia="仿宋"/>
          <w:color w:val="000000"/>
          <w:sz w:val="32"/>
          <w:szCs w:val="32"/>
        </w:rPr>
      </w:pPr>
      <w:bookmarkStart w:id="74" w:name="_Toc20637"/>
      <w:bookmarkStart w:id="75" w:name="_Toc1608"/>
      <w:bookmarkStart w:id="76" w:name="_Toc22976"/>
      <w:bookmarkStart w:id="77" w:name="_Toc27490"/>
      <w:bookmarkStart w:id="78" w:name="_Toc25027"/>
      <w:bookmarkStart w:id="79" w:name="_Toc29598"/>
      <w:bookmarkStart w:id="80" w:name="_Toc1135"/>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10596.32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7296.33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68.86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3299.99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31.14</w:t>
      </w:r>
      <w:r>
        <w:rPr>
          <w:rFonts w:ascii="仿宋" w:hAnsi="仿宋" w:eastAsia="仿宋"/>
          <w:color w:val="000000"/>
          <w:sz w:val="32"/>
          <w:szCs w:val="32"/>
        </w:rPr>
        <w:t>%</w:t>
      </w:r>
      <w:r>
        <w:rPr>
          <w:rFonts w:hint="eastAsia" w:ascii="仿宋" w:hAnsi="仿宋" w:eastAsia="仿宋"/>
          <w:color w:val="000000"/>
          <w:sz w:val="32"/>
          <w:szCs w:val="32"/>
        </w:rPr>
        <w:t>；</w:t>
      </w:r>
      <w:bookmarkEnd w:id="74"/>
      <w:bookmarkEnd w:id="75"/>
      <w:bookmarkEnd w:id="76"/>
      <w:bookmarkEnd w:id="77"/>
      <w:bookmarkEnd w:id="78"/>
      <w:bookmarkEnd w:id="79"/>
      <w:bookmarkEnd w:id="80"/>
    </w:p>
    <w:p>
      <w:pPr>
        <w:bidi w:val="0"/>
        <w:jc w:val="left"/>
        <w:rPr>
          <w:rFonts w:ascii="仿宋_GB2312" w:eastAsia="仿宋_GB2312"/>
          <w:color w:val="FF0000"/>
          <w:sz w:val="32"/>
          <w:szCs w:val="32"/>
        </w:rPr>
      </w:pPr>
      <w:r>
        <w:rPr>
          <w:rFonts w:hint="eastAsia" w:ascii="仿宋" w:hAnsi="仿宋" w:eastAsia="仿宋" w:cs="仿宋"/>
          <w:sz w:val="32"/>
          <w:szCs w:val="32"/>
          <w:lang w:eastAsia="zh-CN"/>
        </w:rPr>
        <w:drawing>
          <wp:inline distT="0" distB="0" distL="114300" distR="114300">
            <wp:extent cx="5136515" cy="2723515"/>
            <wp:effectExtent l="4445" t="4445" r="21590"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rPr>
      </w:pPr>
      <w:bookmarkStart w:id="81" w:name="_Toc22473"/>
      <w:bookmarkStart w:id="82" w:name="_Toc19658"/>
      <w:bookmarkStart w:id="83" w:name="_Toc4898"/>
      <w:bookmarkStart w:id="84" w:name="_Toc15604"/>
      <w:bookmarkStart w:id="85" w:name="_Toc15377208"/>
      <w:bookmarkStart w:id="86" w:name="_Toc15396606"/>
      <w:bookmarkStart w:id="87" w:name="_Toc9649"/>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81"/>
      <w:bookmarkEnd w:id="82"/>
      <w:bookmarkEnd w:id="83"/>
      <w:bookmarkEnd w:id="84"/>
      <w:bookmarkEnd w:id="85"/>
      <w:bookmarkEnd w:id="86"/>
      <w:bookmarkEnd w:id="8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w:t>
      </w:r>
      <w:r>
        <w:rPr>
          <w:rFonts w:hint="eastAsia" w:ascii="仿宋" w:hAnsi="仿宋" w:eastAsia="仿宋"/>
          <w:color w:val="000000"/>
          <w:sz w:val="32"/>
          <w:szCs w:val="32"/>
          <w:lang w:eastAsia="zh-CN"/>
        </w:rPr>
        <w:t>收入</w:t>
      </w:r>
      <w:r>
        <w:rPr>
          <w:rFonts w:hint="eastAsia" w:ascii="仿宋" w:hAnsi="仿宋" w:eastAsia="仿宋"/>
          <w:color w:val="000000"/>
          <w:sz w:val="32"/>
          <w:szCs w:val="32"/>
          <w:lang w:val="en-US" w:eastAsia="zh-CN"/>
        </w:rPr>
        <w:t>9610.8万元，</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9616.19万元，收、</w:t>
      </w:r>
      <w:r>
        <w:rPr>
          <w:rFonts w:hint="eastAsia" w:ascii="仿宋" w:hAnsi="仿宋" w:eastAsia="仿宋"/>
          <w:color w:val="000000"/>
          <w:sz w:val="32"/>
          <w:szCs w:val="32"/>
        </w:rPr>
        <w:t>支总计</w:t>
      </w:r>
      <w:r>
        <w:rPr>
          <w:rFonts w:hint="eastAsia" w:ascii="仿宋" w:hAnsi="仿宋" w:eastAsia="仿宋"/>
          <w:color w:val="000000"/>
          <w:sz w:val="32"/>
          <w:szCs w:val="32"/>
          <w:lang w:val="en-US" w:eastAsia="zh-CN"/>
        </w:rPr>
        <w:t>19226.99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w:t>
      </w:r>
      <w:r>
        <w:rPr>
          <w:rFonts w:hint="eastAsia" w:ascii="仿宋" w:hAnsi="仿宋" w:eastAsia="仿宋"/>
          <w:color w:val="000000"/>
          <w:sz w:val="32"/>
          <w:szCs w:val="32"/>
          <w:lang w:eastAsia="zh-CN"/>
        </w:rPr>
        <w:t>收入减少</w:t>
      </w:r>
      <w:r>
        <w:rPr>
          <w:rFonts w:hint="eastAsia" w:ascii="仿宋" w:hAnsi="仿宋" w:eastAsia="仿宋"/>
          <w:color w:val="000000"/>
          <w:sz w:val="32"/>
          <w:szCs w:val="32"/>
          <w:lang w:val="en-US" w:eastAsia="zh-CN"/>
        </w:rPr>
        <w:t>1991.55万元，减少17.17%，支出减少1688.42万元，减少14.94%，</w:t>
      </w:r>
      <w:r>
        <w:rPr>
          <w:rFonts w:hint="eastAsia" w:ascii="仿宋" w:hAnsi="仿宋" w:eastAsia="仿宋"/>
          <w:color w:val="000000"/>
          <w:sz w:val="32"/>
          <w:szCs w:val="32"/>
        </w:rPr>
        <w:t>收、支总计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3679.97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16.06</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w:t>
      </w:r>
      <w:r>
        <w:rPr>
          <w:rFonts w:hint="eastAsia" w:ascii="仿宋" w:hAnsi="仿宋" w:eastAsia="仿宋"/>
          <w:color w:val="000000"/>
          <w:sz w:val="32"/>
          <w:szCs w:val="32"/>
          <w:lang w:val="en-US" w:eastAsia="zh-CN"/>
        </w:rPr>
        <w:t>2020年行政区划调整、脱贫攻坚项目资金减少。</w:t>
      </w:r>
    </w:p>
    <w:p>
      <w:pPr>
        <w:spacing w:line="600" w:lineRule="exact"/>
        <w:ind w:firstLine="640" w:firstLineChars="200"/>
        <w:outlineLvl w:val="1"/>
        <w:rPr>
          <w:rStyle w:val="26"/>
          <w:rFonts w:ascii="黑体" w:hAnsi="黑体" w:eastAsia="黑体"/>
          <w:b w:val="0"/>
        </w:rPr>
      </w:pPr>
      <w:bookmarkStart w:id="88" w:name="_Toc15377209"/>
      <w:bookmarkStart w:id="89" w:name="_Toc15396607"/>
      <w:bookmarkStart w:id="90" w:name="_Toc24134"/>
      <w:bookmarkStart w:id="91" w:name="_Toc24029"/>
      <w:bookmarkStart w:id="92" w:name="_Toc13704"/>
      <w:bookmarkStart w:id="93" w:name="_Toc2127"/>
      <w:bookmarkStart w:id="94" w:name="_Toc10674"/>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88"/>
      <w:bookmarkEnd w:id="89"/>
      <w:bookmarkEnd w:id="90"/>
      <w:bookmarkEnd w:id="91"/>
      <w:bookmarkEnd w:id="92"/>
      <w:bookmarkEnd w:id="93"/>
      <w:bookmarkEnd w:id="94"/>
    </w:p>
    <w:p>
      <w:pPr>
        <w:spacing w:line="600" w:lineRule="exact"/>
        <w:ind w:firstLine="643" w:firstLineChars="200"/>
        <w:outlineLvl w:val="2"/>
        <w:rPr>
          <w:rFonts w:ascii="仿宋" w:hAnsi="仿宋" w:eastAsia="仿宋"/>
          <w:b/>
          <w:color w:val="000000"/>
          <w:sz w:val="32"/>
          <w:szCs w:val="32"/>
        </w:rPr>
      </w:pPr>
      <w:bookmarkStart w:id="95" w:name="_Toc15377210"/>
      <w:r>
        <w:rPr>
          <w:rFonts w:hint="eastAsia" w:ascii="仿宋" w:hAnsi="仿宋" w:eastAsia="仿宋"/>
          <w:b/>
          <w:color w:val="000000"/>
          <w:sz w:val="32"/>
          <w:szCs w:val="32"/>
        </w:rPr>
        <w:t>（一）一般公共预算财政拨款支出决算总体情况</w:t>
      </w:r>
      <w:bookmarkEnd w:id="9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9616.19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90.75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1568.33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12.89</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ascii="仿宋" w:hAnsi="仿宋" w:eastAsia="仿宋"/>
          <w:color w:val="000000"/>
          <w:sz w:val="32"/>
          <w:szCs w:val="32"/>
          <w:lang w:eastAsia="zh-CN"/>
        </w:rPr>
        <w:t>原因是</w:t>
      </w:r>
      <w:r>
        <w:rPr>
          <w:rFonts w:hint="eastAsia" w:ascii="仿宋" w:hAnsi="仿宋" w:eastAsia="仿宋"/>
          <w:color w:val="000000"/>
          <w:sz w:val="32"/>
          <w:szCs w:val="32"/>
          <w:lang w:val="en-US" w:eastAsia="zh-CN"/>
        </w:rPr>
        <w:t>2020年行政区划调整、脱贫攻坚项目资金减少。</w:t>
      </w:r>
    </w:p>
    <w:p>
      <w:pPr>
        <w:bidi w:val="0"/>
        <w:jc w:val="left"/>
        <w:rPr>
          <w:rFonts w:ascii="仿宋" w:hAnsi="仿宋" w:eastAsia="仿宋"/>
          <w:color w:val="000000" w:themeColor="text1"/>
          <w:sz w:val="32"/>
          <w:szCs w:val="32"/>
          <w14:textFill>
            <w14:solidFill>
              <w14:schemeClr w14:val="tx1"/>
            </w14:solidFill>
          </w14:textFill>
        </w:rPr>
      </w:pPr>
      <w:r>
        <w:rPr>
          <w:rFonts w:hint="eastAsia" w:eastAsia="宋体"/>
          <w:lang w:eastAsia="zh-CN"/>
        </w:rPr>
        <w:drawing>
          <wp:inline distT="0" distB="0" distL="114300" distR="114300">
            <wp:extent cx="5080000" cy="3636010"/>
            <wp:effectExtent l="4445" t="4445" r="20955"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color w:val="000000"/>
          <w:sz w:val="32"/>
          <w:szCs w:val="32"/>
        </w:rPr>
      </w:pPr>
      <w:bookmarkStart w:id="96" w:name="_Toc15377211"/>
      <w:r>
        <w:rPr>
          <w:rFonts w:hint="eastAsia" w:ascii="仿宋" w:hAnsi="仿宋" w:eastAsia="仿宋"/>
          <w:b/>
          <w:color w:val="000000"/>
          <w:sz w:val="32"/>
          <w:szCs w:val="32"/>
        </w:rPr>
        <w:t>（二）一般公共预算财政拨款支出决算结构情况</w:t>
      </w:r>
      <w:bookmarkEnd w:id="96"/>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9616.19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w:t>
      </w:r>
      <w:r>
        <w:rPr>
          <w:rFonts w:hint="eastAsia" w:ascii="仿宋" w:hAnsi="仿宋" w:eastAsia="仿宋"/>
          <w:b/>
          <w:bCs w:val="0"/>
          <w:color w:val="000000" w:themeColor="text1"/>
          <w:sz w:val="32"/>
          <w:szCs w:val="32"/>
          <w14:textFill>
            <w14:solidFill>
              <w14:schemeClr w14:val="tx1"/>
            </w14:solidFill>
          </w14:textFill>
        </w:rPr>
        <w:t>公共服务（类）支出</w:t>
      </w:r>
      <w:r>
        <w:rPr>
          <w:rFonts w:hint="eastAsia" w:ascii="仿宋" w:hAnsi="仿宋" w:eastAsia="仿宋"/>
          <w:color w:val="000000" w:themeColor="text1"/>
          <w:sz w:val="32"/>
          <w:szCs w:val="32"/>
          <w:lang w:val="en-US" w:eastAsia="zh-CN"/>
          <w14:textFill>
            <w14:solidFill>
              <w14:schemeClr w14:val="tx1"/>
            </w14:solidFill>
          </w14:textFill>
        </w:rPr>
        <w:t>756.33</w:t>
      </w:r>
      <w:r>
        <w:rPr>
          <w:rFonts w:hint="eastAsia" w:ascii="仿宋" w:hAnsi="仿宋" w:eastAsia="仿宋"/>
          <w:color w:val="000000" w:themeColor="text1"/>
          <w:sz w:val="32"/>
          <w:szCs w:val="32"/>
          <w14:textFill>
            <w14:solidFill>
              <w14:schemeClr w14:val="tx1"/>
            </w14:solidFill>
          </w14:textFill>
        </w:rPr>
        <w:t>元，占</w:t>
      </w:r>
      <w:r>
        <w:rPr>
          <w:rFonts w:hint="eastAsia" w:ascii="仿宋" w:hAnsi="仿宋" w:eastAsia="仿宋"/>
          <w:color w:val="000000" w:themeColor="text1"/>
          <w:sz w:val="32"/>
          <w:szCs w:val="32"/>
          <w:lang w:val="en-US" w:eastAsia="zh-CN"/>
          <w14:textFill>
            <w14:solidFill>
              <w14:schemeClr w14:val="tx1"/>
            </w14:solidFill>
          </w14:textFill>
        </w:rPr>
        <w:t>7.9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5799.23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val="0"/>
          <w:bCs w:val="0"/>
          <w:color w:val="000000" w:themeColor="text1"/>
          <w:sz w:val="32"/>
          <w:szCs w:val="32"/>
          <w:lang w:val="en-US" w:eastAsia="zh-CN"/>
          <w14:textFill>
            <w14:solidFill>
              <w14:schemeClr w14:val="tx1"/>
            </w14:solidFill>
          </w14:textFill>
        </w:rPr>
        <w:t>7</w:t>
      </w:r>
      <w:r>
        <w:rPr>
          <w:rFonts w:hint="eastAsia" w:ascii="仿宋" w:hAnsi="仿宋" w:eastAsia="仿宋"/>
          <w:b w:val="0"/>
          <w:bCs w:val="0"/>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0.07%</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w:t>
      </w:r>
      <w:r>
        <w:rPr>
          <w:rFonts w:hint="eastAsia" w:ascii="仿宋" w:hAnsi="仿宋" w:eastAsia="仿宋"/>
          <w:b/>
          <w:bCs w:val="0"/>
          <w:color w:val="000000" w:themeColor="text1"/>
          <w:sz w:val="32"/>
          <w:szCs w:val="32"/>
          <w14:textFill>
            <w14:solidFill>
              <w14:schemeClr w14:val="tx1"/>
            </w14:solidFill>
          </w14:textFill>
        </w:rPr>
        <w:t>业（类）支出</w:t>
      </w:r>
      <w:r>
        <w:rPr>
          <w:rFonts w:hint="eastAsia" w:ascii="仿宋" w:hAnsi="仿宋" w:eastAsia="仿宋"/>
          <w:color w:val="000000" w:themeColor="text1"/>
          <w:sz w:val="32"/>
          <w:szCs w:val="32"/>
          <w:lang w:val="en-US" w:eastAsia="zh-CN"/>
          <w14:textFill>
            <w14:solidFill>
              <w14:schemeClr w14:val="tx1"/>
            </w14:solidFill>
          </w14:textFill>
        </w:rPr>
        <w:t>564.68万</w:t>
      </w:r>
      <w:r>
        <w:rPr>
          <w:rFonts w:hint="eastAsia"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lang w:val="en-US" w:eastAsia="zh-CN"/>
          <w14:textFill>
            <w14:solidFill>
              <w14:schemeClr w14:val="tx1"/>
            </w14:solidFill>
          </w14:textFill>
        </w:rPr>
        <w:t>5.9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754.73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bCs/>
          <w:color w:val="000000" w:themeColor="text1"/>
          <w:sz w:val="32"/>
          <w:szCs w:val="32"/>
          <w:lang w:eastAsia="zh-CN"/>
          <w14:textFill>
            <w14:solidFill>
              <w14:schemeClr w14:val="tx1"/>
            </w14:solidFill>
          </w14:textFill>
        </w:rPr>
        <w:t>节能环保支出（类）</w:t>
      </w:r>
      <w:r>
        <w:rPr>
          <w:rFonts w:hint="eastAsia" w:ascii="仿宋" w:hAnsi="仿宋" w:eastAsia="仿宋"/>
          <w:color w:val="000000" w:themeColor="text1"/>
          <w:sz w:val="32"/>
          <w:szCs w:val="32"/>
          <w:lang w:val="en-US" w:eastAsia="zh-CN"/>
          <w14:textFill>
            <w14:solidFill>
              <w14:schemeClr w14:val="tx1"/>
            </w14:solidFill>
          </w14:textFill>
        </w:rPr>
        <w:t>7万元，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s="Times New Roman"/>
          <w:b/>
          <w:bCs/>
          <w:color w:val="000000" w:themeColor="text1"/>
          <w:sz w:val="32"/>
          <w:szCs w:val="32"/>
          <w:lang w:val="en-US" w:eastAsia="zh-CN"/>
          <w14:textFill>
            <w14:solidFill>
              <w14:schemeClr w14:val="tx1"/>
            </w14:solidFill>
          </w14:textFill>
        </w:rPr>
        <w:t>城乡社区支出（类）</w:t>
      </w:r>
      <w:r>
        <w:rPr>
          <w:rFonts w:hint="eastAsia" w:ascii="仿宋" w:hAnsi="仿宋" w:eastAsia="仿宋"/>
          <w:color w:val="000000" w:themeColor="text1"/>
          <w:sz w:val="32"/>
          <w:szCs w:val="32"/>
          <w:lang w:val="en-US" w:eastAsia="zh-CN"/>
          <w14:textFill>
            <w14:solidFill>
              <w14:schemeClr w14:val="tx1"/>
            </w14:solidFill>
          </w14:textFill>
        </w:rPr>
        <w:t>47.89万元，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s="Times New Roman"/>
          <w:b/>
          <w:bCs/>
          <w:color w:val="000000" w:themeColor="text1"/>
          <w:sz w:val="32"/>
          <w:szCs w:val="32"/>
          <w:lang w:val="en-US" w:eastAsia="zh-CN"/>
          <w14:textFill>
            <w14:solidFill>
              <w14:schemeClr w14:val="tx1"/>
            </w14:solidFill>
          </w14:textFill>
        </w:rPr>
        <w:t>农林水支出（类）</w:t>
      </w:r>
      <w:r>
        <w:rPr>
          <w:rFonts w:hint="eastAsia" w:ascii="仿宋" w:hAnsi="仿宋" w:eastAsia="仿宋"/>
          <w:color w:val="000000" w:themeColor="text1"/>
          <w:sz w:val="32"/>
          <w:szCs w:val="32"/>
          <w:lang w:val="en-US" w:eastAsia="zh-CN"/>
          <w14:textFill>
            <w14:solidFill>
              <w14:schemeClr w14:val="tx1"/>
            </w14:solidFill>
          </w14:textFill>
        </w:rPr>
        <w:t>1282.1万元，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13.33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s="Times New Roman"/>
          <w:b/>
          <w:bCs/>
          <w:color w:val="000000" w:themeColor="text1"/>
          <w:sz w:val="32"/>
          <w:szCs w:val="32"/>
          <w:lang w:val="en-US" w:eastAsia="zh-CN"/>
          <w14:textFill>
            <w14:solidFill>
              <w14:schemeClr w14:val="tx1"/>
            </w14:solidFill>
          </w14:textFill>
        </w:rPr>
        <w:t>商业服务业等支出（类）</w:t>
      </w:r>
      <w:r>
        <w:rPr>
          <w:rFonts w:hint="eastAsia" w:ascii="仿宋" w:hAnsi="仿宋" w:eastAsia="仿宋"/>
          <w:color w:val="000000" w:themeColor="text1"/>
          <w:sz w:val="32"/>
          <w:szCs w:val="32"/>
          <w:lang w:val="en-US" w:eastAsia="zh-CN"/>
          <w14:textFill>
            <w14:solidFill>
              <w14:schemeClr w14:val="tx1"/>
            </w14:solidFill>
          </w14:textFill>
        </w:rPr>
        <w:t>3.29万元，占0.03%；</w:t>
      </w:r>
      <w:r>
        <w:rPr>
          <w:rFonts w:hint="eastAsia" w:ascii="仿宋" w:hAnsi="仿宋" w:eastAsia="仿宋" w:cs="Times New Roman"/>
          <w:b/>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Times New Roman"/>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393.94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bidi w:val="0"/>
        <w:jc w:val="left"/>
        <w:rPr>
          <w:rFonts w:hint="eastAsia" w:ascii="仿宋" w:hAnsi="仿宋" w:eastAsia="仿宋"/>
          <w:color w:val="000000"/>
          <w:sz w:val="32"/>
          <w:szCs w:val="32"/>
        </w:rPr>
      </w:pPr>
      <w:r>
        <w:rPr>
          <w:rFonts w:hint="eastAsia" w:ascii="仿宋" w:hAnsi="仿宋" w:eastAsia="仿宋" w:cs="仿宋"/>
          <w:sz w:val="32"/>
          <w:szCs w:val="32"/>
          <w:lang w:eastAsia="zh-CN"/>
        </w:rPr>
        <w:drawing>
          <wp:inline distT="0" distB="0" distL="114300" distR="114300">
            <wp:extent cx="5136515" cy="3572510"/>
            <wp:effectExtent l="4445" t="4445" r="21590"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97" w:name="_Toc15377212"/>
      <w:r>
        <w:rPr>
          <w:rFonts w:hint="eastAsia" w:ascii="仿宋" w:hAnsi="仿宋" w:eastAsia="仿宋"/>
          <w:b/>
          <w:color w:val="000000"/>
          <w:sz w:val="32"/>
          <w:szCs w:val="32"/>
        </w:rPr>
        <w:t>（三）一般公共预算财政拨款支出决算具体情况</w:t>
      </w:r>
      <w:bookmarkEnd w:id="97"/>
    </w:p>
    <w:p>
      <w:pPr>
        <w:spacing w:line="600" w:lineRule="exact"/>
        <w:ind w:firstLine="643" w:firstLineChars="200"/>
        <w:outlineLvl w:val="2"/>
        <w:rPr>
          <w:rStyle w:val="14"/>
          <w:rFonts w:hint="eastAsia" w:ascii="仿宋" w:hAnsi="仿宋" w:eastAsia="仿宋"/>
          <w:bCs/>
          <w:color w:val="000000"/>
          <w:sz w:val="32"/>
          <w:szCs w:val="32"/>
        </w:rPr>
      </w:pPr>
      <w:bookmarkStart w:id="98" w:name="_Toc15377213"/>
      <w:bookmarkStart w:id="99" w:name="_Toc15378460"/>
      <w:bookmarkStart w:id="100" w:name="_Toc15377444"/>
      <w:r>
        <w:rPr>
          <w:rFonts w:hint="eastAsia" w:ascii="仿宋" w:hAnsi="仿宋" w:eastAsia="仿宋"/>
          <w:b/>
          <w:color w:val="000000" w:themeColor="text1"/>
          <w:sz w:val="32"/>
          <w:szCs w:val="32"/>
          <w:lang w:val="en-US" w:eastAsia="zh-CN"/>
          <w14:textFill>
            <w14:solidFill>
              <w14:schemeClr w14:val="tx1"/>
            </w14:solidFill>
          </w14:textFill>
        </w:rPr>
        <w:t>2020</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9616.19万元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100.05%</w:t>
      </w:r>
      <w:r>
        <w:rPr>
          <w:rStyle w:val="14"/>
          <w:rFonts w:hint="eastAsia" w:ascii="仿宋" w:hAnsi="仿宋" w:eastAsia="仿宋"/>
          <w:bCs/>
          <w:color w:val="000000"/>
          <w:sz w:val="32"/>
          <w:szCs w:val="32"/>
        </w:rPr>
        <w:t>。其中：</w:t>
      </w:r>
      <w:bookmarkEnd w:id="98"/>
      <w:bookmarkEnd w:id="99"/>
      <w:bookmarkEnd w:id="100"/>
    </w:p>
    <w:p>
      <w:pPr>
        <w:ind w:firstLine="643" w:firstLineChars="200"/>
        <w:rPr>
          <w:rStyle w:val="14"/>
          <w:rFonts w:hint="eastAsia" w:ascii="仿宋" w:hAnsi="仿宋" w:eastAsia="仿宋"/>
          <w:bCs/>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人大事务</w:t>
      </w:r>
      <w:r>
        <w:rPr>
          <w:rStyle w:val="14"/>
          <w:rFonts w:hint="eastAsia" w:ascii="仿宋" w:hAnsi="仿宋" w:eastAsia="仿宋"/>
          <w:bCs/>
          <w:color w:val="000000"/>
          <w:sz w:val="32"/>
          <w:szCs w:val="32"/>
        </w:rPr>
        <w:t>（款）行政运行（项）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17.02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ind w:firstLine="643"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一般公共服务（类）政府办公厅（室）及相关机构事务（款）行政运行（项）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546.2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lang w:eastAsia="zh-CN"/>
        </w:rPr>
        <w:t>一般行政管理</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lang w:eastAsia="zh-CN"/>
        </w:rPr>
        <w:t>；</w:t>
      </w:r>
      <w:r>
        <w:rPr>
          <w:rStyle w:val="14"/>
          <w:rFonts w:hint="eastAsia" w:ascii="仿宋" w:hAnsi="仿宋" w:eastAsia="仿宋"/>
          <w:b/>
          <w:bCs w:val="0"/>
          <w:color w:val="000000"/>
          <w:sz w:val="32"/>
          <w:szCs w:val="32"/>
          <w:lang w:eastAsia="zh-CN"/>
        </w:rPr>
        <w:t>事业运行</w:t>
      </w:r>
      <w:r>
        <w:rPr>
          <w:rStyle w:val="14"/>
          <w:rFonts w:hint="eastAsia" w:ascii="仿宋" w:hAnsi="仿宋" w:eastAsia="仿宋"/>
          <w:b/>
          <w:bCs w:val="0"/>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77.35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lang w:val="en-US" w:eastAsia="zh-CN"/>
        </w:rPr>
        <w:t>.</w:t>
      </w:r>
    </w:p>
    <w:p>
      <w:pPr>
        <w:ind w:firstLine="560"/>
        <w:rPr>
          <w:rFonts w:hint="eastAsia" w:ascii="仿宋_GB2312" w:hAnsi="仿宋_GB2312" w:eastAsia="仿宋_GB2312" w:cs="仿宋_GB2312"/>
          <w:sz w:val="28"/>
          <w:szCs w:val="28"/>
        </w:rPr>
      </w:pPr>
      <w:r>
        <w:rPr>
          <w:rStyle w:val="14"/>
          <w:rFonts w:hint="eastAsia" w:ascii="仿宋" w:hAnsi="仿宋" w:eastAsia="仿宋"/>
          <w:b/>
          <w:bCs w:val="0"/>
          <w:color w:val="000000"/>
          <w:sz w:val="32"/>
          <w:szCs w:val="32"/>
          <w:lang w:val="en-US" w:eastAsia="zh-CN"/>
        </w:rPr>
        <w:t>3</w:t>
      </w:r>
      <w:r>
        <w:rPr>
          <w:rStyle w:val="14"/>
          <w:rFonts w:hint="eastAsia" w:ascii="仿宋" w:hAnsi="仿宋" w:eastAsia="仿宋"/>
          <w:b/>
          <w:bCs w:val="0"/>
          <w:color w:val="000000"/>
          <w:sz w:val="32"/>
          <w:szCs w:val="32"/>
        </w:rPr>
        <w:t>. 一般公共服务（类）财政事务（款）行政运行（项）: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23.83</w:t>
      </w:r>
      <w:r>
        <w:rPr>
          <w:rStyle w:val="14"/>
          <w:rFonts w:hint="eastAsia" w:ascii="仿宋" w:hAnsi="仿宋" w:eastAsia="仿宋"/>
          <w:b w:val="0"/>
          <w:bCs/>
          <w:color w:val="000000"/>
          <w:sz w:val="32"/>
          <w:szCs w:val="32"/>
        </w:rPr>
        <w:t>万元，完成预算100%</w:t>
      </w:r>
      <w:r>
        <w:rPr>
          <w:rStyle w:val="14"/>
          <w:rFonts w:hint="eastAsia" w:ascii="仿宋" w:hAnsi="仿宋" w:eastAsia="仿宋"/>
          <w:b w:val="0"/>
          <w:bCs/>
          <w:color w:val="000000"/>
          <w:sz w:val="32"/>
          <w:szCs w:val="32"/>
          <w:lang w:eastAsia="zh-CN"/>
        </w:rPr>
        <w:t>；</w:t>
      </w:r>
      <w:r>
        <w:rPr>
          <w:rStyle w:val="14"/>
          <w:rFonts w:hint="eastAsia" w:ascii="仿宋" w:hAnsi="仿宋" w:eastAsia="仿宋"/>
          <w:b/>
          <w:bCs w:val="0"/>
          <w:color w:val="000000"/>
          <w:sz w:val="32"/>
          <w:szCs w:val="32"/>
          <w:lang w:eastAsia="zh-CN"/>
        </w:rPr>
        <w:t>事业运行</w:t>
      </w:r>
      <w:r>
        <w:rPr>
          <w:rStyle w:val="14"/>
          <w:rFonts w:hint="eastAsia" w:ascii="仿宋" w:hAnsi="仿宋" w:eastAsia="仿宋"/>
          <w:b/>
          <w:bCs w:val="0"/>
          <w:color w:val="000000"/>
          <w:sz w:val="32"/>
          <w:szCs w:val="32"/>
        </w:rPr>
        <w:t>（项）: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13.27</w:t>
      </w:r>
      <w:r>
        <w:rPr>
          <w:rStyle w:val="14"/>
          <w:rFonts w:hint="eastAsia" w:ascii="仿宋" w:hAnsi="仿宋" w:eastAsia="仿宋"/>
          <w:b w:val="0"/>
          <w:bCs/>
          <w:color w:val="000000"/>
          <w:sz w:val="32"/>
          <w:szCs w:val="32"/>
        </w:rPr>
        <w:t>万元，完成预算100%。</w:t>
      </w:r>
    </w:p>
    <w:p>
      <w:pPr>
        <w:ind w:firstLine="560"/>
        <w:rPr>
          <w:rStyle w:val="14"/>
          <w:rFonts w:ascii="仿宋" w:hAnsi="仿宋" w:eastAsia="仿宋"/>
          <w:b w:val="0"/>
          <w:bCs/>
          <w:color w:val="000000"/>
          <w:sz w:val="32"/>
          <w:szCs w:val="32"/>
        </w:rPr>
      </w:pPr>
      <w:r>
        <w:rPr>
          <w:rStyle w:val="14"/>
          <w:rFonts w:hint="eastAsia" w:ascii="仿宋" w:hAnsi="仿宋" w:eastAsia="仿宋"/>
          <w:b/>
          <w:bCs w:val="0"/>
          <w:color w:val="000000"/>
          <w:sz w:val="32"/>
          <w:szCs w:val="32"/>
          <w:lang w:val="en-US" w:eastAsia="zh-CN"/>
        </w:rPr>
        <w:t>4</w:t>
      </w:r>
      <w:r>
        <w:rPr>
          <w:rStyle w:val="14"/>
          <w:rFonts w:ascii="仿宋" w:hAnsi="仿宋" w:eastAsia="仿宋"/>
          <w:b/>
          <w:bCs w:val="0"/>
          <w:color w:val="000000"/>
          <w:sz w:val="32"/>
          <w:szCs w:val="32"/>
        </w:rPr>
        <w:t>.</w:t>
      </w:r>
      <w:r>
        <w:rPr>
          <w:rFonts w:ascii="仿宋_GB2312" w:hAnsi="仿宋_GB2312" w:eastAsia="仿宋_GB2312" w:cs="仿宋_GB2312"/>
          <w:b/>
          <w:bCs w:val="0"/>
          <w:sz w:val="28"/>
          <w:szCs w:val="28"/>
        </w:rPr>
        <w:t xml:space="preserve"> </w:t>
      </w:r>
      <w:r>
        <w:rPr>
          <w:rStyle w:val="14"/>
          <w:rFonts w:hint="eastAsia" w:ascii="仿宋" w:hAnsi="仿宋" w:eastAsia="仿宋"/>
          <w:bCs/>
          <w:color w:val="000000"/>
          <w:sz w:val="32"/>
          <w:szCs w:val="32"/>
        </w:rPr>
        <w:t>一般公共服务（类）纪检监察事务（款）行政运行（项）</w:t>
      </w:r>
      <w:r>
        <w:rPr>
          <w:rFonts w:ascii="仿宋_GB2312" w:hAnsi="仿宋_GB2312" w:eastAsia="仿宋_GB2312" w:cs="仿宋_GB2312"/>
          <w:sz w:val="28"/>
          <w:szCs w:val="28"/>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23.55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ind w:firstLine="56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一般公共服务（类）党委办公厅（室）及相关机构事务（款）行政运行（项）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33.8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ind w:firstLine="56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其他一般公共服务支出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其他一般公共服务支出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ind w:firstLine="56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教育（类）普通教育（款）学前教育（项）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小学教育（项）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1473.48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初中教育（项）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183.53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高中教育（项）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2287.01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其他普通教育支出（项）：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306.49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ind w:firstLine="56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教育费附加安排的支出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其他教育费附加安排的支出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48.14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lang w:eastAsia="zh-CN"/>
        </w:rPr>
        <w:t>。</w:t>
      </w:r>
    </w:p>
    <w:p>
      <w:pPr>
        <w:ind w:firstLine="560"/>
        <w:rPr>
          <w:rStyle w:val="14"/>
          <w:rFonts w:ascii="仿宋" w:hAnsi="仿宋" w:eastAsia="仿宋"/>
          <w:bCs/>
          <w:color w:val="000000"/>
          <w:sz w:val="32"/>
          <w:szCs w:val="32"/>
        </w:rPr>
      </w:pPr>
      <w:r>
        <w:rPr>
          <w:rStyle w:val="14"/>
          <w:rFonts w:hint="eastAsia" w:ascii="仿宋" w:hAnsi="仿宋" w:eastAsia="仿宋"/>
          <w:bCs/>
          <w:color w:val="000000"/>
          <w:sz w:val="32"/>
          <w:szCs w:val="32"/>
          <w:lang w:val="en-US" w:eastAsia="zh-CN"/>
        </w:rPr>
        <w:t>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其他教育支出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其他教育支出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1500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w:t>
      </w:r>
      <w:r>
        <w:rPr>
          <w:rStyle w:val="14"/>
          <w:rFonts w:hint="eastAsia" w:ascii="仿宋" w:hAnsi="仿宋" w:eastAsia="仿宋"/>
          <w:bCs/>
          <w:color w:val="000000"/>
          <w:sz w:val="32"/>
          <w:szCs w:val="32"/>
          <w:lang w:eastAsia="zh-CN"/>
        </w:rPr>
        <w:t>旅游</w:t>
      </w:r>
      <w:r>
        <w:rPr>
          <w:rStyle w:val="14"/>
          <w:rFonts w:hint="eastAsia" w:ascii="仿宋" w:hAnsi="仿宋" w:eastAsia="仿宋"/>
          <w:bCs/>
          <w:color w:val="000000"/>
          <w:sz w:val="32"/>
          <w:szCs w:val="32"/>
        </w:rPr>
        <w:t>体育与传媒（类）文化</w:t>
      </w:r>
      <w:r>
        <w:rPr>
          <w:rStyle w:val="14"/>
          <w:rFonts w:hint="eastAsia" w:ascii="仿宋" w:hAnsi="仿宋" w:eastAsia="仿宋"/>
          <w:bCs/>
          <w:color w:val="000000"/>
          <w:sz w:val="32"/>
          <w:szCs w:val="32"/>
          <w:lang w:eastAsia="zh-CN"/>
        </w:rPr>
        <w:t>和旅游</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其他文化和旅游支出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w:t>
      </w:r>
      <w:r>
        <w:rPr>
          <w:rStyle w:val="14"/>
          <w:rFonts w:hint="eastAsia" w:ascii="仿宋" w:hAnsi="仿宋" w:eastAsia="仿宋"/>
          <w:bCs/>
          <w:color w:val="000000"/>
          <w:sz w:val="32"/>
          <w:szCs w:val="32"/>
          <w:lang w:eastAsia="zh-CN"/>
        </w:rPr>
        <w:t>旅游</w:t>
      </w:r>
      <w:r>
        <w:rPr>
          <w:rStyle w:val="14"/>
          <w:rFonts w:hint="eastAsia" w:ascii="仿宋" w:hAnsi="仿宋" w:eastAsia="仿宋"/>
          <w:bCs/>
          <w:color w:val="000000"/>
          <w:sz w:val="32"/>
          <w:szCs w:val="32"/>
        </w:rPr>
        <w:t>体育与传媒（类）</w:t>
      </w:r>
      <w:r>
        <w:rPr>
          <w:rStyle w:val="14"/>
          <w:rFonts w:hint="eastAsia" w:ascii="仿宋" w:hAnsi="仿宋" w:eastAsia="仿宋"/>
          <w:bCs/>
          <w:color w:val="000000"/>
          <w:sz w:val="32"/>
          <w:szCs w:val="32"/>
          <w:lang w:eastAsia="zh-CN"/>
        </w:rPr>
        <w:t>其他文化旅游体育与传媒支出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其他文化旅游体育与传媒支出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行政事业单位养老支出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525.14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就业补助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公益性岗位补贴</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39.54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卫生健康</w:t>
      </w:r>
      <w:r>
        <w:rPr>
          <w:rStyle w:val="14"/>
          <w:rFonts w:hint="eastAsia" w:ascii="仿宋" w:hAnsi="仿宋" w:eastAsia="仿宋"/>
          <w:bCs/>
          <w:color w:val="000000"/>
          <w:sz w:val="32"/>
          <w:szCs w:val="32"/>
        </w:rPr>
        <w:t>（类）基层医疗卫生机构（款）乡镇卫生院（项）</w:t>
      </w:r>
      <w:r>
        <w:rPr>
          <w:rStyle w:val="14"/>
          <w:rFonts w:ascii="仿宋" w:hAnsi="仿宋" w:eastAsia="仿宋"/>
          <w:bCs/>
          <w:color w:val="000000"/>
          <w:sz w:val="32"/>
          <w:szCs w:val="32"/>
        </w:rPr>
        <w:t>:</w:t>
      </w:r>
      <w:r>
        <w:rPr>
          <w:rStyle w:val="14"/>
          <w:rFonts w:hint="eastAsia" w:ascii="仿宋" w:hAnsi="仿宋" w:eastAsia="仿宋"/>
          <w:b w:val="0"/>
          <w:bCs w:val="0"/>
          <w:color w:val="000000"/>
          <w:sz w:val="32"/>
          <w:szCs w:val="32"/>
        </w:rPr>
        <w:t>支出决算为</w:t>
      </w:r>
      <w:r>
        <w:rPr>
          <w:rStyle w:val="14"/>
          <w:rFonts w:hint="eastAsia" w:ascii="仿宋" w:hAnsi="仿宋" w:eastAsia="仿宋"/>
          <w:b w:val="0"/>
          <w:bCs w:val="0"/>
          <w:color w:val="000000"/>
          <w:sz w:val="32"/>
          <w:szCs w:val="32"/>
          <w:lang w:val="en-US" w:eastAsia="zh-CN"/>
        </w:rPr>
        <w:t>278.78</w:t>
      </w:r>
      <w:r>
        <w:rPr>
          <w:rStyle w:val="14"/>
          <w:rFonts w:hint="eastAsia" w:ascii="仿宋" w:hAnsi="仿宋" w:eastAsia="仿宋"/>
          <w:b w:val="0"/>
          <w:bCs w:val="0"/>
          <w:color w:val="000000"/>
          <w:sz w:val="32"/>
          <w:szCs w:val="32"/>
        </w:rPr>
        <w:t>万元，完成预算 100</w:t>
      </w:r>
      <w:r>
        <w:rPr>
          <w:rStyle w:val="14"/>
          <w:rFonts w:ascii="仿宋" w:hAnsi="仿宋" w:eastAsia="仿宋"/>
          <w:b w:val="0"/>
          <w:bCs w:val="0"/>
          <w:color w:val="000000"/>
          <w:sz w:val="32"/>
          <w:szCs w:val="32"/>
        </w:rPr>
        <w:t>%</w:t>
      </w:r>
      <w:r>
        <w:rPr>
          <w:rStyle w:val="14"/>
          <w:rFonts w:hint="eastAsia" w:ascii="仿宋" w:hAnsi="仿宋" w:eastAsia="仿宋"/>
          <w:b w:val="0"/>
          <w:bCs w:val="0"/>
          <w:color w:val="000000"/>
          <w:sz w:val="32"/>
          <w:szCs w:val="32"/>
        </w:rPr>
        <w:t>；</w:t>
      </w:r>
      <w:r>
        <w:rPr>
          <w:rStyle w:val="14"/>
          <w:rFonts w:hint="eastAsia" w:ascii="仿宋" w:hAnsi="仿宋" w:eastAsia="仿宋"/>
          <w:bCs/>
          <w:color w:val="000000"/>
          <w:sz w:val="32"/>
          <w:szCs w:val="32"/>
        </w:rPr>
        <w:t>其他基层医疗卫生机构支出（项）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29.45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Cs/>
          <w:color w:val="000000"/>
          <w:sz w:val="32"/>
          <w:szCs w:val="32"/>
          <w:lang w:val="en-US" w:eastAsia="zh-CN"/>
        </w:rPr>
      </w:pPr>
      <w:r>
        <w:rPr>
          <w:rStyle w:val="14"/>
          <w:rFonts w:hint="eastAsia" w:ascii="仿宋" w:hAnsi="仿宋" w:eastAsia="仿宋"/>
          <w:bCs/>
          <w:color w:val="000000"/>
          <w:sz w:val="32"/>
          <w:szCs w:val="32"/>
        </w:rPr>
        <w:t>1</w:t>
      </w: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卫生健康</w:t>
      </w:r>
      <w:r>
        <w:rPr>
          <w:rStyle w:val="14"/>
          <w:rFonts w:hint="eastAsia" w:ascii="仿宋" w:hAnsi="仿宋" w:eastAsia="仿宋"/>
          <w:bCs/>
          <w:color w:val="000000"/>
          <w:sz w:val="32"/>
          <w:szCs w:val="32"/>
        </w:rPr>
        <w:t>（类）公共卫生（款）基本公共卫生服务（项）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138.6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lang w:eastAsia="zh-CN"/>
        </w:rPr>
        <w:t>其他公共卫生支出</w:t>
      </w:r>
      <w:r>
        <w:rPr>
          <w:rStyle w:val="14"/>
          <w:rFonts w:hint="eastAsia" w:ascii="仿宋" w:hAnsi="仿宋" w:eastAsia="仿宋"/>
          <w:b/>
          <w:bCs w:val="0"/>
          <w:color w:val="000000"/>
          <w:sz w:val="32"/>
          <w:szCs w:val="32"/>
        </w:rPr>
        <w:t>（项）</w:t>
      </w:r>
      <w:r>
        <w:rPr>
          <w:rStyle w:val="14"/>
          <w:rFonts w:ascii="仿宋" w:hAnsi="仿宋" w:eastAsia="仿宋"/>
          <w:b/>
          <w:bCs w:val="0"/>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16.13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16</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卫生健康</w:t>
      </w:r>
      <w:r>
        <w:rPr>
          <w:rStyle w:val="14"/>
          <w:rFonts w:hint="eastAsia" w:ascii="仿宋" w:hAnsi="仿宋" w:eastAsia="仿宋"/>
          <w:bCs/>
          <w:color w:val="000000"/>
          <w:sz w:val="32"/>
          <w:szCs w:val="32"/>
        </w:rPr>
        <w:t>（类）行政事业单位医疗（款）</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24.98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261.52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公务员医疗补助（项）：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5.27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cs="Times New Roman"/>
          <w:b w:val="0"/>
          <w:bCs/>
          <w:color w:val="000000"/>
          <w:sz w:val="32"/>
          <w:szCs w:val="32"/>
          <w:highlight w:val="none"/>
        </w:rPr>
      </w:pPr>
      <w:r>
        <w:rPr>
          <w:rStyle w:val="14"/>
          <w:rFonts w:hint="eastAsia" w:ascii="仿宋" w:hAnsi="仿宋" w:eastAsia="仿宋" w:cs="Times New Roman"/>
          <w:bCs/>
          <w:color w:val="000000"/>
          <w:sz w:val="32"/>
          <w:szCs w:val="32"/>
          <w:highlight w:val="none"/>
          <w:lang w:val="en-US" w:eastAsia="zh-CN"/>
        </w:rPr>
        <w:t>17</w:t>
      </w:r>
      <w:r>
        <w:rPr>
          <w:rStyle w:val="14"/>
          <w:rFonts w:ascii="仿宋" w:hAnsi="仿宋" w:eastAsia="仿宋" w:cs="Times New Roman"/>
          <w:bCs/>
          <w:color w:val="000000"/>
          <w:sz w:val="32"/>
          <w:szCs w:val="32"/>
          <w:highlight w:val="none"/>
        </w:rPr>
        <w:t>.</w:t>
      </w:r>
      <w:r>
        <w:rPr>
          <w:rStyle w:val="14"/>
          <w:rFonts w:hint="eastAsia" w:ascii="仿宋" w:hAnsi="仿宋" w:eastAsia="仿宋" w:cs="Times New Roman"/>
          <w:bCs/>
          <w:color w:val="000000"/>
          <w:sz w:val="32"/>
          <w:szCs w:val="32"/>
          <w:highlight w:val="none"/>
        </w:rPr>
        <w:t>节能环保（类）</w:t>
      </w:r>
      <w:r>
        <w:rPr>
          <w:rStyle w:val="14"/>
          <w:rFonts w:hint="eastAsia" w:ascii="仿宋" w:hAnsi="仿宋" w:eastAsia="仿宋" w:cs="Times New Roman"/>
          <w:bCs/>
          <w:color w:val="000000"/>
          <w:sz w:val="32"/>
          <w:szCs w:val="32"/>
          <w:highlight w:val="none"/>
          <w:lang w:eastAsia="zh-CN"/>
        </w:rPr>
        <w:t>自然生态保护</w:t>
      </w:r>
      <w:r>
        <w:rPr>
          <w:rStyle w:val="14"/>
          <w:rFonts w:hint="eastAsia" w:ascii="仿宋" w:hAnsi="仿宋" w:eastAsia="仿宋" w:cs="Times New Roman"/>
          <w:bCs/>
          <w:color w:val="000000"/>
          <w:sz w:val="32"/>
          <w:szCs w:val="32"/>
          <w:highlight w:val="none"/>
        </w:rPr>
        <w:t>（款）</w:t>
      </w:r>
      <w:r>
        <w:rPr>
          <w:rStyle w:val="14"/>
          <w:rFonts w:hint="eastAsia" w:ascii="仿宋" w:hAnsi="仿宋" w:eastAsia="仿宋" w:cs="Times New Roman"/>
          <w:bCs/>
          <w:color w:val="000000"/>
          <w:sz w:val="32"/>
          <w:szCs w:val="32"/>
          <w:highlight w:val="none"/>
          <w:lang w:eastAsia="zh-CN"/>
        </w:rPr>
        <w:t>农村环境保护</w:t>
      </w:r>
      <w:r>
        <w:rPr>
          <w:rStyle w:val="14"/>
          <w:rFonts w:hint="eastAsia" w:ascii="仿宋" w:hAnsi="仿宋" w:eastAsia="仿宋" w:cs="Times New Roman"/>
          <w:bCs/>
          <w:color w:val="000000"/>
          <w:sz w:val="32"/>
          <w:szCs w:val="32"/>
          <w:highlight w:val="none"/>
        </w:rPr>
        <w:t>（项）</w:t>
      </w:r>
      <w:r>
        <w:rPr>
          <w:rStyle w:val="14"/>
          <w:rFonts w:ascii="仿宋" w:hAnsi="仿宋" w:eastAsia="仿宋" w:cs="Times New Roman"/>
          <w:bCs/>
          <w:color w:val="000000"/>
          <w:sz w:val="32"/>
          <w:szCs w:val="32"/>
          <w:highlight w:val="none"/>
        </w:rPr>
        <w:t>:</w:t>
      </w:r>
      <w:r>
        <w:rPr>
          <w:rStyle w:val="14"/>
          <w:rFonts w:hint="eastAsia" w:ascii="仿宋" w:hAnsi="仿宋" w:eastAsia="仿宋" w:cs="Times New Roman"/>
          <w:b w:val="0"/>
          <w:bCs/>
          <w:color w:val="000000"/>
          <w:sz w:val="32"/>
          <w:szCs w:val="32"/>
          <w:highlight w:val="none"/>
        </w:rPr>
        <w:t>支出决算为</w:t>
      </w:r>
      <w:r>
        <w:rPr>
          <w:rStyle w:val="14"/>
          <w:rFonts w:hint="eastAsia" w:ascii="仿宋" w:hAnsi="仿宋" w:eastAsia="仿宋" w:cs="Times New Roman"/>
          <w:b w:val="0"/>
          <w:bCs/>
          <w:color w:val="000000"/>
          <w:sz w:val="32"/>
          <w:szCs w:val="32"/>
          <w:highlight w:val="none"/>
          <w:lang w:val="en-US" w:eastAsia="zh-CN"/>
        </w:rPr>
        <w:t>7</w:t>
      </w:r>
      <w:r>
        <w:rPr>
          <w:rStyle w:val="14"/>
          <w:rFonts w:hint="eastAsia" w:ascii="仿宋" w:hAnsi="仿宋" w:eastAsia="仿宋" w:cs="Times New Roman"/>
          <w:b w:val="0"/>
          <w:bCs/>
          <w:color w:val="000000"/>
          <w:sz w:val="32"/>
          <w:szCs w:val="32"/>
          <w:highlight w:val="none"/>
        </w:rPr>
        <w:t>万元，完成预算100%。</w:t>
      </w:r>
    </w:p>
    <w:p>
      <w:pPr>
        <w:spacing w:line="600" w:lineRule="exact"/>
        <w:ind w:firstLine="643" w:firstLineChars="200"/>
        <w:rPr>
          <w:rStyle w:val="14"/>
          <w:rFonts w:hint="eastAsia" w:ascii="仿宋" w:hAnsi="仿宋" w:eastAsia="仿宋"/>
          <w:b w:val="0"/>
          <w:bCs/>
          <w:color w:val="000000"/>
          <w:sz w:val="32"/>
          <w:szCs w:val="32"/>
          <w:highlight w:val="none"/>
        </w:rPr>
      </w:pPr>
      <w:r>
        <w:rPr>
          <w:rStyle w:val="14"/>
          <w:rFonts w:hint="eastAsia" w:ascii="仿宋" w:hAnsi="仿宋" w:eastAsia="仿宋"/>
          <w:bCs/>
          <w:color w:val="000000"/>
          <w:sz w:val="32"/>
          <w:szCs w:val="32"/>
          <w:highlight w:val="none"/>
          <w:lang w:val="en-US" w:eastAsia="zh-CN"/>
        </w:rPr>
        <w:t>18</w:t>
      </w:r>
      <w:r>
        <w:rPr>
          <w:rStyle w:val="14"/>
          <w:rFonts w:ascii="仿宋" w:hAnsi="仿宋" w:eastAsia="仿宋"/>
          <w:bCs/>
          <w:color w:val="000000"/>
          <w:sz w:val="32"/>
          <w:szCs w:val="32"/>
          <w:highlight w:val="none"/>
        </w:rPr>
        <w:t>.</w:t>
      </w:r>
      <w:r>
        <w:rPr>
          <w:rStyle w:val="14"/>
          <w:rFonts w:hint="eastAsia" w:ascii="仿宋" w:hAnsi="仿宋" w:eastAsia="仿宋"/>
          <w:bCs/>
          <w:color w:val="000000"/>
          <w:sz w:val="32"/>
          <w:szCs w:val="32"/>
          <w:highlight w:val="none"/>
        </w:rPr>
        <w:t>城乡社区（类）</w:t>
      </w:r>
      <w:r>
        <w:rPr>
          <w:rStyle w:val="14"/>
          <w:rFonts w:hint="eastAsia" w:ascii="仿宋" w:hAnsi="仿宋" w:eastAsia="仿宋"/>
          <w:bCs/>
          <w:color w:val="000000"/>
          <w:sz w:val="32"/>
          <w:szCs w:val="32"/>
          <w:highlight w:val="none"/>
          <w:lang w:eastAsia="zh-CN"/>
        </w:rPr>
        <w:t>其他城乡社区支出</w:t>
      </w:r>
      <w:r>
        <w:rPr>
          <w:rStyle w:val="14"/>
          <w:rFonts w:hint="eastAsia" w:ascii="仿宋" w:hAnsi="仿宋" w:eastAsia="仿宋"/>
          <w:bCs/>
          <w:color w:val="000000"/>
          <w:sz w:val="32"/>
          <w:szCs w:val="32"/>
          <w:highlight w:val="none"/>
        </w:rPr>
        <w:t>（款）</w:t>
      </w:r>
      <w:r>
        <w:rPr>
          <w:rStyle w:val="14"/>
          <w:rFonts w:hint="eastAsia" w:ascii="仿宋" w:hAnsi="仿宋" w:eastAsia="仿宋"/>
          <w:bCs/>
          <w:color w:val="000000"/>
          <w:sz w:val="32"/>
          <w:szCs w:val="32"/>
          <w:highlight w:val="none"/>
          <w:lang w:eastAsia="zh-CN"/>
        </w:rPr>
        <w:t>其他城乡社区支出</w:t>
      </w:r>
      <w:r>
        <w:rPr>
          <w:rStyle w:val="14"/>
          <w:rFonts w:hint="eastAsia" w:ascii="仿宋" w:hAnsi="仿宋" w:eastAsia="仿宋"/>
          <w:bCs/>
          <w:color w:val="000000"/>
          <w:sz w:val="32"/>
          <w:szCs w:val="32"/>
          <w:highlight w:val="none"/>
        </w:rPr>
        <w:t>（项）</w:t>
      </w:r>
      <w:r>
        <w:rPr>
          <w:rStyle w:val="14"/>
          <w:rFonts w:ascii="仿宋" w:hAnsi="仿宋" w:eastAsia="仿宋"/>
          <w:bCs/>
          <w:color w:val="000000"/>
          <w:sz w:val="32"/>
          <w:szCs w:val="32"/>
          <w:highlight w:val="none"/>
        </w:rPr>
        <w:t>:</w:t>
      </w:r>
      <w:r>
        <w:rPr>
          <w:rStyle w:val="14"/>
          <w:rFonts w:hint="eastAsia" w:ascii="仿宋" w:hAnsi="仿宋" w:eastAsia="仿宋"/>
          <w:b w:val="0"/>
          <w:bCs/>
          <w:color w:val="000000"/>
          <w:sz w:val="32"/>
          <w:szCs w:val="32"/>
          <w:highlight w:val="none"/>
        </w:rPr>
        <w:t>支出决算为</w:t>
      </w:r>
      <w:r>
        <w:rPr>
          <w:rStyle w:val="14"/>
          <w:rFonts w:hint="eastAsia" w:ascii="仿宋" w:hAnsi="仿宋" w:eastAsia="仿宋"/>
          <w:b w:val="0"/>
          <w:bCs/>
          <w:color w:val="000000"/>
          <w:sz w:val="32"/>
          <w:szCs w:val="32"/>
          <w:highlight w:val="none"/>
          <w:lang w:val="en-US" w:eastAsia="zh-CN"/>
        </w:rPr>
        <w:t>47.89</w:t>
      </w:r>
      <w:r>
        <w:rPr>
          <w:rStyle w:val="14"/>
          <w:rFonts w:hint="eastAsia" w:ascii="仿宋" w:hAnsi="仿宋" w:eastAsia="仿宋"/>
          <w:b w:val="0"/>
          <w:bCs/>
          <w:color w:val="000000"/>
          <w:sz w:val="32"/>
          <w:szCs w:val="32"/>
          <w:highlight w:val="none"/>
        </w:rPr>
        <w:t>万元，完成预算</w:t>
      </w:r>
      <w:r>
        <w:rPr>
          <w:rStyle w:val="14"/>
          <w:rFonts w:ascii="仿宋" w:hAnsi="仿宋" w:eastAsia="仿宋"/>
          <w:b w:val="0"/>
          <w:bCs/>
          <w:color w:val="000000"/>
          <w:sz w:val="32"/>
          <w:szCs w:val="32"/>
          <w:highlight w:val="none"/>
        </w:rPr>
        <w:t>100%</w:t>
      </w:r>
      <w:r>
        <w:rPr>
          <w:rStyle w:val="14"/>
          <w:rFonts w:hint="eastAsia" w:ascii="仿宋" w:hAnsi="仿宋" w:eastAsia="仿宋"/>
          <w:b w:val="0"/>
          <w:bCs/>
          <w:color w:val="000000"/>
          <w:sz w:val="32"/>
          <w:szCs w:val="32"/>
          <w:highlight w:val="none"/>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lang w:val="en-US" w:eastAsia="zh-CN"/>
        </w:rPr>
        <w:t>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农林水（类）</w:t>
      </w:r>
      <w:r>
        <w:rPr>
          <w:rStyle w:val="14"/>
          <w:rFonts w:hint="eastAsia" w:ascii="仿宋" w:hAnsi="仿宋" w:eastAsia="仿宋"/>
          <w:bCs/>
          <w:color w:val="000000"/>
          <w:sz w:val="32"/>
          <w:szCs w:val="32"/>
          <w:lang w:eastAsia="zh-CN"/>
        </w:rPr>
        <w:t>农业农村</w:t>
      </w:r>
      <w:r>
        <w:rPr>
          <w:rStyle w:val="14"/>
          <w:rFonts w:hint="eastAsia" w:ascii="仿宋" w:hAnsi="仿宋" w:eastAsia="仿宋"/>
          <w:bCs/>
          <w:color w:val="000000"/>
          <w:sz w:val="32"/>
          <w:szCs w:val="32"/>
        </w:rPr>
        <w:t>（款）事业运行（项）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336.37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农林水（类）</w:t>
      </w:r>
      <w:r>
        <w:rPr>
          <w:rStyle w:val="14"/>
          <w:rFonts w:hint="eastAsia" w:ascii="仿宋" w:hAnsi="仿宋" w:eastAsia="仿宋"/>
          <w:bCs/>
          <w:color w:val="000000"/>
          <w:sz w:val="32"/>
          <w:szCs w:val="32"/>
          <w:lang w:eastAsia="zh-CN"/>
        </w:rPr>
        <w:t>林业和草原</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森林资源管理</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0.19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lang w:eastAsia="zh-CN"/>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2</w:t>
      </w:r>
      <w:r>
        <w:rPr>
          <w:rStyle w:val="14"/>
          <w:rFonts w:hint="eastAsia" w:ascii="仿宋" w:hAnsi="仿宋" w:eastAsia="仿宋"/>
          <w:bCs/>
          <w:color w:val="000000"/>
          <w:sz w:val="32"/>
          <w:szCs w:val="32"/>
          <w:lang w:val="en-US" w:eastAsia="zh-CN"/>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农林水（类）扶贫（款）农村基础设施建设（项）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179.71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生产发展（项）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lang w:eastAsia="zh-CN"/>
        </w:rPr>
        <w:t>社会发展</w:t>
      </w:r>
      <w:r>
        <w:rPr>
          <w:rStyle w:val="14"/>
          <w:rFonts w:hint="eastAsia" w:ascii="仿宋" w:hAnsi="仿宋" w:eastAsia="仿宋"/>
          <w:b/>
          <w:bCs w:val="0"/>
          <w:color w:val="000000"/>
          <w:sz w:val="32"/>
          <w:szCs w:val="32"/>
        </w:rPr>
        <w:t>（项</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其他扶贫支出（项）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425.24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农林水（类）农村综合改革（款）对村民委员会和村党支部的补助（项）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269.51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lang w:val="en-US" w:eastAsia="zh-CN"/>
        </w:rPr>
        <w:t>;</w:t>
      </w:r>
      <w:r>
        <w:rPr>
          <w:rStyle w:val="14"/>
          <w:rFonts w:hint="eastAsia" w:ascii="仿宋" w:hAnsi="仿宋" w:eastAsia="仿宋"/>
          <w:b/>
          <w:bCs w:val="0"/>
          <w:color w:val="000000"/>
          <w:sz w:val="32"/>
          <w:szCs w:val="32"/>
          <w:lang w:val="en-US" w:eastAsia="zh-CN"/>
        </w:rPr>
        <w:t>对村集体经济组织的补助</w:t>
      </w:r>
      <w:r>
        <w:rPr>
          <w:rStyle w:val="14"/>
          <w:rFonts w:hint="eastAsia" w:ascii="仿宋" w:hAnsi="仿宋" w:eastAsia="仿宋"/>
          <w:b/>
          <w:bCs w:val="0"/>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ascii="仿宋" w:hAnsi="仿宋" w:eastAsia="仿宋"/>
          <w:b w:val="0"/>
          <w:bCs/>
          <w:color w:val="000000"/>
          <w:sz w:val="32"/>
          <w:szCs w:val="32"/>
        </w:rPr>
        <w:t xml:space="preserve"> </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lang w:val="en-US" w:eastAsia="zh-CN"/>
        </w:rPr>
        <w:t>3</w:t>
      </w:r>
      <w:r>
        <w:rPr>
          <w:rStyle w:val="14"/>
          <w:rFonts w:hint="eastAsia" w:ascii="仿宋" w:hAnsi="仿宋" w:eastAsia="仿宋"/>
          <w:bCs/>
          <w:color w:val="000000"/>
          <w:sz w:val="32"/>
          <w:szCs w:val="32"/>
          <w:lang w:eastAsia="zh-CN"/>
        </w:rPr>
        <w:t>.商业服务业</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商业流通事务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其他商业流通事务支出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3.29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24.</w:t>
      </w:r>
      <w:r>
        <w:rPr>
          <w:rStyle w:val="14"/>
          <w:rFonts w:hint="eastAsia" w:ascii="仿宋" w:hAnsi="仿宋" w:eastAsia="仿宋"/>
          <w:bCs/>
          <w:color w:val="000000"/>
          <w:sz w:val="32"/>
          <w:szCs w:val="32"/>
        </w:rPr>
        <w:t>住房保障（类）</w:t>
      </w:r>
      <w:r>
        <w:rPr>
          <w:rStyle w:val="14"/>
          <w:rFonts w:hint="eastAsia" w:ascii="仿宋" w:hAnsi="仿宋" w:eastAsia="仿宋"/>
          <w:bCs/>
          <w:color w:val="000000"/>
          <w:sz w:val="32"/>
          <w:szCs w:val="32"/>
          <w:lang w:eastAsia="zh-CN"/>
        </w:rPr>
        <w:t>保障性安居工程支出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农村危房改造</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0.08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25.</w:t>
      </w:r>
      <w:r>
        <w:rPr>
          <w:rStyle w:val="14"/>
          <w:rFonts w:hint="eastAsia" w:ascii="仿宋" w:hAnsi="仿宋" w:eastAsia="仿宋"/>
          <w:bCs/>
          <w:color w:val="000000"/>
          <w:sz w:val="32"/>
          <w:szCs w:val="32"/>
        </w:rPr>
        <w:t>住房保障（类）住房改革支出（款）住房公积金（项）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393.861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101" w:name="_Toc7956"/>
      <w:bookmarkStart w:id="102" w:name="_Toc27915"/>
      <w:bookmarkStart w:id="103" w:name="_Toc15377214"/>
      <w:bookmarkStart w:id="104" w:name="_Toc25100"/>
      <w:bookmarkStart w:id="105" w:name="_Toc16598"/>
      <w:bookmarkStart w:id="106" w:name="_Toc3200"/>
      <w:bookmarkStart w:id="10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101"/>
      <w:bookmarkEnd w:id="102"/>
      <w:bookmarkEnd w:id="103"/>
      <w:bookmarkEnd w:id="104"/>
      <w:bookmarkEnd w:id="105"/>
      <w:bookmarkEnd w:id="106"/>
      <w:bookmarkEnd w:id="107"/>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6316.18</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5685.63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630.55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108" w:name="_Toc15396609"/>
      <w:bookmarkStart w:id="109" w:name="_Toc4446"/>
      <w:bookmarkStart w:id="110" w:name="_Toc15377215"/>
      <w:bookmarkStart w:id="111" w:name="_Toc31623"/>
      <w:bookmarkStart w:id="112" w:name="_Toc29792"/>
      <w:bookmarkStart w:id="113" w:name="_Toc1599"/>
      <w:bookmarkStart w:id="114" w:name="_Toc5586"/>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108"/>
      <w:bookmarkEnd w:id="109"/>
      <w:bookmarkEnd w:id="110"/>
      <w:bookmarkEnd w:id="111"/>
      <w:bookmarkEnd w:id="112"/>
      <w:bookmarkEnd w:id="113"/>
      <w:bookmarkEnd w:id="114"/>
    </w:p>
    <w:p>
      <w:pPr>
        <w:spacing w:line="600" w:lineRule="exact"/>
        <w:ind w:firstLine="640"/>
        <w:outlineLvl w:val="2"/>
        <w:rPr>
          <w:rFonts w:ascii="仿宋" w:hAnsi="仿宋" w:eastAsia="仿宋"/>
          <w:b/>
          <w:color w:val="000000"/>
          <w:sz w:val="32"/>
          <w:szCs w:val="32"/>
        </w:rPr>
      </w:pPr>
      <w:bookmarkStart w:id="115" w:name="_Toc15377216"/>
      <w:r>
        <w:rPr>
          <w:rFonts w:hint="eastAsia" w:ascii="仿宋" w:hAnsi="仿宋" w:eastAsia="仿宋"/>
          <w:b/>
          <w:color w:val="000000"/>
          <w:sz w:val="32"/>
          <w:szCs w:val="32"/>
        </w:rPr>
        <w:t>（一）“三公”经费财政拨款支出决算总体情况说明</w:t>
      </w:r>
      <w:bookmarkEnd w:id="11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10.63</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116" w:name="_Toc15377217"/>
      <w:r>
        <w:rPr>
          <w:rFonts w:hint="eastAsia" w:ascii="仿宋" w:hAnsi="仿宋" w:eastAsia="仿宋"/>
          <w:b/>
          <w:color w:val="000000"/>
          <w:sz w:val="32"/>
          <w:szCs w:val="32"/>
        </w:rPr>
        <w:t>（二）“三公”经费财政拨款支出决算具体情况说明</w:t>
      </w:r>
      <w:bookmarkEnd w:id="11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10.63</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bidi w:val="0"/>
        <w:rPr>
          <w:rFonts w:hint="eastAsia" w:ascii="Times New Roman" w:hAnsi="Times New Roman" w:eastAsia="宋体" w:cs="Times New Roman"/>
          <w:kern w:val="2"/>
          <w:sz w:val="21"/>
          <w:szCs w:val="24"/>
          <w:lang w:val="en-US" w:eastAsia="zh-CN" w:bidi="ar-SA"/>
        </w:rPr>
      </w:pPr>
      <w:r>
        <w:rPr>
          <w:rFonts w:hint="eastAsia" w:ascii="仿宋" w:hAnsi="仿宋" w:eastAsia="仿宋" w:cs="仿宋"/>
          <w:sz w:val="32"/>
          <w:szCs w:val="32"/>
          <w:lang w:eastAsia="zh-CN"/>
        </w:rPr>
        <w:drawing>
          <wp:inline distT="0" distB="0" distL="114300" distR="114300">
            <wp:extent cx="5074920" cy="1898015"/>
            <wp:effectExtent l="5080" t="4445" r="6350" b="2159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hint="eastAsia" w:ascii="仿宋" w:hAnsi="仿宋" w:eastAsia="仿宋"/>
          <w:color w:val="000000"/>
          <w:sz w:val="32"/>
          <w:szCs w:val="32"/>
        </w:rPr>
      </w:pPr>
    </w:p>
    <w:p>
      <w:pPr>
        <w:numPr>
          <w:ilvl w:val="0"/>
          <w:numId w:val="0"/>
        </w:num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。主要原因是：我</w:t>
      </w:r>
      <w:r>
        <w:rPr>
          <w:rStyle w:val="14"/>
          <w:rFonts w:hint="eastAsia" w:ascii="仿宋" w:hAnsi="仿宋" w:eastAsia="仿宋"/>
          <w:b w:val="0"/>
          <w:bCs/>
          <w:color w:val="000000"/>
          <w:sz w:val="32"/>
          <w:szCs w:val="32"/>
          <w:lang w:eastAsia="zh-CN"/>
        </w:rPr>
        <w:t>镇</w:t>
      </w:r>
      <w:r>
        <w:rPr>
          <w:rStyle w:val="14"/>
          <w:rFonts w:hint="eastAsia" w:ascii="仿宋" w:hAnsi="仿宋" w:eastAsia="仿宋"/>
          <w:b w:val="0"/>
          <w:bCs/>
          <w:color w:val="000000"/>
          <w:sz w:val="32"/>
          <w:szCs w:val="32"/>
        </w:rPr>
        <w:t>无公务用车，无相应开支。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3.公务接待费支出</w:t>
      </w:r>
      <w:r>
        <w:rPr>
          <w:rFonts w:hint="eastAsia" w:ascii="仿宋_GB2312" w:eastAsia="仿宋_GB2312"/>
          <w:color w:val="000000"/>
          <w:sz w:val="32"/>
          <w:szCs w:val="32"/>
          <w:lang w:val="en-US" w:eastAsia="zh-CN"/>
        </w:rPr>
        <w:t>10.63</w:t>
      </w:r>
      <w:r>
        <w:rPr>
          <w:rFonts w:hint="eastAsia" w:ascii="仿宋_GB2312" w:eastAsia="仿宋_GB2312"/>
          <w:color w:val="000000"/>
          <w:sz w:val="32"/>
          <w:szCs w:val="32"/>
        </w:rPr>
        <w:t>万元，完成预算100%。公务接待费支出决算比201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2.77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乡镇合并</w:t>
      </w:r>
      <w:r>
        <w:rPr>
          <w:rFonts w:hint="eastAsia" w:ascii="仿宋_GB2312" w:eastAsia="仿宋_GB2312"/>
          <w:color w:val="000000"/>
          <w:sz w:val="32"/>
          <w:szCs w:val="32"/>
        </w:rPr>
        <w:t>。</w:t>
      </w:r>
    </w:p>
    <w:p>
      <w:pPr>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主要用于执行公务、开展业务活动开支的用餐费等。具体内容包括：扶贫事务等接受相关部门检查指导工作发生的接待支出。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ind w:firstLine="640"/>
        <w:outlineLvl w:val="9"/>
        <w:rPr>
          <w:rFonts w:ascii="黑体" w:eastAsia="黑体"/>
          <w:color w:val="000000"/>
          <w:sz w:val="32"/>
          <w:szCs w:val="32"/>
        </w:rPr>
      </w:pPr>
      <w:bookmarkStart w:id="117" w:name="_Toc15396610"/>
      <w:bookmarkStart w:id="118" w:name="_Toc15377218"/>
    </w:p>
    <w:p>
      <w:pPr>
        <w:spacing w:line="600" w:lineRule="exact"/>
        <w:ind w:firstLine="640"/>
        <w:outlineLvl w:val="1"/>
        <w:rPr>
          <w:rStyle w:val="26"/>
          <w:rFonts w:ascii="黑体" w:hAnsi="黑体" w:eastAsia="黑体"/>
        </w:rPr>
      </w:pPr>
      <w:bookmarkStart w:id="119" w:name="_Toc8727"/>
      <w:bookmarkStart w:id="120" w:name="_Toc31884"/>
      <w:bookmarkStart w:id="121" w:name="_Toc4730"/>
      <w:bookmarkStart w:id="122" w:name="_Toc4753"/>
      <w:bookmarkStart w:id="123" w:name="_Toc10779"/>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117"/>
      <w:bookmarkEnd w:id="118"/>
      <w:bookmarkEnd w:id="119"/>
      <w:bookmarkEnd w:id="120"/>
      <w:bookmarkEnd w:id="121"/>
      <w:bookmarkEnd w:id="122"/>
      <w:bookmarkEnd w:id="12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124" w:name="_Toc15377219"/>
      <w:bookmarkStart w:id="125" w:name="_Toc25214"/>
      <w:bookmarkStart w:id="126" w:name="_Toc19635"/>
      <w:bookmarkStart w:id="127" w:name="_Toc9504"/>
      <w:bookmarkStart w:id="128" w:name="_Toc23704"/>
      <w:bookmarkStart w:id="129" w:name="_Toc15396611"/>
      <w:bookmarkStart w:id="130" w:name="_Toc21469"/>
      <w:r>
        <w:rPr>
          <w:rStyle w:val="26"/>
          <w:rFonts w:hint="eastAsia" w:ascii="黑体" w:hAnsi="黑体" w:eastAsia="黑体"/>
          <w:b w:val="0"/>
        </w:rPr>
        <w:t>国有资本经营预算支出决算情况说明</w:t>
      </w:r>
      <w:bookmarkEnd w:id="124"/>
      <w:bookmarkEnd w:id="125"/>
      <w:bookmarkEnd w:id="126"/>
      <w:bookmarkEnd w:id="127"/>
      <w:bookmarkEnd w:id="128"/>
      <w:bookmarkEnd w:id="129"/>
      <w:bookmarkEnd w:id="13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131" w:name="_Toc15396612"/>
      <w:bookmarkStart w:id="132" w:name="_Toc13420"/>
      <w:bookmarkStart w:id="133" w:name="_Toc11205"/>
      <w:bookmarkStart w:id="134" w:name="_Toc13820"/>
      <w:bookmarkStart w:id="135" w:name="_Toc6545"/>
      <w:bookmarkStart w:id="136" w:name="_Toc15377221"/>
      <w:bookmarkStart w:id="137" w:name="_Toc30858"/>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131"/>
      <w:bookmarkEnd w:id="132"/>
      <w:bookmarkEnd w:id="133"/>
      <w:bookmarkEnd w:id="134"/>
      <w:bookmarkEnd w:id="135"/>
      <w:bookmarkEnd w:id="136"/>
      <w:bookmarkEnd w:id="137"/>
    </w:p>
    <w:p>
      <w:pPr>
        <w:spacing w:line="600" w:lineRule="exact"/>
        <w:ind w:firstLine="643" w:firstLineChars="200"/>
        <w:outlineLvl w:val="2"/>
        <w:rPr>
          <w:rFonts w:ascii="仿宋" w:hAnsi="仿宋" w:eastAsia="仿宋"/>
          <w:color w:val="000000"/>
          <w:sz w:val="32"/>
          <w:szCs w:val="32"/>
        </w:rPr>
      </w:pPr>
      <w:bookmarkStart w:id="138" w:name="_Toc15377222"/>
      <w:r>
        <w:rPr>
          <w:rFonts w:hint="eastAsia" w:ascii="仿宋" w:hAnsi="仿宋" w:eastAsia="仿宋"/>
          <w:b/>
          <w:color w:val="000000"/>
          <w:sz w:val="32"/>
          <w:szCs w:val="32"/>
        </w:rPr>
        <w:t>（一）机关运行经费支出情况</w:t>
      </w:r>
      <w:bookmarkEnd w:id="138"/>
    </w:p>
    <w:p>
      <w:pPr>
        <w:spacing w:line="580" w:lineRule="exact"/>
        <w:ind w:firstLine="640" w:firstLineChars="200"/>
        <w:rPr>
          <w:rFonts w:hint="eastAsia" w:ascii="仿宋_GB2312" w:hAnsi="仿宋_GB2312" w:eastAsia="仿宋_GB2312" w:cs="仿宋_GB2312"/>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hAnsi="仿宋_GB2312" w:eastAsia="仿宋_GB2312" w:cs="仿宋_GB2312"/>
          <w:sz w:val="32"/>
          <w:szCs w:val="32"/>
        </w:rPr>
        <w:t>涪阳镇人民政府机关运行经费支出</w:t>
      </w:r>
      <w:r>
        <w:rPr>
          <w:rFonts w:hint="eastAsia" w:ascii="仿宋_GB2312" w:hAnsi="仿宋_GB2312" w:eastAsia="仿宋_GB2312" w:cs="仿宋_GB2312"/>
          <w:sz w:val="32"/>
          <w:szCs w:val="32"/>
          <w:lang w:val="en-US" w:eastAsia="zh-CN"/>
        </w:rPr>
        <w:t>630.55</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是乡镇合并</w:t>
      </w:r>
      <w:r>
        <w:rPr>
          <w:rFonts w:hint="eastAsia" w:ascii="仿宋_GB2312" w:hAnsi="仿宋_GB2312" w:eastAsia="仿宋_GB2312" w:cs="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39" w:name="_Toc15377223"/>
      <w:r>
        <w:rPr>
          <w:rFonts w:hint="eastAsia" w:ascii="仿宋" w:hAnsi="仿宋" w:eastAsia="仿宋"/>
          <w:b/>
          <w:color w:val="000000"/>
          <w:sz w:val="32"/>
          <w:szCs w:val="32"/>
        </w:rPr>
        <w:t>（二）政府采购支出情况</w:t>
      </w:r>
      <w:bookmarkEnd w:id="139"/>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hAnsi="仿宋_GB2312" w:eastAsia="仿宋_GB2312" w:cs="仿宋_GB2312"/>
          <w:sz w:val="32"/>
          <w:szCs w:val="32"/>
        </w:rPr>
        <w:t>涪阳镇人民政府</w:t>
      </w:r>
      <w:r>
        <w:rPr>
          <w:rFonts w:hint="eastAsia" w:ascii="仿宋_GB2312" w:eastAsia="仿宋_GB2312"/>
          <w:color w:val="000000"/>
          <w:sz w:val="32"/>
          <w:szCs w:val="32"/>
        </w:rPr>
        <w:t>采购支出总额</w:t>
      </w:r>
      <w:r>
        <w:rPr>
          <w:rFonts w:hint="eastAsia" w:ascii="仿宋_GB2312" w:eastAsia="仿宋_GB2312"/>
          <w:color w:val="000000"/>
          <w:sz w:val="32"/>
          <w:szCs w:val="32"/>
          <w:lang w:val="en-US" w:eastAsia="zh-CN"/>
        </w:rPr>
        <w:t>73.633299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。其中：政府采购货物支出</w:t>
      </w:r>
      <w:r>
        <w:rPr>
          <w:rFonts w:hint="eastAsia" w:ascii="仿宋_GB2312" w:eastAsia="仿宋_GB2312"/>
          <w:color w:val="000000"/>
          <w:sz w:val="32"/>
          <w:szCs w:val="32"/>
          <w:lang w:val="en-US" w:eastAsia="zh-CN"/>
        </w:rPr>
        <w:t>73.633299万元、政府采购工程支出0万元、政府采购服务支出0万元。主要用于乡镇合并会议室改造设施采购、办公设备采购等。授予中小企业合同金额0万元。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40" w:name="_Toc15377224"/>
      <w:r>
        <w:rPr>
          <w:rFonts w:hint="eastAsia" w:ascii="仿宋" w:hAnsi="仿宋" w:eastAsia="仿宋"/>
          <w:b/>
          <w:color w:val="000000"/>
          <w:sz w:val="32"/>
          <w:szCs w:val="32"/>
        </w:rPr>
        <w:t>（三）国有资产占有使用情况</w:t>
      </w:r>
      <w:bookmarkEnd w:id="140"/>
    </w:p>
    <w:p>
      <w:pPr>
        <w:autoSpaceDE w:val="0"/>
        <w:autoSpaceDN w:val="0"/>
        <w:adjustRightInd w:val="0"/>
        <w:spacing w:line="600" w:lineRule="exact"/>
        <w:ind w:firstLine="640" w:firstLineChars="200"/>
        <w:jc w:val="left"/>
        <w:rPr>
          <w:rFonts w:hint="default" w:ascii="仿宋" w:hAnsi="仿宋" w:eastAsia="仿宋_GB2312"/>
          <w:b/>
          <w:color w:val="FF0000"/>
          <w:sz w:val="32"/>
          <w:szCs w:val="32"/>
          <w:lang w:val="en-US" w:eastAsia="zh-CN"/>
        </w:rPr>
      </w:pPr>
      <w:r>
        <w:rPr>
          <w:rFonts w:hint="eastAsia" w:ascii="仿宋_GB2312" w:eastAsia="仿宋_GB2312"/>
          <w:color w:val="000000"/>
          <w:sz w:val="32"/>
          <w:szCs w:val="32"/>
        </w:rPr>
        <w:t>截至</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hAnsi="仿宋_GB2312" w:eastAsia="仿宋_GB2312" w:cs="仿宋_GB2312"/>
          <w:sz w:val="32"/>
          <w:szCs w:val="32"/>
        </w:rPr>
        <w:t>涪阳镇人民政府</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，其中</w:t>
      </w:r>
      <w:r>
        <w:rPr>
          <w:rFonts w:hint="eastAsia" w:ascii="仿宋_GB2312" w:eastAsia="仿宋_GB2312"/>
          <w:color w:val="000000"/>
          <w:sz w:val="32"/>
          <w:szCs w:val="32"/>
          <w:lang w:val="en-US" w:eastAsia="zh-CN"/>
        </w:rPr>
        <w:t>:领导干部用车0辆、机要通信用车0辆、应急保障用车0辆、特种专业技术用车（垃圾压缩车）1辆。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600" w:lineRule="atLeast"/>
        <w:ind w:firstLine="72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根据预算绩效管理要求，</w:t>
      </w:r>
      <w:r>
        <w:rPr>
          <w:rFonts w:hint="eastAsia" w:ascii="仿宋_GB2312" w:eastAsia="仿宋_GB2312"/>
          <w:color w:val="000000"/>
          <w:spacing w:val="20"/>
          <w:sz w:val="32"/>
          <w:szCs w:val="32"/>
        </w:rPr>
        <w:t>本乡镇</w:t>
      </w:r>
      <w:r>
        <w:rPr>
          <w:rFonts w:hint="eastAsia" w:ascii="仿宋_GB2312" w:hAnsi="仿宋_GB2312" w:eastAsia="仿宋_GB2312" w:cs="仿宋_GB2312"/>
          <w:spacing w:val="20"/>
          <w:sz w:val="32"/>
          <w:szCs w:val="32"/>
        </w:rPr>
        <w:t>在年初预算编制阶段，组织对</w:t>
      </w:r>
      <w:r>
        <w:rPr>
          <w:rFonts w:hint="eastAsia" w:ascii="仿宋_GB2312" w:hAnsi="仿宋_GB2312" w:eastAsia="仿宋_GB2312" w:cs="仿宋_GB2312"/>
          <w:spacing w:val="20"/>
          <w:sz w:val="32"/>
          <w:szCs w:val="32"/>
          <w:lang w:val="en-US" w:eastAsia="zh-CN"/>
        </w:rPr>
        <w:t>2020</w:t>
      </w:r>
      <w:r>
        <w:rPr>
          <w:rFonts w:hint="eastAsia" w:ascii="仿宋_GB2312" w:hAnsi="仿宋_GB2312" w:eastAsia="仿宋_GB2312" w:cs="仿宋_GB2312"/>
          <w:spacing w:val="20"/>
          <w:sz w:val="32"/>
          <w:szCs w:val="32"/>
        </w:rPr>
        <w:t>年</w:t>
      </w:r>
      <w:r>
        <w:rPr>
          <w:rFonts w:hint="eastAsia" w:ascii="仿宋_GB2312" w:eastAsia="仿宋_GB2312"/>
          <w:color w:val="000000"/>
          <w:spacing w:val="20"/>
          <w:sz w:val="32"/>
          <w:szCs w:val="32"/>
        </w:rPr>
        <w:t>一般公共预算项目支出</w:t>
      </w:r>
      <w:r>
        <w:rPr>
          <w:rFonts w:hint="eastAsia" w:ascii="仿宋_GB2312" w:hAnsi="仿宋_GB2312" w:eastAsia="仿宋_GB2312" w:cs="仿宋_GB2312"/>
          <w:spacing w:val="20"/>
          <w:sz w:val="32"/>
          <w:szCs w:val="32"/>
        </w:rPr>
        <w:t>开展了预算事前绩效评估，对</w:t>
      </w:r>
      <w:r>
        <w:rPr>
          <w:rFonts w:hint="eastAsia" w:ascii="仿宋_GB2312" w:hAnsi="仿宋_GB2312" w:eastAsia="仿宋_GB2312" w:cs="仿宋_GB2312"/>
          <w:spacing w:val="20"/>
          <w:sz w:val="32"/>
          <w:szCs w:val="32"/>
          <w:lang w:val="en-US" w:eastAsia="zh-CN"/>
        </w:rPr>
        <w:t>25</w:t>
      </w:r>
      <w:r>
        <w:rPr>
          <w:rFonts w:hint="eastAsia" w:ascii="仿宋_GB2312" w:hAnsi="仿宋_GB2312" w:eastAsia="仿宋_GB2312" w:cs="仿宋_GB2312"/>
          <w:spacing w:val="20"/>
          <w:sz w:val="32"/>
          <w:szCs w:val="32"/>
        </w:rPr>
        <w:t>个项目编制了绩效目标，预算执行过程中，选取</w:t>
      </w: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rPr>
        <w:t>个项目开展绩效监控，年终执行完毕后，对</w:t>
      </w: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rPr>
        <w:t>个项目开展了绩效目标完成情况梳理填报。</w:t>
      </w:r>
    </w:p>
    <w:p>
      <w:pPr>
        <w:adjustRightInd w:val="0"/>
        <w:snapToGrid w:val="0"/>
        <w:spacing w:line="560" w:lineRule="exact"/>
        <w:ind w:firstLine="900" w:firstLineChars="25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我</w:t>
      </w:r>
      <w:r>
        <w:rPr>
          <w:rFonts w:hint="eastAsia" w:ascii="仿宋_GB2312" w:hAnsi="仿宋_GB2312" w:eastAsia="仿宋_GB2312" w:cs="仿宋_GB2312"/>
          <w:spacing w:val="20"/>
          <w:sz w:val="32"/>
          <w:szCs w:val="32"/>
        </w:rPr>
        <w:t>镇按要求对</w:t>
      </w:r>
      <w:r>
        <w:rPr>
          <w:rFonts w:hint="eastAsia" w:ascii="仿宋_GB2312" w:hAnsi="仿宋_GB2312" w:eastAsia="仿宋_GB2312" w:cs="仿宋_GB2312"/>
          <w:spacing w:val="20"/>
          <w:sz w:val="32"/>
          <w:szCs w:val="32"/>
          <w:lang w:val="en-US" w:eastAsia="zh-CN"/>
        </w:rPr>
        <w:t>2020</w:t>
      </w:r>
      <w:r>
        <w:rPr>
          <w:rFonts w:hint="eastAsia" w:ascii="仿宋_GB2312" w:hAnsi="仿宋_GB2312" w:eastAsia="仿宋_GB2312" w:cs="仿宋_GB2312"/>
          <w:spacing w:val="20"/>
          <w:sz w:val="32"/>
          <w:szCs w:val="32"/>
        </w:rPr>
        <w:t>年部门整体支出开展绩效自评，从评价情况来看：</w:t>
      </w:r>
      <w:r>
        <w:rPr>
          <w:rFonts w:hint="eastAsia" w:ascii="仿宋_GB2312" w:hAnsi="仿宋_GB2312" w:eastAsia="仿宋_GB2312" w:cs="仿宋_GB2312"/>
          <w:spacing w:val="20"/>
          <w:sz w:val="32"/>
          <w:szCs w:val="32"/>
          <w:lang w:val="en-US" w:eastAsia="zh-CN"/>
        </w:rPr>
        <w:t>2020</w:t>
      </w:r>
      <w:r>
        <w:rPr>
          <w:rFonts w:hint="eastAsia" w:ascii="仿宋_GB2312" w:hAnsi="仿宋_GB2312" w:eastAsia="仿宋_GB2312" w:cs="仿宋_GB2312"/>
          <w:spacing w:val="20"/>
          <w:sz w:val="32"/>
          <w:szCs w:val="32"/>
        </w:rPr>
        <w:t>年全年，</w:t>
      </w:r>
      <w:r>
        <w:rPr>
          <w:rFonts w:hint="eastAsia" w:ascii="仿宋_GB2312" w:hAnsi="仿宋_GB2312" w:eastAsia="仿宋_GB2312" w:cs="仿宋_GB2312"/>
          <w:spacing w:val="20"/>
          <w:sz w:val="32"/>
          <w:szCs w:val="32"/>
          <w:lang w:val="zh-CN"/>
        </w:rPr>
        <w:t>我单位能严格执行相关规定，及时</w:t>
      </w:r>
      <w:r>
        <w:rPr>
          <w:rFonts w:hint="eastAsia" w:ascii="仿宋_GB2312" w:hAnsi="仿宋_GB2312" w:eastAsia="仿宋_GB2312" w:cs="仿宋_GB2312"/>
          <w:spacing w:val="20"/>
          <w:sz w:val="32"/>
          <w:szCs w:val="32"/>
        </w:rPr>
        <w:t>圆满完成原定目标绩效任务，各项指标均达到并超过合格要求线。其中：非税收入等目标任务超额完成。</w:t>
      </w:r>
    </w:p>
    <w:p>
      <w:pPr>
        <w:adjustRightInd w:val="0"/>
        <w:snapToGrid w:val="0"/>
        <w:spacing w:line="560" w:lineRule="exact"/>
        <w:ind w:firstLine="900" w:firstLineChars="250"/>
        <w:rPr>
          <w:rFonts w:ascii="仿宋_GB2312" w:hAnsi="仿宋_GB2312" w:eastAsia="仿宋_GB2312" w:cs="仿宋_GB2312"/>
          <w:spacing w:val="20"/>
          <w:sz w:val="32"/>
          <w:szCs w:val="32"/>
          <w:lang w:val="zh-CN"/>
        </w:rPr>
      </w:pPr>
      <w:r>
        <w:rPr>
          <w:rFonts w:hint="eastAsia" w:ascii="仿宋_GB2312" w:hAnsi="仿宋_GB2312" w:eastAsia="仿宋_GB2312" w:cs="仿宋_GB2312"/>
          <w:spacing w:val="20"/>
          <w:sz w:val="32"/>
          <w:szCs w:val="32"/>
        </w:rPr>
        <w:t>从评价情况来看：</w:t>
      </w:r>
      <w:r>
        <w:rPr>
          <w:rFonts w:hint="eastAsia" w:ascii="仿宋_GB2312" w:hAnsi="仿宋_GB2312" w:eastAsia="仿宋_GB2312" w:cs="仿宋_GB2312"/>
          <w:spacing w:val="20"/>
          <w:sz w:val="32"/>
          <w:szCs w:val="32"/>
          <w:lang w:val="zh-CN"/>
        </w:rPr>
        <w:t>一是项目预算的准确性还不够高，如乡镇环境综合治理长效管理经费年初按照分类固定标准进行预算，实际使用中乡镇存在较大缺口，支出责任与资金预算不成正比。</w:t>
      </w:r>
    </w:p>
    <w:p>
      <w:pPr>
        <w:adjustRightInd w:val="0"/>
        <w:snapToGrid w:val="0"/>
        <w:spacing w:line="560" w:lineRule="exact"/>
        <w:ind w:firstLine="720"/>
        <w:rPr>
          <w:rFonts w:ascii="仿宋_GB2312" w:hAnsi="仿宋_GB2312" w:eastAsia="仿宋_GB2312" w:cs="仿宋_GB2312"/>
          <w:spacing w:val="20"/>
          <w:sz w:val="32"/>
          <w:szCs w:val="32"/>
          <w:lang w:val="zh-CN"/>
        </w:rPr>
      </w:pPr>
      <w:r>
        <w:rPr>
          <w:rFonts w:hint="eastAsia" w:ascii="仿宋_GB2312" w:hAnsi="仿宋_GB2312" w:eastAsia="仿宋_GB2312" w:cs="仿宋_GB2312"/>
          <w:spacing w:val="20"/>
          <w:sz w:val="32"/>
          <w:szCs w:val="32"/>
          <w:lang w:val="zh-CN"/>
        </w:rPr>
        <w:t>二是项目管理不到位。如惠民惠农政策由于收集的基础资料和信息不完整、不准确，导致对部分受益人的补贴多次直发失败；导致群众满意度降低。</w:t>
      </w:r>
    </w:p>
    <w:p>
      <w:pPr>
        <w:adjustRightInd w:val="0"/>
        <w:snapToGrid w:val="0"/>
        <w:spacing w:line="560" w:lineRule="exact"/>
        <w:ind w:firstLine="720"/>
        <w:rPr>
          <w:rFonts w:ascii="仿宋_GB2312" w:hAnsi="仿宋_GB2312" w:eastAsia="仿宋_GB2312" w:cs="仿宋_GB2312"/>
          <w:spacing w:val="20"/>
          <w:sz w:val="32"/>
          <w:szCs w:val="32"/>
          <w:lang w:val="zh-CN"/>
        </w:rPr>
      </w:pPr>
      <w:r>
        <w:rPr>
          <w:rFonts w:hint="eastAsia" w:ascii="仿宋_GB2312" w:hAnsi="仿宋_GB2312" w:eastAsia="仿宋_GB2312" w:cs="仿宋_GB2312"/>
          <w:spacing w:val="20"/>
          <w:sz w:val="32"/>
          <w:szCs w:val="32"/>
          <w:lang w:val="zh-CN"/>
        </w:rPr>
        <w:t>三是预算执行进度慢。存在部分资金申报不及时，项目实施进度偏慢，报账不及时，补贴资金未及时兑现到农户的现象。</w:t>
      </w:r>
    </w:p>
    <w:p>
      <w:pPr>
        <w:numPr>
          <w:ilvl w:val="0"/>
          <w:numId w:val="3"/>
        </w:numPr>
        <w:spacing w:line="580" w:lineRule="exact"/>
        <w:ind w:firstLine="643" w:firstLineChars="200"/>
        <w:rPr>
          <w:rFonts w:ascii="仿宋_GB2312" w:hAnsi="仿宋_GB2312" w:eastAsia="仿宋_GB2312" w:cs="仿宋_GB2312"/>
          <w:spacing w:val="20"/>
          <w:sz w:val="32"/>
          <w:szCs w:val="32"/>
        </w:rPr>
      </w:pPr>
      <w:r>
        <w:rPr>
          <w:rFonts w:hint="eastAsia" w:ascii="仿宋" w:hAnsi="仿宋" w:eastAsia="仿宋" w:cs="楷体_GB2312"/>
          <w:b/>
          <w:bCs/>
          <w:sz w:val="32"/>
          <w:szCs w:val="32"/>
        </w:rPr>
        <w:t>项目绩效目标完成情况。</w:t>
      </w:r>
    </w:p>
    <w:p>
      <w:pPr>
        <w:numPr>
          <w:ilvl w:val="0"/>
          <w:numId w:val="0"/>
        </w:numPr>
        <w:spacing w:line="580" w:lineRule="exact"/>
        <w:ind w:firstLine="72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本部门在</w:t>
      </w:r>
      <w:r>
        <w:rPr>
          <w:rFonts w:hint="eastAsia" w:ascii="仿宋_GB2312" w:hAnsi="仿宋_GB2312" w:eastAsia="仿宋_GB2312" w:cs="仿宋_GB2312"/>
          <w:spacing w:val="20"/>
          <w:sz w:val="32"/>
          <w:szCs w:val="32"/>
          <w:lang w:val="en-US" w:eastAsia="zh-CN"/>
        </w:rPr>
        <w:t>2020</w:t>
      </w:r>
      <w:r>
        <w:rPr>
          <w:rFonts w:hint="eastAsia" w:ascii="仿宋_GB2312" w:hAnsi="仿宋_GB2312" w:eastAsia="仿宋_GB2312" w:cs="仿宋_GB2312"/>
          <w:spacing w:val="20"/>
          <w:sz w:val="32"/>
          <w:szCs w:val="32"/>
        </w:rPr>
        <w:t>年度部门决算中反映“</w:t>
      </w:r>
      <w:r>
        <w:rPr>
          <w:rFonts w:hint="eastAsia" w:ascii="仿宋_GB2312" w:hAnsi="仿宋_GB2312" w:eastAsia="仿宋_GB2312" w:cs="仿宋_GB2312"/>
          <w:spacing w:val="20"/>
          <w:sz w:val="32"/>
          <w:szCs w:val="32"/>
          <w:lang w:val="en-US" w:eastAsia="zh-CN"/>
        </w:rPr>
        <w:t>2020年城子坪村</w:t>
      </w:r>
      <w:r>
        <w:rPr>
          <w:rFonts w:hint="eastAsia" w:ascii="仿宋_GB2312" w:hAnsi="仿宋_GB2312" w:eastAsia="仿宋_GB2312" w:cs="仿宋_GB2312"/>
          <w:spacing w:val="20"/>
          <w:sz w:val="32"/>
          <w:szCs w:val="32"/>
          <w:lang w:eastAsia="zh-CN"/>
        </w:rPr>
        <w:t>增量奖补资金</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2020年武学堂村文化院坝建设资金</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2020年公益性岗位补助资金</w:t>
      </w:r>
      <w:r>
        <w:rPr>
          <w:rFonts w:hint="eastAsia" w:ascii="仿宋_GB2312" w:hAnsi="仿宋_GB2312" w:eastAsia="仿宋_GB2312" w:cs="仿宋_GB2312"/>
          <w:spacing w:val="20"/>
          <w:sz w:val="32"/>
          <w:szCs w:val="32"/>
        </w:rPr>
        <w:t>”等</w:t>
      </w: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rPr>
        <w:t>个项目绩效目标实际完成情况。</w:t>
      </w:r>
    </w:p>
    <w:p>
      <w:pPr>
        <w:adjustRightInd w:val="0"/>
        <w:snapToGrid w:val="0"/>
        <w:spacing w:line="560" w:lineRule="exact"/>
        <w:ind w:firstLine="720"/>
        <w:rPr>
          <w:rFonts w:hint="eastAsia" w:ascii="仿宋_GB2312" w:hAnsi="仿宋_GB2312" w:eastAsia="仿宋_GB2312" w:cs="仿宋_GB2312"/>
          <w:spacing w:val="20"/>
          <w:sz w:val="32"/>
          <w:szCs w:val="32"/>
          <w:lang w:val="zh-CN"/>
        </w:rPr>
      </w:pPr>
      <w:r>
        <w:rPr>
          <w:rFonts w:ascii="仿宋_GB2312" w:hAnsi="仿宋_GB2312" w:eastAsia="仿宋_GB2312" w:cs="仿宋_GB2312"/>
          <w:spacing w:val="20"/>
          <w:sz w:val="32"/>
          <w:szCs w:val="32"/>
        </w:rPr>
        <w:t>1.</w:t>
      </w:r>
      <w:r>
        <w:rPr>
          <w:rFonts w:hint="eastAsia" w:ascii="仿宋_GB2312" w:hAnsi="仿宋_GB2312" w:eastAsia="仿宋_GB2312" w:cs="仿宋_GB2312"/>
          <w:b/>
          <w:bCs/>
          <w:spacing w:val="20"/>
          <w:sz w:val="32"/>
          <w:szCs w:val="32"/>
          <w:lang w:val="en-US" w:eastAsia="zh-CN"/>
        </w:rPr>
        <w:t>2020年城子坪村增量奖补</w:t>
      </w:r>
      <w:r>
        <w:rPr>
          <w:rFonts w:hint="eastAsia" w:ascii="仿宋_GB2312" w:hAnsi="仿宋_GB2312" w:eastAsia="仿宋_GB2312" w:cs="仿宋_GB2312"/>
          <w:b/>
          <w:bCs/>
          <w:spacing w:val="20"/>
          <w:sz w:val="32"/>
          <w:szCs w:val="32"/>
        </w:rPr>
        <w:t>项目绩效目标完成情况综述。</w:t>
      </w:r>
      <w:r>
        <w:rPr>
          <w:rFonts w:hint="eastAsia" w:ascii="仿宋_GB2312" w:hAnsi="仿宋_GB2312" w:eastAsia="仿宋_GB2312" w:cs="仿宋_GB2312"/>
          <w:spacing w:val="20"/>
          <w:sz w:val="32"/>
          <w:szCs w:val="32"/>
        </w:rPr>
        <w:t>项目全年预算数</w:t>
      </w:r>
      <w:r>
        <w:rPr>
          <w:rFonts w:hint="eastAsia" w:ascii="仿宋_GB2312" w:hAnsi="微软雅黑" w:eastAsia="仿宋_GB2312" w:cs="仿宋_GB2312"/>
          <w:color w:val="000000"/>
          <w:kern w:val="0"/>
          <w:sz w:val="32"/>
          <w:szCs w:val="32"/>
          <w:lang w:val="en-US" w:eastAsia="zh-CN" w:bidi="ar"/>
        </w:rPr>
        <w:t>11</w:t>
      </w:r>
      <w:r>
        <w:rPr>
          <w:rFonts w:hint="eastAsia" w:ascii="仿宋_GB2312" w:hAnsi="仿宋_GB2312" w:eastAsia="仿宋_GB2312" w:cs="仿宋_GB2312"/>
          <w:spacing w:val="20"/>
          <w:sz w:val="32"/>
          <w:szCs w:val="32"/>
        </w:rPr>
        <w:t>万元，执行数为</w:t>
      </w:r>
      <w:r>
        <w:rPr>
          <w:rFonts w:hint="eastAsia" w:ascii="仿宋_GB2312" w:hAnsi="微软雅黑" w:eastAsia="仿宋_GB2312" w:cs="仿宋_GB2312"/>
          <w:color w:val="000000"/>
          <w:kern w:val="0"/>
          <w:sz w:val="32"/>
          <w:szCs w:val="32"/>
          <w:lang w:val="en-US" w:eastAsia="zh-CN" w:bidi="ar"/>
        </w:rPr>
        <w:t>11</w:t>
      </w:r>
      <w:r>
        <w:rPr>
          <w:rFonts w:hint="eastAsia" w:ascii="仿宋_GB2312" w:hAnsi="仿宋_GB2312" w:eastAsia="仿宋_GB2312" w:cs="仿宋_GB2312"/>
          <w:spacing w:val="20"/>
          <w:sz w:val="32"/>
          <w:szCs w:val="32"/>
        </w:rPr>
        <w:t>万元，完成预算的</w:t>
      </w:r>
      <w:r>
        <w:rPr>
          <w:rFonts w:ascii="仿宋_GB2312" w:hAnsi="仿宋_GB2312" w:eastAsia="仿宋_GB2312" w:cs="仿宋_GB2312"/>
          <w:spacing w:val="20"/>
          <w:sz w:val="32"/>
          <w:szCs w:val="32"/>
        </w:rPr>
        <w:t>100%</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2020</w:t>
      </w:r>
      <w:r>
        <w:rPr>
          <w:rFonts w:hint="eastAsia" w:ascii="仿宋_GB2312" w:hAnsi="仿宋_GB2312" w:eastAsia="仿宋_GB2312" w:cs="仿宋_GB2312"/>
          <w:spacing w:val="20"/>
          <w:sz w:val="32"/>
          <w:szCs w:val="32"/>
        </w:rPr>
        <w:t>年度</w:t>
      </w:r>
      <w:r>
        <w:rPr>
          <w:rFonts w:hint="eastAsia" w:ascii="仿宋_GB2312" w:hAnsi="仿宋_GB2312" w:eastAsia="仿宋_GB2312" w:cs="仿宋_GB2312"/>
          <w:spacing w:val="20"/>
          <w:sz w:val="32"/>
          <w:szCs w:val="32"/>
          <w:lang w:eastAsia="zh-CN"/>
        </w:rPr>
        <w:t>城子坪村增量奖补项目的</w:t>
      </w:r>
      <w:r>
        <w:rPr>
          <w:rFonts w:hint="eastAsia" w:ascii="仿宋_GB2312" w:hAnsi="仿宋_GB2312" w:eastAsia="仿宋_GB2312" w:cs="仿宋_GB2312"/>
          <w:spacing w:val="20"/>
          <w:sz w:val="32"/>
          <w:szCs w:val="32"/>
        </w:rPr>
        <w:t>完成</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zh-CN" w:eastAsia="zh-CN"/>
        </w:rPr>
        <w:t>使城子坪村</w:t>
      </w:r>
      <w:r>
        <w:rPr>
          <w:rFonts w:hint="eastAsia" w:ascii="仿宋_GB2312" w:hAnsi="仿宋_GB2312" w:eastAsia="仿宋_GB2312" w:cs="仿宋_GB2312"/>
          <w:spacing w:val="20"/>
          <w:sz w:val="32"/>
          <w:szCs w:val="32"/>
          <w:lang w:val="en-US" w:eastAsia="zh-CN"/>
        </w:rPr>
        <w:t>贫困户实现了产业发展增量奖补全覆盖，</w:t>
      </w:r>
      <w:r>
        <w:rPr>
          <w:rFonts w:hint="eastAsia" w:ascii="仿宋_GB2312" w:hAnsi="仿宋_GB2312" w:eastAsia="仿宋_GB2312" w:cs="仿宋_GB2312"/>
          <w:spacing w:val="20"/>
          <w:sz w:val="32"/>
          <w:szCs w:val="32"/>
          <w:lang w:val="zh-CN" w:eastAsia="zh-CN"/>
        </w:rPr>
        <w:t>为实现脱贫增收打下坚实基础，受益农户满意度均达到</w:t>
      </w:r>
      <w:r>
        <w:rPr>
          <w:rFonts w:hint="eastAsia" w:ascii="仿宋_GB2312" w:hAnsi="仿宋_GB2312" w:eastAsia="仿宋_GB2312" w:cs="仿宋_GB2312"/>
          <w:spacing w:val="20"/>
          <w:sz w:val="32"/>
          <w:szCs w:val="32"/>
          <w:lang w:val="en-US" w:eastAsia="zh-CN"/>
        </w:rPr>
        <w:t>100%</w:t>
      </w:r>
      <w:r>
        <w:rPr>
          <w:rFonts w:hint="eastAsia" w:ascii="仿宋_GB2312" w:hAnsi="仿宋_GB2312" w:eastAsia="仿宋_GB2312" w:cs="仿宋_GB2312"/>
          <w:spacing w:val="20"/>
          <w:sz w:val="32"/>
          <w:szCs w:val="32"/>
          <w:lang w:val="zh-CN"/>
        </w:rPr>
        <w:t>。</w:t>
      </w:r>
    </w:p>
    <w:p>
      <w:pPr>
        <w:adjustRightInd w:val="0"/>
        <w:snapToGrid w:val="0"/>
        <w:spacing w:line="560" w:lineRule="exact"/>
        <w:ind w:firstLine="720" w:firstLineChars="2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2</w:t>
      </w:r>
      <w:r>
        <w:rPr>
          <w:rFonts w:ascii="仿宋_GB2312" w:hAnsi="仿宋_GB2312" w:eastAsia="仿宋_GB2312" w:cs="仿宋_GB2312"/>
          <w:spacing w:val="20"/>
          <w:sz w:val="32"/>
          <w:szCs w:val="32"/>
        </w:rPr>
        <w:t>.</w:t>
      </w:r>
      <w:r>
        <w:rPr>
          <w:rFonts w:hint="eastAsia" w:ascii="仿宋_GB2312" w:hAnsi="仿宋_GB2312" w:eastAsia="仿宋_GB2312" w:cs="仿宋_GB2312"/>
          <w:b/>
          <w:bCs/>
          <w:spacing w:val="20"/>
          <w:sz w:val="32"/>
          <w:szCs w:val="32"/>
          <w:lang w:val="en-US" w:eastAsia="zh-CN"/>
        </w:rPr>
        <w:t>2020年武学堂村文化院坝建设资金</w:t>
      </w:r>
      <w:r>
        <w:rPr>
          <w:rFonts w:hint="eastAsia" w:ascii="仿宋_GB2312" w:hAnsi="仿宋_GB2312" w:eastAsia="仿宋_GB2312" w:cs="仿宋_GB2312"/>
          <w:b/>
          <w:bCs/>
          <w:spacing w:val="20"/>
          <w:sz w:val="32"/>
          <w:szCs w:val="32"/>
        </w:rPr>
        <w:t>。</w:t>
      </w:r>
      <w:r>
        <w:rPr>
          <w:rFonts w:hint="eastAsia" w:ascii="仿宋_GB2312" w:hAnsi="仿宋_GB2312" w:eastAsia="仿宋_GB2312" w:cs="仿宋_GB2312"/>
          <w:spacing w:val="20"/>
          <w:sz w:val="32"/>
          <w:szCs w:val="32"/>
        </w:rPr>
        <w:t>项目全年预算数</w:t>
      </w: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rPr>
        <w:t>万元，执行数为</w:t>
      </w: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rPr>
        <w:t>万元，完成预算的</w:t>
      </w:r>
      <w:r>
        <w:rPr>
          <w:rFonts w:ascii="仿宋_GB2312" w:hAnsi="仿宋_GB2312" w:eastAsia="仿宋_GB2312" w:cs="仿宋_GB2312"/>
          <w:spacing w:val="20"/>
          <w:sz w:val="32"/>
          <w:szCs w:val="32"/>
        </w:rPr>
        <w:t>100%</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通过项目实施</w:t>
      </w:r>
      <w:r>
        <w:rPr>
          <w:rFonts w:hint="eastAsia" w:ascii="仿宋_GB2312" w:hAnsi="仿宋_GB2312" w:eastAsia="仿宋_GB2312" w:cs="仿宋_GB2312"/>
          <w:spacing w:val="20"/>
          <w:sz w:val="32"/>
          <w:szCs w:val="32"/>
          <w:lang w:val="en-US" w:eastAsia="zh-CN"/>
        </w:rPr>
        <w:t>，完善了村内阵地基础设施，给村民提供了文化活动场所，在提升村民文化素质和传承古村落文化方面成效显著，增强了传统村落文化的保护与发展。</w:t>
      </w:r>
    </w:p>
    <w:p>
      <w:pPr>
        <w:spacing w:line="560" w:lineRule="exact"/>
        <w:ind w:firstLine="600"/>
        <w:jc w:val="left"/>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3</w:t>
      </w:r>
      <w:r>
        <w:rPr>
          <w:rFonts w:ascii="仿宋_GB2312" w:hAnsi="仿宋_GB2312" w:eastAsia="仿宋_GB2312" w:cs="仿宋_GB2312"/>
          <w:spacing w:val="20"/>
          <w:sz w:val="32"/>
          <w:szCs w:val="32"/>
        </w:rPr>
        <w:t>.</w:t>
      </w:r>
      <w:r>
        <w:rPr>
          <w:rFonts w:hint="eastAsia" w:ascii="仿宋_GB2312" w:hAnsi="仿宋_GB2312" w:eastAsia="仿宋_GB2312" w:cs="仿宋_GB2312"/>
          <w:b/>
          <w:bCs/>
          <w:spacing w:val="20"/>
          <w:sz w:val="32"/>
          <w:szCs w:val="32"/>
          <w:lang w:val="en-US" w:eastAsia="zh-CN"/>
        </w:rPr>
        <w:t>2020年公益性岗位补助资金</w:t>
      </w:r>
      <w:r>
        <w:rPr>
          <w:rFonts w:hint="eastAsia" w:ascii="仿宋_GB2312" w:hAnsi="仿宋_GB2312" w:eastAsia="仿宋_GB2312" w:cs="仿宋_GB2312"/>
          <w:b/>
          <w:bCs/>
          <w:spacing w:val="20"/>
          <w:sz w:val="32"/>
          <w:szCs w:val="32"/>
        </w:rPr>
        <w:t>。</w:t>
      </w:r>
      <w:r>
        <w:rPr>
          <w:rFonts w:hint="eastAsia" w:ascii="仿宋_GB2312" w:hAnsi="仿宋_GB2312" w:eastAsia="仿宋_GB2312" w:cs="仿宋_GB2312"/>
          <w:spacing w:val="20"/>
          <w:sz w:val="32"/>
          <w:szCs w:val="32"/>
        </w:rPr>
        <w:t>项目全年预算数</w:t>
      </w:r>
      <w:r>
        <w:rPr>
          <w:rFonts w:hint="eastAsia" w:ascii="仿宋_GB2312" w:hAnsi="仿宋_GB2312" w:eastAsia="仿宋_GB2312" w:cs="仿宋_GB2312"/>
          <w:spacing w:val="20"/>
          <w:sz w:val="32"/>
          <w:szCs w:val="32"/>
          <w:lang w:val="en-US" w:eastAsia="zh-CN"/>
        </w:rPr>
        <w:t>39.54</w:t>
      </w:r>
      <w:r>
        <w:rPr>
          <w:rFonts w:hint="eastAsia" w:ascii="仿宋_GB2312" w:hAnsi="仿宋_GB2312" w:eastAsia="仿宋_GB2312" w:cs="仿宋_GB2312"/>
          <w:spacing w:val="20"/>
          <w:sz w:val="32"/>
          <w:szCs w:val="32"/>
        </w:rPr>
        <w:t>万元，执行数为</w:t>
      </w:r>
      <w:r>
        <w:rPr>
          <w:rFonts w:hint="eastAsia" w:ascii="仿宋_GB2312" w:hAnsi="仿宋_GB2312" w:eastAsia="仿宋_GB2312" w:cs="仿宋_GB2312"/>
          <w:spacing w:val="20"/>
          <w:sz w:val="32"/>
          <w:szCs w:val="32"/>
          <w:lang w:val="en-US" w:eastAsia="zh-CN"/>
        </w:rPr>
        <w:t>39.54</w:t>
      </w:r>
      <w:r>
        <w:rPr>
          <w:rFonts w:hint="eastAsia" w:ascii="仿宋_GB2312" w:hAnsi="仿宋_GB2312" w:eastAsia="仿宋_GB2312" w:cs="仿宋_GB2312"/>
          <w:spacing w:val="20"/>
          <w:sz w:val="32"/>
          <w:szCs w:val="32"/>
        </w:rPr>
        <w:t>万元，完成预算的</w:t>
      </w:r>
      <w:r>
        <w:rPr>
          <w:rFonts w:ascii="仿宋_GB2312" w:hAnsi="仿宋_GB2312" w:eastAsia="仿宋_GB2312" w:cs="仿宋_GB2312"/>
          <w:spacing w:val="20"/>
          <w:sz w:val="32"/>
          <w:szCs w:val="32"/>
        </w:rPr>
        <w:t>100%</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通过公益性岗位强化了森林资源管护，严控了森林火灾、森林病虫害的发生，提高了森林资源质量、改善人居生态环境。公益性帮助贫困对象就近就地就业增收，加强了乡村治理效能。</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603"/>
        <w:gridCol w:w="865"/>
        <w:gridCol w:w="1382"/>
        <w:gridCol w:w="1093"/>
        <w:gridCol w:w="516"/>
        <w:gridCol w:w="912"/>
        <w:gridCol w:w="534"/>
        <w:gridCol w:w="345"/>
        <w:gridCol w:w="516"/>
        <w:gridCol w:w="816"/>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2"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城子坪村2020年增量奖补</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12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景中（13778797680）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1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7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通江县财政局、通江县扶贫开发局、</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通江县农业农村局</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草池乡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3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资金情况（万元）</w:t>
            </w:r>
          </w:p>
        </w:tc>
        <w:tc>
          <w:tcPr>
            <w:tcW w:w="17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3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3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其中：本年财政拨款</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3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6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21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目标1：完成220人产业发展增量奖补，让</w:t>
            </w:r>
            <w:r>
              <w:rPr>
                <w:rFonts w:hint="eastAsia" w:ascii="宋体" w:hAnsi="宋体" w:cs="宋体"/>
                <w:i w:val="0"/>
                <w:iCs w:val="0"/>
                <w:color w:val="000000"/>
                <w:kern w:val="0"/>
                <w:sz w:val="20"/>
                <w:szCs w:val="20"/>
                <w:u w:val="none"/>
                <w:lang w:val="en-US" w:eastAsia="zh-CN" w:bidi="ar"/>
              </w:rPr>
              <w:t>贫困</w:t>
            </w:r>
            <w:r>
              <w:rPr>
                <w:rFonts w:hint="eastAsia" w:ascii="宋体" w:hAnsi="宋体" w:eastAsia="宋体" w:cs="宋体"/>
                <w:i w:val="0"/>
                <w:iCs w:val="0"/>
                <w:color w:val="000000"/>
                <w:kern w:val="0"/>
                <w:sz w:val="20"/>
                <w:szCs w:val="20"/>
                <w:u w:val="none"/>
                <w:lang w:val="en-US" w:eastAsia="zh-CN" w:bidi="ar"/>
              </w:rPr>
              <w:t>户发展产业增收脱贫。</w:t>
            </w:r>
          </w:p>
        </w:tc>
        <w:tc>
          <w:tcPr>
            <w:tcW w:w="21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目标1：完成220人产业发展增量奖补，让</w:t>
            </w:r>
            <w:r>
              <w:rPr>
                <w:rFonts w:hint="eastAsia" w:ascii="宋体" w:hAnsi="宋体" w:cs="宋体"/>
                <w:i w:val="0"/>
                <w:iCs w:val="0"/>
                <w:color w:val="000000"/>
                <w:kern w:val="0"/>
                <w:sz w:val="20"/>
                <w:szCs w:val="20"/>
                <w:u w:val="none"/>
                <w:lang w:val="en-US" w:eastAsia="zh-CN" w:bidi="ar"/>
              </w:rPr>
              <w:t>贫困</w:t>
            </w:r>
            <w:r>
              <w:rPr>
                <w:rFonts w:hint="eastAsia" w:ascii="宋体" w:hAnsi="宋体" w:eastAsia="宋体" w:cs="宋体"/>
                <w:i w:val="0"/>
                <w:iCs w:val="0"/>
                <w:color w:val="000000"/>
                <w:kern w:val="0"/>
                <w:sz w:val="20"/>
                <w:szCs w:val="20"/>
                <w:u w:val="none"/>
                <w:lang w:val="en-US" w:eastAsia="zh-CN" w:bidi="ar"/>
              </w:rPr>
              <w:t>户发展产业增收脱贫。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5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全年实际值</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7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项目覆盖村（≥**个）</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&gt;=1个</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增量奖补贫困人口数（≥**人）</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&gt;=220人</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&gt;=100%</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增量奖补资金使用准确率（≥**%）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&gt;=100%</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增量奖补资金发放率（≥**%）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&gt;=100%</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&gt;=100%</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资金发放及时率（≥**%）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&gt;=100%</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贫困户最低补助标准（元/人）</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400元/人</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400元/人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贫困户最高补助标准（元/人）</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600元/人</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600元/人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带动增加贫困人口收入（≥**元/人）</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&gt;=500元/人</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500元/人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受益建档立卡贫困人口数（≥**人）</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&gt;=220人</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带动建档立卡贫困人口脱贫数（≥**人）</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&gt;=220人</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220人</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5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受益贫困人口满意度（≥**%）</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&gt;=98%</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26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560" w:lineRule="exact"/>
        <w:jc w:val="left"/>
        <w:rPr>
          <w:rFonts w:hint="eastAsia" w:ascii="仿宋_GB2312" w:hAnsi="仿宋_GB2312" w:eastAsia="仿宋_GB2312" w:cs="仿宋_GB2312"/>
          <w:spacing w:val="20"/>
          <w:sz w:val="32"/>
          <w:szCs w:val="32"/>
          <w:lang w:val="en-US" w:eastAsia="zh-CN"/>
        </w:rPr>
      </w:pPr>
    </w:p>
    <w:p>
      <w:pPr>
        <w:spacing w:line="560" w:lineRule="exact"/>
        <w:jc w:val="left"/>
        <w:rPr>
          <w:rFonts w:hint="eastAsia" w:ascii="仿宋_GB2312" w:hAnsi="仿宋_GB2312" w:eastAsia="仿宋_GB2312" w:cs="仿宋_GB2312"/>
          <w:spacing w:val="20"/>
          <w:sz w:val="32"/>
          <w:szCs w:val="32"/>
          <w:lang w:val="en-US" w:eastAsia="zh-CN"/>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590"/>
        <w:gridCol w:w="810"/>
        <w:gridCol w:w="1991"/>
        <w:gridCol w:w="473"/>
        <w:gridCol w:w="519"/>
        <w:gridCol w:w="1025"/>
        <w:gridCol w:w="737"/>
        <w:gridCol w:w="531"/>
        <w:gridCol w:w="817"/>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绩效目标自评表</w:t>
            </w:r>
            <w:r>
              <w:rPr>
                <w:rFonts w:hint="eastAsia" w:ascii="宋体" w:hAnsi="宋体" w:eastAsia="宋体" w:cs="宋体"/>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武学堂村文化院坝建设资金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15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景中：13778797680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7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农业农村局</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涪阳镇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1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1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1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9"/>
                <w:lang w:val="en-US" w:eastAsia="zh-CN" w:bidi="ar"/>
              </w:rPr>
              <w:t xml:space="preserve"> 其中：本年财政拨款</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1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39"/>
                <w:lang w:val="en-US" w:eastAsia="zh-CN" w:bidi="ar"/>
              </w:rPr>
              <w:t xml:space="preserve">       其他资金</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6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2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振兴传统村落文化</w:t>
            </w:r>
          </w:p>
        </w:tc>
        <w:tc>
          <w:tcPr>
            <w:tcW w:w="21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弘扬了村内文化传承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全年实际值</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项目覆盖村</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建设村文化室</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资金兑现及时率</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提升村文化服务水平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保护村落传统文化习俗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w:t>
            </w:r>
          </w:p>
        </w:tc>
        <w:tc>
          <w:tcPr>
            <w:tcW w:w="4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村落文化传承</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优/良</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5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560" w:lineRule="exact"/>
        <w:jc w:val="left"/>
        <w:rPr>
          <w:rFonts w:hint="eastAsia" w:ascii="仿宋_GB2312" w:hAnsi="仿宋_GB2312" w:eastAsia="仿宋_GB2312" w:cs="仿宋_GB2312"/>
          <w:spacing w:val="20"/>
          <w:sz w:val="32"/>
          <w:szCs w:val="32"/>
          <w:lang w:val="en-US" w:eastAsia="zh-CN"/>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570"/>
        <w:gridCol w:w="790"/>
        <w:gridCol w:w="1905"/>
        <w:gridCol w:w="511"/>
        <w:gridCol w:w="519"/>
        <w:gridCol w:w="1005"/>
        <w:gridCol w:w="886"/>
        <w:gridCol w:w="511"/>
        <w:gridCol w:w="816"/>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绩效目标自评表</w:t>
            </w:r>
            <w:r>
              <w:rPr>
                <w:rFonts w:hint="eastAsia" w:ascii="宋体" w:hAnsi="宋体" w:eastAsia="宋体" w:cs="宋体"/>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公益性岗位补助资金</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16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景中：13778797680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6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人力资源和社会保障局</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涪阳镇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1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1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39.54</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39.54</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1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其中：本年财政拨款</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39.54</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39.54</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1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22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加强基层治理效能，帮助贫困人口增收</w:t>
            </w:r>
          </w:p>
        </w:tc>
        <w:tc>
          <w:tcPr>
            <w:tcW w:w="22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加强基层治理效能，帮助贫困人口增收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全年实际值</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项目覆盖村</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≥14个</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公益性岗位数量</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≥28个</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公益性岗位人员上岗能力</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公益性岗位工作完成成效</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资金兑现及时率</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增加贫困人口收入</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完善基层治理效能</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公益性岗位整治环境成效</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公益性岗位</w:t>
            </w:r>
            <w:r>
              <w:rPr>
                <w:rFonts w:hint="eastAsia" w:ascii="宋体" w:hAnsi="宋体" w:cs="宋体"/>
                <w:i w:val="0"/>
                <w:iCs w:val="0"/>
                <w:color w:val="000000"/>
                <w:kern w:val="0"/>
                <w:sz w:val="20"/>
                <w:szCs w:val="20"/>
                <w:u w:val="none"/>
                <w:lang w:val="en-US" w:eastAsia="zh-CN" w:bidi="ar"/>
              </w:rPr>
              <w:t>实现</w:t>
            </w:r>
            <w:bookmarkStart w:id="249" w:name="_GoBack"/>
            <w:bookmarkEnd w:id="249"/>
            <w:r>
              <w:rPr>
                <w:rFonts w:hint="eastAsia" w:ascii="宋体" w:hAnsi="宋体" w:eastAsia="宋体" w:cs="宋体"/>
                <w:i w:val="0"/>
                <w:iCs w:val="0"/>
                <w:color w:val="000000"/>
                <w:kern w:val="0"/>
                <w:sz w:val="20"/>
                <w:szCs w:val="20"/>
                <w:u w:val="none"/>
                <w:lang w:val="en-US" w:eastAsia="zh-CN" w:bidi="ar"/>
              </w:rPr>
              <w:t>可持续增收</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4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560" w:lineRule="exact"/>
        <w:jc w:val="left"/>
        <w:rPr>
          <w:rFonts w:hint="eastAsia" w:ascii="仿宋_GB2312" w:hAnsi="仿宋_GB2312" w:eastAsia="仿宋_GB2312" w:cs="仿宋_GB2312"/>
          <w:spacing w:val="20"/>
          <w:sz w:val="32"/>
          <w:szCs w:val="32"/>
          <w:lang w:val="en-US" w:eastAsia="zh-CN"/>
        </w:rPr>
      </w:pP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部门绩效评价结果。</w:t>
      </w:r>
    </w:p>
    <w:p>
      <w:pPr>
        <w:pStyle w:val="38"/>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本乡镇按要求对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年部门整体支出绩效评价情况开展自评，《涪阳镇人民政府关于</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年整体支出绩效自评情况的报告》见附件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2020年城子坪村</w:t>
      </w:r>
      <w:r>
        <w:rPr>
          <w:rFonts w:hint="eastAsia" w:ascii="仿宋_GB2312" w:hAnsi="仿宋_GB2312" w:eastAsia="仿宋_GB2312" w:cs="仿宋_GB2312"/>
          <w:spacing w:val="20"/>
          <w:sz w:val="32"/>
          <w:szCs w:val="32"/>
          <w:lang w:eastAsia="zh-CN"/>
        </w:rPr>
        <w:t>增量奖补资金</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2020年武学堂村文化院坝建设资金</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2020年公益性岗位补助资金</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个项目开展了绩效评价，绩效评价报告见附件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141" w:name="_Toc20808"/>
      <w:bookmarkStart w:id="142" w:name="_Toc6524"/>
      <w:bookmarkStart w:id="143" w:name="_Toc15377225"/>
      <w:bookmarkStart w:id="144" w:name="_Toc15396613"/>
      <w:bookmarkStart w:id="145" w:name="_Toc26280"/>
      <w:bookmarkStart w:id="146" w:name="_Toc30197"/>
      <w:bookmarkStart w:id="147" w:name="_Toc30879"/>
      <w:r>
        <w:rPr>
          <w:rFonts w:hint="eastAsia" w:ascii="黑体" w:hAnsi="黑体" w:eastAsia="黑体"/>
          <w:color w:val="000000"/>
          <w:sz w:val="44"/>
          <w:szCs w:val="44"/>
        </w:rPr>
        <w:t>名</w:t>
      </w:r>
      <w:r>
        <w:rPr>
          <w:rStyle w:val="25"/>
          <w:rFonts w:hint="eastAsia" w:ascii="黑体" w:hAnsi="黑体" w:eastAsia="黑体"/>
          <w:b w:val="0"/>
        </w:rPr>
        <w:t>词解释</w:t>
      </w:r>
      <w:bookmarkEnd w:id="141"/>
      <w:bookmarkEnd w:id="142"/>
      <w:bookmarkEnd w:id="143"/>
      <w:bookmarkEnd w:id="144"/>
      <w:bookmarkEnd w:id="145"/>
      <w:bookmarkEnd w:id="146"/>
      <w:bookmarkEnd w:id="147"/>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bookmarkStart w:id="148"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eastAsia="zh-CN"/>
        </w:rPr>
      </w:pPr>
      <w:r>
        <w:rPr>
          <w:rFonts w:ascii="仿宋_GB2312" w:eastAsia="仿宋_GB2312"/>
          <w:sz w:val="32"/>
          <w:szCs w:val="32"/>
        </w:rPr>
        <w:t>2.</w:t>
      </w:r>
      <w:r>
        <w:rPr>
          <w:rFonts w:hint="eastAsia" w:ascii="仿宋_GB2312" w:hAnsi="Calibri" w:eastAsia="仿宋_GB2312" w:cs="仿宋"/>
          <w:color w:val="000000"/>
          <w:kern w:val="0"/>
          <w:sz w:val="32"/>
          <w:szCs w:val="32"/>
        </w:rPr>
        <w:t>事业收入：指事业单位开展专业业务活动及辅助活动取得的收入。</w:t>
      </w:r>
    </w:p>
    <w:p>
      <w:pPr>
        <w:autoSpaceDE w:val="0"/>
        <w:autoSpaceDN w:val="0"/>
        <w:adjustRightInd w:val="0"/>
        <w:spacing w:line="600" w:lineRule="exact"/>
        <w:ind w:firstLine="320" w:firstLineChars="100"/>
        <w:jc w:val="left"/>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w:t>
      </w:r>
      <w:r>
        <w:rPr>
          <w:rFonts w:ascii="仿宋_GB2312" w:hAnsi="Calibri" w:eastAsia="仿宋_GB2312" w:cs="仿宋"/>
          <w:color w:val="000000"/>
          <w:kern w:val="0"/>
          <w:sz w:val="32"/>
          <w:szCs w:val="32"/>
        </w:rPr>
        <w:t>3.</w:t>
      </w:r>
      <w:r>
        <w:rPr>
          <w:rFonts w:hint="eastAsia" w:ascii="仿宋_GB2312" w:hAnsi="Calibri" w:eastAsia="仿宋_GB2312" w:cs="仿宋"/>
          <w:color w:val="000000"/>
          <w:kern w:val="0"/>
          <w:sz w:val="32"/>
          <w:szCs w:val="32"/>
        </w:rPr>
        <w:t>经营收入：指事业单位在专业业务活动及其辅助活动之外开展非独立核算经营活动取得的收入。　　</w:t>
      </w:r>
    </w:p>
    <w:p>
      <w:p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lang w:eastAsia="zh-CN"/>
        </w:rPr>
      </w:pPr>
      <w:r>
        <w:rPr>
          <w:rFonts w:ascii="仿宋_GB2312" w:hAnsi="Calibri" w:eastAsia="仿宋_GB2312" w:cs="仿宋"/>
          <w:color w:val="000000"/>
          <w:kern w:val="0"/>
          <w:sz w:val="32"/>
          <w:szCs w:val="32"/>
        </w:rPr>
        <w:t>4.</w:t>
      </w:r>
      <w:r>
        <w:rPr>
          <w:rFonts w:hint="eastAsia" w:ascii="仿宋_GB2312" w:hAnsi="Calibri" w:eastAsia="仿宋_GB2312" w:cs="仿宋"/>
          <w:color w:val="000000"/>
          <w:kern w:val="0"/>
          <w:sz w:val="32"/>
          <w:szCs w:val="32"/>
        </w:rPr>
        <w:t>其他收入：指单位取得的除上述收入以外的各项收入。</w:t>
      </w:r>
    </w:p>
    <w:p>
      <w:pPr>
        <w:autoSpaceDE w:val="0"/>
        <w:autoSpaceDN w:val="0"/>
        <w:adjustRightInd w:val="0"/>
        <w:spacing w:line="600" w:lineRule="exact"/>
        <w:ind w:firstLine="320" w:firstLineChars="100"/>
        <w:jc w:val="left"/>
        <w:rPr>
          <w:rFonts w:hint="eastAsia" w:ascii="仿宋_GB2312" w:hAnsi="Calibri" w:eastAsia="仿宋_GB2312" w:cs="仿宋"/>
          <w:color w:val="000000"/>
          <w:kern w:val="0"/>
          <w:sz w:val="32"/>
          <w:szCs w:val="32"/>
          <w:lang w:eastAsia="zh-CN"/>
        </w:rPr>
      </w:pPr>
      <w:r>
        <w:rPr>
          <w:rFonts w:hint="eastAsia" w:ascii="仿宋_GB2312" w:hAnsi="Calibri" w:eastAsia="仿宋_GB2312" w:cs="仿宋"/>
          <w:color w:val="000000"/>
          <w:kern w:val="0"/>
          <w:sz w:val="32"/>
          <w:szCs w:val="32"/>
        </w:rPr>
        <w:t>　</w:t>
      </w:r>
      <w:r>
        <w:rPr>
          <w:rFonts w:ascii="仿宋_GB2312" w:hAnsi="Calibri" w:eastAsia="仿宋_GB2312" w:cs="仿宋"/>
          <w:color w:val="000000"/>
          <w:kern w:val="0"/>
          <w:sz w:val="32"/>
          <w:szCs w:val="32"/>
        </w:rPr>
        <w:t>5.</w:t>
      </w:r>
      <w:r>
        <w:rPr>
          <w:rFonts w:hint="eastAsia" w:ascii="仿宋_GB2312" w:hAnsi="Calibri" w:eastAsia="仿宋_GB2312" w:cs="仿宋"/>
          <w:color w:val="000000"/>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spacing w:line="600" w:lineRule="exact"/>
        <w:ind w:firstLine="320" w:firstLineChars="100"/>
        <w:jc w:val="left"/>
        <w:rPr>
          <w:rFonts w:hint="eastAsia" w:ascii="仿宋_GB2312" w:hAnsi="Calibri" w:eastAsia="仿宋_GB2312" w:cs="仿宋"/>
          <w:color w:val="000000"/>
          <w:kern w:val="0"/>
          <w:sz w:val="32"/>
          <w:szCs w:val="32"/>
          <w:lang w:eastAsia="zh-CN"/>
        </w:rPr>
      </w:pPr>
      <w:r>
        <w:rPr>
          <w:rFonts w:hint="eastAsia" w:ascii="仿宋_GB2312" w:hAnsi="Calibri" w:eastAsia="仿宋_GB2312" w:cs="仿宋"/>
          <w:color w:val="000000"/>
          <w:kern w:val="0"/>
          <w:sz w:val="32"/>
          <w:szCs w:val="32"/>
        </w:rPr>
        <w:t xml:space="preserve">  </w:t>
      </w:r>
      <w:r>
        <w:rPr>
          <w:rFonts w:ascii="仿宋_GB2312" w:hAnsi="Calibri" w:eastAsia="仿宋_GB2312" w:cs="仿宋"/>
          <w:color w:val="000000"/>
          <w:kern w:val="0"/>
          <w:sz w:val="32"/>
          <w:szCs w:val="32"/>
        </w:rPr>
        <w:t>6.</w:t>
      </w:r>
      <w:r>
        <w:rPr>
          <w:rFonts w:hint="eastAsia" w:ascii="仿宋_GB2312" w:hAnsi="Calibri" w:eastAsia="仿宋_GB2312" w:cs="仿宋"/>
          <w:color w:val="000000"/>
          <w:kern w:val="0"/>
          <w:sz w:val="32"/>
          <w:szCs w:val="32"/>
        </w:rPr>
        <w:t>年初结转和结余：指以前年度尚未完成、结转到本年按有关规定继续使用的资金。</w:t>
      </w:r>
    </w:p>
    <w:p>
      <w:pPr>
        <w:autoSpaceDE w:val="0"/>
        <w:autoSpaceDN w:val="0"/>
        <w:adjustRightInd w:val="0"/>
        <w:spacing w:line="600" w:lineRule="exact"/>
        <w:ind w:firstLine="320" w:firstLineChars="100"/>
        <w:jc w:val="left"/>
        <w:rPr>
          <w:rFonts w:hint="eastAsia" w:ascii="仿宋_GB2312" w:hAnsi="Calibri" w:eastAsia="仿宋_GB2312" w:cs="仿宋"/>
          <w:color w:val="000000"/>
          <w:kern w:val="0"/>
          <w:sz w:val="32"/>
          <w:szCs w:val="32"/>
          <w:lang w:eastAsia="zh-CN"/>
        </w:rPr>
      </w:pPr>
      <w:r>
        <w:rPr>
          <w:rFonts w:hint="eastAsia" w:ascii="仿宋_GB2312" w:hAnsi="Calibri" w:eastAsia="仿宋_GB2312" w:cs="仿宋"/>
          <w:color w:val="000000"/>
          <w:kern w:val="0"/>
          <w:sz w:val="32"/>
          <w:szCs w:val="32"/>
        </w:rPr>
        <w:t>　</w:t>
      </w:r>
      <w:r>
        <w:rPr>
          <w:rFonts w:ascii="仿宋_GB2312" w:hAnsi="Calibri" w:eastAsia="仿宋_GB2312" w:cs="仿宋"/>
          <w:color w:val="000000"/>
          <w:kern w:val="0"/>
          <w:sz w:val="32"/>
          <w:szCs w:val="32"/>
        </w:rPr>
        <w:t>7.</w:t>
      </w:r>
      <w:r>
        <w:rPr>
          <w:rFonts w:hint="eastAsia" w:ascii="仿宋_GB2312" w:hAnsi="Calibri" w:eastAsia="仿宋_GB2312" w:cs="仿宋"/>
          <w:color w:val="000000"/>
          <w:kern w:val="0"/>
          <w:sz w:val="32"/>
          <w:szCs w:val="32"/>
        </w:rPr>
        <w:t>结余分配：指事业单位按照事业单位会计制度的规定从非财政补助结余中分配的事业基金和职工福利基金等。</w:t>
      </w:r>
    </w:p>
    <w:p>
      <w:pPr>
        <w:autoSpaceDE w:val="0"/>
        <w:autoSpaceDN w:val="0"/>
        <w:adjustRightInd w:val="0"/>
        <w:spacing w:line="600" w:lineRule="exact"/>
        <w:ind w:firstLine="320" w:firstLineChars="100"/>
        <w:jc w:val="left"/>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w:t>
      </w:r>
      <w:r>
        <w:rPr>
          <w:rFonts w:ascii="仿宋_GB2312" w:hAnsi="Calibri" w:eastAsia="仿宋_GB2312" w:cs="仿宋"/>
          <w:color w:val="000000"/>
          <w:kern w:val="0"/>
          <w:sz w:val="32"/>
          <w:szCs w:val="32"/>
        </w:rPr>
        <w:t>8</w:t>
      </w:r>
      <w:r>
        <w:rPr>
          <w:rFonts w:hint="eastAsia" w:ascii="仿宋_GB2312" w:hAnsi="Calibri" w:eastAsia="仿宋_GB2312" w:cs="仿宋"/>
          <w:color w:val="000000"/>
          <w:kern w:val="0"/>
          <w:sz w:val="32"/>
          <w:szCs w:val="32"/>
        </w:rPr>
        <w:t xml:space="preserve">.年末结转和结余：指单位按有关规定结转到下年或以后年度继续使用的资金。 </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9.一般公共服务（类）反映政府提供一般公共服务的支出。</w:t>
      </w:r>
    </w:p>
    <w:p>
      <w:pPr>
        <w:numPr>
          <w:ilvl w:val="0"/>
          <w:numId w:val="0"/>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人大事务（款）反映各级人民代表大会（以下简称</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人大</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rPr>
        <w:t>）的支出。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numPr>
          <w:ilvl w:val="0"/>
          <w:numId w:val="0"/>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政府办公厅（室）及相关机构事务（款）反映各级政府办公厅（室）及相关机构的支出。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一般行政管理事务（项）反映行政单位（包括实行公务员管理的事业单位）未单独设置项级科目的其他项目支出。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信访事务（项）信访事务</w:t>
      </w:r>
      <w:r>
        <w:rPr>
          <w:rFonts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反映各级政府用于接待群众来信来访方面的支出。</w:t>
      </w:r>
    </w:p>
    <w:p>
      <w:pPr>
        <w:numPr>
          <w:ilvl w:val="0"/>
          <w:numId w:val="0"/>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财政事务（款）反映财政事务方面的支出。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numPr>
          <w:ilvl w:val="0"/>
          <w:numId w:val="0"/>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纪检监察事务（款）反映纪检、监察方面的支出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numPr>
          <w:ilvl w:val="0"/>
          <w:numId w:val="0"/>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党委办公厅（室）及相关机构事务（款）</w:t>
      </w:r>
      <w:r>
        <w:rPr>
          <w:rFonts w:ascii="仿宋_GB2312" w:hAnsi="Calibri" w:eastAsia="仿宋_GB2312" w:cs="仿宋"/>
          <w:color w:val="000000"/>
          <w:kern w:val="0"/>
          <w:sz w:val="32"/>
          <w:szCs w:val="32"/>
        </w:rPr>
        <w:t xml:space="preserve"> </w:t>
      </w:r>
      <w:r>
        <w:rPr>
          <w:rFonts w:hint="eastAsia" w:ascii="仿宋_GB2312" w:hAnsi="Calibri" w:eastAsia="仿宋_GB2312" w:cs="仿宋"/>
          <w:color w:val="000000"/>
          <w:kern w:val="0"/>
          <w:sz w:val="32"/>
          <w:szCs w:val="32"/>
        </w:rPr>
        <w:t>反映党委办公厅（室）及相关机构的支出。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numPr>
          <w:ilvl w:val="0"/>
          <w:numId w:val="0"/>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其他共产党事务支出（款）反映上述款项以外其他用于中国共产党事务的支出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10</w:t>
      </w:r>
      <w:r>
        <w:rPr>
          <w:rFonts w:hint="eastAsia" w:ascii="仿宋_GB2312" w:hAnsi="Calibri" w:eastAsia="仿宋_GB2312" w:cs="仿宋"/>
          <w:color w:val="000000"/>
          <w:kern w:val="0"/>
          <w:sz w:val="32"/>
          <w:szCs w:val="32"/>
        </w:rPr>
        <w:t>、教育支出（类）反映政府教育事务支出。有关具体事务包括教育行政管理、学前教育、小学教育、初中教育、普通高中教育、普通高等教育、初等职业教育、中专教育、技校教育、职业高中教育、高等职业教育、广播电视教育、留学生教育、特殊教育、干部继续教育、教育机关服务等。</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普通教育（款）</w:t>
      </w:r>
      <w:r>
        <w:rPr>
          <w:rFonts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反映各类普通教育支出。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学前教育（项）反映各部门举办的学前教育支出。</w:t>
      </w:r>
    </w:p>
    <w:p>
      <w:p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小学教育（项）</w:t>
      </w:r>
      <w:r>
        <w:rPr>
          <w:rFonts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反映各部门举办的小学教育支出。政府各部门对社会中介组织等举办的小学的资助，如各类捐赠、补贴等，也在本科目反映。</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初中教育（项）</w:t>
      </w:r>
      <w:r>
        <w:rPr>
          <w:rFonts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反映各部门举办的小学教育支出。政府各部门对社会中介组织等举办的初中的资助，如各类捐赠、补贴等，也在本科目反映。</w:t>
      </w:r>
    </w:p>
    <w:p>
      <w:pPr>
        <w:autoSpaceDE w:val="0"/>
        <w:autoSpaceDN w:val="0"/>
        <w:adjustRightInd w:val="0"/>
        <w:spacing w:line="600" w:lineRule="exact"/>
        <w:ind w:firstLine="640" w:firstLineChars="200"/>
        <w:jc w:val="left"/>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高中教育（项）</w:t>
      </w:r>
      <w:r>
        <w:rPr>
          <w:rFonts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反映各部门举办的小学教育支出。政府各部门对社会中介组织等举办的高中的资助，如各类捐赠、补贴等，也在本科目反映。</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其他普通教育支出（项）反映除上述项目以外其他用于普通教育方面的支出。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11</w:t>
      </w:r>
      <w:r>
        <w:rPr>
          <w:rFonts w:hint="eastAsia" w:ascii="仿宋_GB2312" w:hAnsi="Calibri" w:eastAsia="仿宋_GB2312" w:cs="仿宋"/>
          <w:color w:val="000000"/>
          <w:kern w:val="0"/>
          <w:sz w:val="32"/>
          <w:szCs w:val="32"/>
        </w:rPr>
        <w:t>、文化体育与传媒支出（类）反映政府在文化、文物、体育、广播影视、新闻出版等方面的支出。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文化（款）反映政府用于公用文化设施、艺术表演团体及文化艺术活动等方面的支出。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其他文化支出（项）反映除上述项目以外其他用于文化方面的支出。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新闻出版广播影视（款）</w:t>
      </w:r>
      <w:r>
        <w:rPr>
          <w:rFonts w:ascii="仿宋_GB2312" w:hAnsi="Calibri" w:eastAsia="仿宋_GB2312" w:cs="仿宋"/>
          <w:color w:val="000000"/>
          <w:kern w:val="0"/>
          <w:sz w:val="32"/>
          <w:szCs w:val="32"/>
        </w:rPr>
        <w:t xml:space="preserve"> </w:t>
      </w:r>
      <w:r>
        <w:rPr>
          <w:rFonts w:hint="eastAsia" w:ascii="仿宋_GB2312" w:hAnsi="Calibri" w:eastAsia="仿宋_GB2312" w:cs="仿宋"/>
          <w:color w:val="000000"/>
          <w:kern w:val="0"/>
          <w:sz w:val="32"/>
          <w:szCs w:val="32"/>
        </w:rPr>
        <w:t>反映新闻出版方面的支出。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广播（项）</w:t>
      </w:r>
      <w:r>
        <w:rPr>
          <w:rFonts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反映广播电台、广播发射台、广播转播台及有线广播站的支出。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12</w:t>
      </w:r>
      <w:r>
        <w:rPr>
          <w:rFonts w:hint="eastAsia" w:ascii="仿宋_GB2312" w:hAnsi="Calibri" w:eastAsia="仿宋_GB2312" w:cs="仿宋"/>
          <w:color w:val="000000"/>
          <w:kern w:val="0"/>
          <w:sz w:val="32"/>
          <w:szCs w:val="32"/>
        </w:rPr>
        <w:t>、社会保障和就业（类）反映政府在社会保障与就业方面的支出。有关事项包括社会保障和就业管理事务、民政管理事务、财政对社会保险基金的补助、补充全国社会保障基金、行政事业单位离退休、企业改革补助、就业补助、抚恤、退役安置、社会福利、残疾人事业、城市居民最低生活保障、其他城镇社会救济、农村社会救济、自然灾害生活救助、红十字事务等。</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 xml:space="preserve">  </w:t>
      </w:r>
      <w:r>
        <w:rPr>
          <w:rFonts w:hint="eastAsia" w:ascii="仿宋_GB2312" w:hAnsi="Calibri" w:eastAsia="仿宋_GB2312" w:cs="仿宋"/>
          <w:color w:val="000000"/>
          <w:kern w:val="0"/>
          <w:sz w:val="32"/>
          <w:szCs w:val="32"/>
        </w:rPr>
        <w:t>人力资源和社会保障管理事务（款）反映人力资源和社会保障管理事务支出。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社会保险经办机构（项）反映社会保险经办机构开展业务工作的支出。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行政事业单位离退休（款）反映用于行政事业单位离退休方面的支出。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机关事业单位基本养老保险缴费支出（项）反映实行归口管理的事业单位开支的离退休经费。</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13</w:t>
      </w:r>
      <w:r>
        <w:rPr>
          <w:rFonts w:hint="eastAsia" w:ascii="仿宋_GB2312" w:hAnsi="Calibri" w:eastAsia="仿宋_GB2312" w:cs="仿宋"/>
          <w:color w:val="000000"/>
          <w:kern w:val="0"/>
          <w:sz w:val="32"/>
          <w:szCs w:val="32"/>
        </w:rPr>
        <w:t>、医疗卫生与计划生育支出（类）反映政府医疗卫生与计划生育管理方面的支出。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基层医疗卫生机构（款）反映用于基层医疗卫生机构方面的支出。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乡镇卫生院（项）反映用于乡镇卫生院方面的支出。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其他基层医疗卫生机构支出（项）</w:t>
      </w:r>
      <w:r>
        <w:rPr>
          <w:rFonts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反映除上述项目以外的其他用于基层医疗卫生机构方面的支出。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公共卫生（款）反映公共卫生支出。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基本公共卫生服务（项）反映基本公共卫生服务支出。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财政对基本医疗保险基金的补助（款）反映财政对基本医疗保险基金的补助支出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财政对城乡居民基本医疗保险基金的补助（项）反映财政对已将新型农村合作医疗基金和城镇居民基本医疗保险基金整合为城乡居民基本医疗保险基金的补助支出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14</w:t>
      </w:r>
      <w:r>
        <w:rPr>
          <w:rFonts w:hint="eastAsia" w:ascii="仿宋_GB2312" w:hAnsi="Calibri" w:eastAsia="仿宋_GB2312" w:cs="仿宋"/>
          <w:color w:val="000000"/>
          <w:kern w:val="0"/>
          <w:sz w:val="32"/>
          <w:szCs w:val="32"/>
        </w:rPr>
        <w:t>、节能环保支出（类）反映政府节能环保支出。具体包括：环境保护管理事务支出、环境监测与监察支出、污染治理支出、自然生态保护支出、天然林保护工程支出、退耕还林支出、风沙荒漠治理支出、退牧还草支出、已垦草原退耕还草、能源节约利用、污染减排、可再生能源和资源综合利用等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退耕还林（款）反映专项用于退耕还林工程的各项补助支出。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退耕现金（项）反映专项用于退耕户的医疗、教育等日常生活需要的支出。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15</w:t>
      </w:r>
      <w:r>
        <w:rPr>
          <w:rFonts w:hint="eastAsia" w:ascii="仿宋_GB2312" w:hAnsi="Calibri" w:eastAsia="仿宋_GB2312" w:cs="仿宋"/>
          <w:color w:val="000000"/>
          <w:kern w:val="0"/>
          <w:sz w:val="32"/>
          <w:szCs w:val="32"/>
        </w:rPr>
        <w:t>、城乡社区支出（类）反映政府城乡社区事务支出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城乡社区公共设施（款）反映城乡社区道路、桥涵、燃气、供暖、公共交通（含轮渡、轻轨、地铁）、道路照明等公共设施建设维护与管理方面的支出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其他城乡社区公共设施支出（项）反映除上述项目以外其他用于其他城乡社区公共设施方面的支出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16</w:t>
      </w:r>
      <w:r>
        <w:rPr>
          <w:rFonts w:hint="eastAsia" w:ascii="仿宋_GB2312" w:hAnsi="Calibri" w:eastAsia="仿宋_GB2312" w:cs="仿宋"/>
          <w:color w:val="000000"/>
          <w:kern w:val="0"/>
          <w:sz w:val="32"/>
          <w:szCs w:val="32"/>
        </w:rPr>
        <w:t>、农林水支出（类）反映政府农林水事务支出。具体包括：农业支出、林业支出、水利支出、扶贫支出、农业综合开发支出等。</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农业（款）反映财政用于种植业、畜牧业、渔业、兽医、农机、农垦、农场、农业产业化经营组织、农村和垦区公益事业、农产品加工等方面的支出。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事业运行（项）反映用于农业事业单位基本支出，事业单位设施、系统运行与资产维护等方面的支出。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农业生产支持补贴（项）反映对种粮农民直接补贴，对农业生产资料补贴、技术物化补贴，推广先进适用农机农艺技术等方面的支出</w:t>
      </w:r>
    </w:p>
    <w:p>
      <w:pPr>
        <w:autoSpaceDE w:val="0"/>
        <w:autoSpaceDN w:val="0"/>
        <w:adjustRightInd w:val="0"/>
        <w:spacing w:line="600" w:lineRule="exact"/>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农村道路建设（项）反映用于农村公路、乡村道路建设方面的支出。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林业（款）反映政府用于林业方面的支出。</w:t>
      </w:r>
    </w:p>
    <w:p>
      <w:pPr>
        <w:autoSpaceDE w:val="0"/>
        <w:autoSpaceDN w:val="0"/>
        <w:adjustRightInd w:val="0"/>
        <w:spacing w:line="600" w:lineRule="exact"/>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林业事业机构（项）</w:t>
      </w:r>
      <w:r>
        <w:rPr>
          <w:rFonts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反映用于林业事业单位的基本支出。</w:t>
      </w:r>
    </w:p>
    <w:p>
      <w:pPr>
        <w:autoSpaceDE w:val="0"/>
        <w:autoSpaceDN w:val="0"/>
        <w:adjustRightInd w:val="0"/>
        <w:spacing w:line="600" w:lineRule="exact"/>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森林生态效益补偿（项）反映由森林生态效益补偿基金安排用于公益林营造、抚育、管理和保护等方面的支出。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水利（款）反映政府用于水利方面的支出。</w:t>
      </w:r>
    </w:p>
    <w:p>
      <w:pPr>
        <w:autoSpaceDE w:val="0"/>
        <w:autoSpaceDN w:val="0"/>
        <w:adjustRightInd w:val="0"/>
        <w:spacing w:line="600" w:lineRule="exact"/>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水利技术推广（项）反映水利系统纳入预算管理的技术推广事业单位的支出。有关事项包括国内外先进水利技术的引进、试验、技术创新、推广、应用、宣传以及水利系统人员培训等。</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扶贫（款）反映用于农村（包括国有农场、国有林场）扶贫开发等方面的支出。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生产发展（项）反映用于农村贫困地区发展种植业、养殖业、畜牧业、农副产品加工、林果地建设等生产发展项目以及相关技术推广和培训、县乡村干部培训、贫困地区劳务输出培训等方面的项目支出。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其他扶贫支出（项）反映除上述项目以外其他用于扶贫方面的支出。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农村综合改革（款）反映有关农村综合改革方面的支出。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对村民委员会和村党支部的补助（项）反映各级财政对村民委员会和村党支部的补助支出，以及支持建立县级基本财力保障机制安排的村级组织运转奖补资金。</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对村集体经济组织的补助（项）反映农村税费改革后对村集体经济组织的补助支出。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其他农村综合改革支出（项）反映上述项目以外其他用于农村综合改革方面的支出。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17</w:t>
      </w:r>
      <w:r>
        <w:rPr>
          <w:rFonts w:hint="eastAsia" w:ascii="仿宋_GB2312" w:hAnsi="Calibri" w:eastAsia="仿宋_GB2312" w:cs="仿宋"/>
          <w:color w:val="000000"/>
          <w:kern w:val="0"/>
          <w:sz w:val="32"/>
          <w:szCs w:val="32"/>
        </w:rPr>
        <w:t>、交通运输支出（类）反映政府交通运输和邮政业方面的支出。包括公路运输支出、水路运输支出、铁路运输支出、民用航空运输支出和邮政业支出等。</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公路水路运输（款）反映与公路、水路运输相关的支出。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公路运输管理（项）反映公路运输管理支出。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18</w:t>
      </w:r>
      <w:r>
        <w:rPr>
          <w:rFonts w:hint="eastAsia" w:ascii="仿宋_GB2312" w:hAnsi="Calibri" w:eastAsia="仿宋_GB2312" w:cs="仿宋"/>
          <w:color w:val="000000"/>
          <w:kern w:val="0"/>
          <w:sz w:val="32"/>
          <w:szCs w:val="32"/>
        </w:rPr>
        <w:t>、住房保障支出（类）集中反映政府用于住房方面的支出。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住房改革支出（款）反映行政事业单位用财政拨款资金和其他资金等安排的住房改革支出。</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hAnsi="Calibri" w:eastAsia="仿宋_GB2312" w:cs="仿宋"/>
          <w:color w:val="000000"/>
          <w:kern w:val="0"/>
          <w:sz w:val="32"/>
          <w:szCs w:val="32"/>
        </w:rPr>
        <w:t>住房公积金（项）反映行政事业单位按人事部和财政部规定的基本工资和津贴补贴以及规定比例为职工缴纳的住房公积金。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color w:val="000000"/>
          <w:sz w:val="44"/>
          <w:szCs w:val="44"/>
        </w:rPr>
        <w:br w:type="page"/>
      </w:r>
      <w:bookmarkStart w:id="149" w:name="_Toc10603"/>
      <w:bookmarkStart w:id="150" w:name="_Toc22033"/>
      <w:bookmarkStart w:id="151" w:name="_Toc15396614"/>
      <w:bookmarkStart w:id="152" w:name="_Toc8238"/>
      <w:bookmarkStart w:id="153" w:name="_Toc5308"/>
      <w:bookmarkStart w:id="154" w:name="_Toc19111"/>
      <w:r>
        <w:rPr>
          <w:rFonts w:hint="eastAsia" w:ascii="黑体" w:hAnsi="黑体" w:eastAsia="黑体"/>
          <w:color w:val="000000"/>
          <w:sz w:val="44"/>
          <w:szCs w:val="44"/>
        </w:rPr>
        <w:t>第</w:t>
      </w:r>
      <w:r>
        <w:rPr>
          <w:rStyle w:val="25"/>
          <w:rFonts w:hint="eastAsia" w:ascii="黑体" w:hAnsi="黑体" w:eastAsia="黑体"/>
          <w:b w:val="0"/>
        </w:rPr>
        <w:t>四部分 附件</w:t>
      </w:r>
      <w:bookmarkEnd w:id="149"/>
      <w:bookmarkEnd w:id="150"/>
      <w:bookmarkEnd w:id="151"/>
      <w:bookmarkEnd w:id="152"/>
      <w:bookmarkEnd w:id="153"/>
      <w:bookmarkEnd w:id="154"/>
    </w:p>
    <w:p>
      <w:pPr>
        <w:spacing w:line="600" w:lineRule="exact"/>
        <w:jc w:val="left"/>
        <w:outlineLvl w:val="0"/>
        <w:rPr>
          <w:rFonts w:hint="eastAsia" w:ascii="仿宋" w:hAnsi="仿宋" w:eastAsia="仿宋" w:cs="仿宋"/>
          <w:b w:val="0"/>
          <w:bCs w:val="0"/>
          <w:sz w:val="32"/>
          <w:szCs w:val="32"/>
        </w:rPr>
      </w:pPr>
      <w:bookmarkStart w:id="155" w:name="_Toc10118"/>
      <w:bookmarkStart w:id="156" w:name="_Toc25618"/>
      <w:bookmarkStart w:id="157" w:name="_Toc10045"/>
      <w:bookmarkStart w:id="158" w:name="_Toc23119"/>
      <w:bookmarkStart w:id="159" w:name="_Toc15189"/>
      <w:r>
        <w:rPr>
          <w:rFonts w:hint="eastAsia" w:ascii="仿宋" w:hAnsi="仿宋" w:eastAsia="仿宋" w:cs="仿宋"/>
          <w:b w:val="0"/>
          <w:bCs w:val="0"/>
          <w:sz w:val="32"/>
          <w:szCs w:val="32"/>
        </w:rPr>
        <w:t>附件1</w:t>
      </w:r>
      <w:bookmarkEnd w:id="155"/>
      <w:bookmarkEnd w:id="156"/>
      <w:bookmarkEnd w:id="157"/>
      <w:bookmarkEnd w:id="158"/>
      <w:bookmarkEnd w:id="159"/>
    </w:p>
    <w:p>
      <w:pPr>
        <w:pStyle w:val="38"/>
        <w:spacing w:line="240" w:lineRule="auto"/>
        <w:jc w:val="center"/>
        <w:rPr>
          <w:rFonts w:hint="eastAsia" w:ascii="仿宋" w:hAnsi="仿宋" w:eastAsia="仿宋" w:cs="仿宋"/>
          <w:b/>
          <w:bCs/>
          <w:sz w:val="44"/>
          <w:szCs w:val="44"/>
        </w:rPr>
      </w:pPr>
      <w:bookmarkStart w:id="160" w:name="_Toc15396618"/>
      <w:r>
        <w:rPr>
          <w:rFonts w:hint="eastAsia" w:ascii="仿宋" w:hAnsi="仿宋" w:eastAsia="仿宋" w:cs="仿宋"/>
          <w:b/>
          <w:bCs/>
          <w:sz w:val="44"/>
          <w:szCs w:val="44"/>
          <w:lang w:eastAsia="zh-CN"/>
        </w:rPr>
        <w:t>涪阳镇</w:t>
      </w:r>
      <w:r>
        <w:rPr>
          <w:rFonts w:hint="eastAsia" w:ascii="仿宋" w:hAnsi="仿宋" w:eastAsia="仿宋" w:cs="仿宋"/>
          <w:b/>
          <w:bCs/>
          <w:sz w:val="44"/>
          <w:szCs w:val="44"/>
        </w:rPr>
        <w:t>绩效</w:t>
      </w:r>
      <w:r>
        <w:rPr>
          <w:rFonts w:hint="eastAsia" w:ascii="仿宋" w:hAnsi="仿宋" w:eastAsia="仿宋" w:cs="仿宋"/>
          <w:b/>
          <w:bCs/>
          <w:sz w:val="44"/>
          <w:szCs w:val="44"/>
          <w:lang w:eastAsia="zh-CN"/>
        </w:rPr>
        <w:t>目标</w:t>
      </w:r>
      <w:r>
        <w:rPr>
          <w:rFonts w:hint="eastAsia" w:ascii="仿宋" w:hAnsi="仿宋" w:eastAsia="仿宋" w:cs="仿宋"/>
          <w:b/>
          <w:bCs/>
          <w:sz w:val="44"/>
          <w:szCs w:val="44"/>
        </w:rPr>
        <w:t>自评报告</w:t>
      </w:r>
    </w:p>
    <w:p>
      <w:pPr>
        <w:pStyle w:val="38"/>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（整体支出）</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一、基本情况</w:t>
      </w:r>
    </w:p>
    <w:p>
      <w:pPr>
        <w:adjustRightInd w:val="0"/>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单位基本情况</w:t>
      </w:r>
    </w:p>
    <w:p>
      <w:pPr>
        <w:adjustRightInd w:val="0"/>
        <w:snapToGrid w:val="0"/>
        <w:spacing w:line="560" w:lineRule="exact"/>
        <w:ind w:firstLine="72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涪阳镇隶属四川省</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"https://baike.baidu.com/item/%E5%B7%B4%E4%B8%AD"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巴中</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"https://baike.baidu.com/item/%E9%80%9A%E6%B1%9F/32549"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通江</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县，位于县城北部，距县城28公里，居东经107度09分，北纬32度02分，东与兴隆乡、南与</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"https://baike.baidu.com/item/%E8%8D%89%E6%B1%A0%E4%B9%A1/2681762"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草池乡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、西与</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"https://baike.baidu.com/item/%E9%99%88%E6%B2%B3%E4%B9%A1/148266"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陈河乡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，北与</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"https://baike.baidu.com/item/%E6%96%B0%E5%9C%BA%E4%B9%A1/30689"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eastAsia="zh-CN"/>
        </w:rPr>
        <w:t>新场乡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接界，镇人民政府驻地涪阳坝。涪阳镇2020年初（乡镇合并前）辖14个村2个街道居委会，109个村民小组，共有24115人</w:t>
      </w:r>
      <w:r>
        <w:rPr>
          <w:rFonts w:hint="eastAsia" w:ascii="仿宋" w:hAnsi="仿宋" w:eastAsia="仿宋" w:cs="仿宋"/>
          <w:b w:val="0"/>
          <w:bCs w:val="0"/>
          <w:sz w:val="32"/>
          <w:szCs w:val="32"/>
          <w:lang w:eastAsia="zh-CN"/>
        </w:rPr>
        <w:t>。</w:t>
      </w:r>
    </w:p>
    <w:p>
      <w:pPr>
        <w:spacing w:line="52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涪阳镇人民政府是财政全额拨款的行政单位，负责涪阳镇行政区域内所有日常工作。内设机构有：党政和信访办公室、安全生产监督管理办公室、经济发展办公室、社会事务办公室、财政所；事业单位6个（</w:t>
      </w:r>
      <w:r>
        <w:rPr>
          <w:rFonts w:hint="eastAsia" w:ascii="仿宋" w:hAnsi="仿宋" w:eastAsia="仿宋" w:cs="仿宋"/>
          <w:b w:val="0"/>
          <w:bCs w:val="0"/>
          <w:sz w:val="32"/>
          <w:szCs w:val="32"/>
          <w:lang w:eastAsia="zh-CN"/>
        </w:rPr>
        <w:t>便民服务中心、</w:t>
      </w:r>
      <w:r>
        <w:rPr>
          <w:rFonts w:hint="eastAsia" w:ascii="仿宋" w:hAnsi="仿宋" w:eastAsia="仿宋" w:cs="仿宋"/>
          <w:b w:val="0"/>
          <w:bCs w:val="0"/>
          <w:sz w:val="32"/>
          <w:szCs w:val="32"/>
          <w:lang w:val="en-US" w:eastAsia="zh-CN"/>
        </w:rPr>
        <w:t>农业综合服务中心、</w:t>
      </w:r>
      <w:r>
        <w:rPr>
          <w:rFonts w:hint="eastAsia" w:ascii="仿宋" w:hAnsi="仿宋" w:eastAsia="仿宋" w:cs="仿宋"/>
          <w:b w:val="0"/>
          <w:bCs w:val="0"/>
          <w:sz w:val="32"/>
          <w:szCs w:val="32"/>
          <w:lang w:eastAsia="zh-CN"/>
        </w:rPr>
        <w:t>公共事务服务中心、村镇建设服务中心</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农民工服务中心</w:t>
      </w:r>
      <w:r>
        <w:rPr>
          <w:rFonts w:hint="eastAsia" w:ascii="仿宋" w:hAnsi="仿宋" w:eastAsia="仿宋" w:cs="仿宋"/>
          <w:b w:val="0"/>
          <w:bCs w:val="0"/>
          <w:sz w:val="32"/>
          <w:szCs w:val="32"/>
          <w:lang w:val="en-US" w:eastAsia="zh-CN"/>
        </w:rPr>
        <w:t>）。核定编制</w:t>
      </w:r>
      <w:r>
        <w:rPr>
          <w:rFonts w:hint="eastAsia" w:ascii="仿宋" w:hAnsi="仿宋" w:eastAsia="仿宋" w:cs="仿宋"/>
          <w:b w:val="0"/>
          <w:bCs w:val="0"/>
          <w:sz w:val="32"/>
          <w:szCs w:val="32"/>
          <w:lang w:eastAsia="zh-CN"/>
        </w:rPr>
        <w:t>78</w:t>
      </w:r>
      <w:r>
        <w:rPr>
          <w:rFonts w:hint="eastAsia" w:ascii="仿宋" w:hAnsi="仿宋" w:eastAsia="仿宋" w:cs="仿宋"/>
          <w:b w:val="0"/>
          <w:bCs w:val="0"/>
          <w:sz w:val="32"/>
          <w:szCs w:val="32"/>
          <w:lang w:val="en-US" w:eastAsia="zh-CN"/>
        </w:rPr>
        <w:t>人，其中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行政编制</w:t>
      </w:r>
      <w:r>
        <w:rPr>
          <w:rFonts w:hint="eastAsia" w:ascii="仿宋" w:hAnsi="仿宋" w:eastAsia="仿宋" w:cs="仿宋"/>
          <w:b w:val="0"/>
          <w:bCs w:val="0"/>
          <w:sz w:val="32"/>
          <w:szCs w:val="32"/>
          <w:lang w:eastAsia="zh-CN"/>
        </w:rPr>
        <w:t>31</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eastAsia="zh-CN"/>
        </w:rPr>
        <w:t>（片区纪工委3人）</w:t>
      </w:r>
      <w:r>
        <w:rPr>
          <w:rFonts w:hint="eastAsia" w:ascii="仿宋" w:hAnsi="仿宋" w:eastAsia="仿宋" w:cs="仿宋"/>
          <w:b w:val="0"/>
          <w:bCs w:val="0"/>
          <w:sz w:val="32"/>
          <w:szCs w:val="32"/>
          <w:lang w:val="en-US" w:eastAsia="zh-CN"/>
        </w:rPr>
        <w:t>、事业编制</w:t>
      </w:r>
      <w:r>
        <w:rPr>
          <w:rFonts w:hint="eastAsia" w:ascii="仿宋" w:hAnsi="仿宋" w:eastAsia="仿宋" w:cs="仿宋"/>
          <w:b w:val="0"/>
          <w:bCs w:val="0"/>
          <w:sz w:val="32"/>
          <w:szCs w:val="32"/>
          <w:lang w:eastAsia="zh-CN"/>
        </w:rPr>
        <w:t>46</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eastAsia="zh-CN"/>
        </w:rPr>
        <w:t>机关</w:t>
      </w:r>
      <w:r>
        <w:rPr>
          <w:rFonts w:hint="eastAsia" w:ascii="仿宋" w:hAnsi="仿宋" w:eastAsia="仿宋" w:cs="仿宋"/>
          <w:b w:val="0"/>
          <w:bCs w:val="0"/>
          <w:sz w:val="32"/>
          <w:szCs w:val="32"/>
          <w:lang w:val="en-US" w:eastAsia="zh-CN"/>
        </w:rPr>
        <w:t>工勤编制1人。现有在编在岗职工86人</w:t>
      </w:r>
      <w:r>
        <w:rPr>
          <w:rFonts w:hint="eastAsia" w:ascii="仿宋" w:hAnsi="仿宋" w:eastAsia="仿宋" w:cs="仿宋"/>
          <w:b w:val="0"/>
          <w:bCs w:val="0"/>
          <w:sz w:val="32"/>
          <w:szCs w:val="32"/>
          <w:lang w:eastAsia="zh-CN"/>
        </w:rPr>
        <w:t>，其中：</w:t>
      </w:r>
      <w:r>
        <w:rPr>
          <w:rFonts w:hint="eastAsia" w:ascii="仿宋" w:hAnsi="仿宋" w:eastAsia="仿宋" w:cs="仿宋"/>
          <w:b w:val="0"/>
          <w:bCs w:val="0"/>
          <w:sz w:val="32"/>
          <w:szCs w:val="32"/>
          <w:lang w:val="en-US" w:eastAsia="zh-CN"/>
        </w:rPr>
        <w:t>行政编制</w:t>
      </w:r>
      <w:r>
        <w:rPr>
          <w:rFonts w:hint="eastAsia" w:ascii="仿宋" w:hAnsi="仿宋" w:eastAsia="仿宋" w:cs="仿宋"/>
          <w:b w:val="0"/>
          <w:bCs w:val="0"/>
          <w:sz w:val="32"/>
          <w:szCs w:val="32"/>
          <w:lang w:eastAsia="zh-CN"/>
        </w:rPr>
        <w:t>35</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eastAsia="zh-CN"/>
        </w:rPr>
        <w:t>（片区纪工委3人）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机关工勤1人、</w:t>
      </w:r>
      <w:r>
        <w:rPr>
          <w:rFonts w:hint="eastAsia" w:ascii="仿宋" w:hAnsi="仿宋" w:eastAsia="仿宋" w:cs="仿宋"/>
          <w:b w:val="0"/>
          <w:bCs w:val="0"/>
          <w:sz w:val="32"/>
          <w:szCs w:val="32"/>
          <w:lang w:val="en-US" w:eastAsia="zh-CN"/>
        </w:rPr>
        <w:t>事业编制</w:t>
      </w:r>
      <w:r>
        <w:rPr>
          <w:rFonts w:hint="eastAsia" w:ascii="仿宋" w:hAnsi="仿宋" w:eastAsia="仿宋" w:cs="仿宋"/>
          <w:b w:val="0"/>
          <w:bCs w:val="0"/>
          <w:sz w:val="32"/>
          <w:szCs w:val="32"/>
          <w:lang w:eastAsia="zh-CN"/>
        </w:rPr>
        <w:t>45</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eastAsia="zh-CN"/>
        </w:rPr>
        <w:t>（事业管理4人、专业技术36人、事业工勤5人）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遗属人员5</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村级定员干部</w:t>
      </w:r>
      <w:r>
        <w:rPr>
          <w:rFonts w:hint="eastAsia" w:ascii="仿宋" w:hAnsi="仿宋" w:eastAsia="仿宋" w:cs="仿宋"/>
          <w:b w:val="0"/>
          <w:bCs w:val="0"/>
          <w:sz w:val="32"/>
          <w:szCs w:val="32"/>
          <w:lang w:eastAsia="zh-CN"/>
        </w:rPr>
        <w:t>178</w:t>
      </w:r>
      <w:r>
        <w:rPr>
          <w:rFonts w:hint="eastAsia" w:ascii="仿宋" w:hAnsi="仿宋" w:eastAsia="仿宋" w:cs="仿宋"/>
          <w:b w:val="0"/>
          <w:bCs w:val="0"/>
          <w:sz w:val="32"/>
          <w:szCs w:val="32"/>
          <w:lang w:val="en-US" w:eastAsia="zh-CN"/>
        </w:rPr>
        <w:t>人其中：</w:t>
      </w:r>
      <w:r>
        <w:rPr>
          <w:rFonts w:hint="eastAsia" w:ascii="仿宋" w:hAnsi="仿宋" w:eastAsia="仿宋" w:cs="仿宋"/>
          <w:b w:val="0"/>
          <w:bCs w:val="0"/>
          <w:sz w:val="32"/>
          <w:szCs w:val="32"/>
          <w:lang w:eastAsia="zh-CN"/>
        </w:rPr>
        <w:t>行政村4职干部56人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行政村居民小组长109人、社区3职干部6人、社区居民小组长</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人</w:t>
      </w:r>
      <w:r>
        <w:rPr>
          <w:rFonts w:hint="eastAsia" w:ascii="仿宋" w:hAnsi="仿宋" w:eastAsia="仿宋" w:cs="仿宋"/>
          <w:b w:val="0"/>
          <w:bCs w:val="0"/>
          <w:sz w:val="32"/>
          <w:szCs w:val="32"/>
          <w:lang w:val="en-US" w:eastAsia="zh-CN"/>
        </w:rPr>
        <w:t>。车辆编制</w:t>
      </w:r>
      <w:r>
        <w:rPr>
          <w:rFonts w:hint="eastAsia" w:ascii="仿宋" w:hAnsi="仿宋" w:eastAsia="仿宋" w:cs="仿宋"/>
          <w:b w:val="0"/>
          <w:bCs w:val="0"/>
          <w:sz w:val="32"/>
          <w:szCs w:val="32"/>
          <w:lang w:eastAsia="zh-CN"/>
        </w:rPr>
        <w:t>3</w:t>
      </w:r>
      <w:r>
        <w:rPr>
          <w:rFonts w:hint="eastAsia" w:ascii="仿宋" w:hAnsi="仿宋" w:eastAsia="仿宋" w:cs="仿宋"/>
          <w:b w:val="0"/>
          <w:bCs w:val="0"/>
          <w:sz w:val="32"/>
          <w:szCs w:val="32"/>
          <w:lang w:val="en-US" w:eastAsia="zh-CN"/>
        </w:rPr>
        <w:t>辆，现有车辆</w:t>
      </w:r>
      <w:r>
        <w:rPr>
          <w:rFonts w:hint="eastAsia" w:ascii="仿宋" w:hAnsi="仿宋" w:eastAsia="仿宋" w:cs="仿宋"/>
          <w:b w:val="0"/>
          <w:bCs w:val="0"/>
          <w:sz w:val="32"/>
          <w:szCs w:val="32"/>
          <w:lang w:eastAsia="zh-CN"/>
        </w:rPr>
        <w:t>0</w:t>
      </w:r>
      <w:r>
        <w:rPr>
          <w:rFonts w:hint="eastAsia" w:ascii="仿宋" w:hAnsi="仿宋" w:eastAsia="仿宋" w:cs="仿宋"/>
          <w:b w:val="0"/>
          <w:bCs w:val="0"/>
          <w:sz w:val="32"/>
          <w:szCs w:val="32"/>
          <w:lang w:val="en-US" w:eastAsia="zh-CN"/>
        </w:rPr>
        <w:t>辆。</w:t>
      </w:r>
    </w:p>
    <w:p>
      <w:pPr>
        <w:numPr>
          <w:ilvl w:val="0"/>
          <w:numId w:val="5"/>
        </w:numPr>
        <w:adjustRightInd w:val="0"/>
        <w:snapToGrid w:val="0"/>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绩效概况</w:t>
      </w:r>
    </w:p>
    <w:p>
      <w:pPr>
        <w:numPr>
          <w:ilvl w:val="0"/>
          <w:numId w:val="0"/>
        </w:numPr>
        <w:adjustRightInd w:val="0"/>
        <w:snapToGrid w:val="0"/>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涪阳镇2020年初财政预算金额1286.06万元。其中人员经费1076.56万元，公用经费209.5万元。</w:t>
      </w:r>
    </w:p>
    <w:p>
      <w:pPr>
        <w:numPr>
          <w:ilvl w:val="0"/>
          <w:numId w:val="0"/>
        </w:numPr>
        <w:adjustRightInd w:val="0"/>
        <w:snapToGrid w:val="0"/>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涪阳镇2020年年末实际执行金额2013.69万元。其中人员经费1258.22万元，公用经费209.64万元，项目支出545.83万元。</w:t>
      </w:r>
    </w:p>
    <w:p>
      <w:pPr>
        <w:numPr>
          <w:ilvl w:val="0"/>
          <w:numId w:val="0"/>
        </w:numPr>
        <w:adjustRightInd w:val="0"/>
        <w:snapToGrid w:val="0"/>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2020年涪阳镇在乡镇有限的财力下落实好了中央、省、县出台的各项方针、政策；落实好了安全生产，经济发展，环境保护等工作;做好了社会保障、民政、教科、文卫等工作;完成了组织预算收支执行、监督财政资金使用，落实强农惠民政策，指导村级财务管理工作;完成了年度扶贫任务，巩固了扶贫成果;做好了便民服务和农业综合服务工作;抓好了新冠疫情防控。  </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二、资金使用情况</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（一）资金使用。</w:t>
      </w:r>
    </w:p>
    <w:p>
      <w:pPr>
        <w:numPr>
          <w:ilvl w:val="0"/>
          <w:numId w:val="0"/>
        </w:numPr>
        <w:adjustRightInd w:val="0"/>
        <w:snapToGrid w:val="0"/>
        <w:spacing w:line="560" w:lineRule="exact"/>
        <w:ind w:firstLine="64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lang w:val="zh-CN" w:eastAsia="zh-CN"/>
        </w:rPr>
        <w:t xml:space="preserve">年度全镇总预算 </w:t>
      </w:r>
      <w:r>
        <w:rPr>
          <w:rFonts w:hint="eastAsia" w:ascii="仿宋" w:hAnsi="仿宋" w:eastAsia="仿宋" w:cs="仿宋"/>
          <w:b w:val="0"/>
          <w:bCs w:val="0"/>
          <w:sz w:val="32"/>
          <w:szCs w:val="32"/>
          <w:lang w:val="en-US" w:eastAsia="zh-CN"/>
        </w:rPr>
        <w:t>2013.69</w:t>
      </w:r>
      <w:r>
        <w:rPr>
          <w:rFonts w:hint="eastAsia" w:ascii="仿宋" w:hAnsi="仿宋" w:eastAsia="仿宋" w:cs="仿宋"/>
          <w:b w:val="0"/>
          <w:bCs w:val="0"/>
          <w:sz w:val="32"/>
          <w:szCs w:val="32"/>
          <w:lang w:val="zh-CN" w:eastAsia="zh-CN"/>
        </w:rPr>
        <w:t>万元，其中基本支出</w:t>
      </w:r>
      <w:r>
        <w:rPr>
          <w:rFonts w:hint="eastAsia" w:ascii="仿宋" w:hAnsi="仿宋" w:eastAsia="仿宋" w:cs="仿宋"/>
          <w:b w:val="0"/>
          <w:bCs w:val="0"/>
          <w:sz w:val="32"/>
          <w:szCs w:val="32"/>
          <w:lang w:val="en-US" w:eastAsia="zh-CN"/>
        </w:rPr>
        <w:t>1467.86</w:t>
      </w:r>
      <w:r>
        <w:rPr>
          <w:rFonts w:hint="eastAsia" w:ascii="仿宋" w:hAnsi="仿宋" w:eastAsia="仿宋" w:cs="仿宋"/>
          <w:b w:val="0"/>
          <w:bCs w:val="0"/>
          <w:sz w:val="32"/>
          <w:szCs w:val="32"/>
          <w:lang w:val="zh-CN" w:eastAsia="zh-CN"/>
        </w:rPr>
        <w:t xml:space="preserve"> 万元，项目支出</w:t>
      </w:r>
      <w:r>
        <w:rPr>
          <w:rFonts w:hint="eastAsia" w:ascii="仿宋" w:hAnsi="仿宋" w:eastAsia="仿宋" w:cs="仿宋"/>
          <w:b w:val="0"/>
          <w:bCs w:val="0"/>
          <w:sz w:val="32"/>
          <w:szCs w:val="32"/>
          <w:lang w:val="en-US" w:eastAsia="zh-CN"/>
        </w:rPr>
        <w:t>545.83</w:t>
      </w:r>
      <w:r>
        <w:rPr>
          <w:rFonts w:hint="eastAsia" w:ascii="仿宋" w:hAnsi="仿宋" w:eastAsia="仿宋" w:cs="仿宋"/>
          <w:b w:val="0"/>
          <w:bCs w:val="0"/>
          <w:sz w:val="32"/>
          <w:szCs w:val="32"/>
          <w:lang w:val="zh-CN" w:eastAsia="zh-CN"/>
        </w:rPr>
        <w:t>万元。资金均于</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lang w:val="zh-CN" w:eastAsia="zh-CN"/>
        </w:rPr>
        <w:t>年内拨付到位。</w:t>
      </w:r>
    </w:p>
    <w:p>
      <w:pPr>
        <w:numPr>
          <w:ilvl w:val="0"/>
          <w:numId w:val="0"/>
        </w:numPr>
        <w:adjustRightInd w:val="0"/>
        <w:snapToGrid w:val="0"/>
        <w:spacing w:line="560" w:lineRule="exact"/>
        <w:ind w:firstLine="64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lang w:val="zh-CN" w:eastAsia="zh-CN"/>
        </w:rPr>
        <w:t>年度资金支出情况如下：基本支出</w:t>
      </w:r>
      <w:r>
        <w:rPr>
          <w:rFonts w:hint="eastAsia" w:ascii="仿宋" w:hAnsi="仿宋" w:eastAsia="仿宋" w:cs="仿宋"/>
          <w:b w:val="0"/>
          <w:bCs w:val="0"/>
          <w:sz w:val="32"/>
          <w:szCs w:val="32"/>
          <w:lang w:val="en-US" w:eastAsia="zh-CN"/>
        </w:rPr>
        <w:t>1467.86</w:t>
      </w:r>
      <w:r>
        <w:rPr>
          <w:rFonts w:hint="eastAsia" w:ascii="仿宋" w:hAnsi="仿宋" w:eastAsia="仿宋" w:cs="仿宋"/>
          <w:b w:val="0"/>
          <w:bCs w:val="0"/>
          <w:sz w:val="32"/>
          <w:szCs w:val="32"/>
          <w:lang w:val="zh-CN" w:eastAsia="zh-CN"/>
        </w:rPr>
        <w:t>万元，其中工资福利支出</w:t>
      </w:r>
      <w:r>
        <w:rPr>
          <w:rFonts w:hint="eastAsia" w:ascii="仿宋" w:hAnsi="仿宋" w:eastAsia="仿宋" w:cs="仿宋"/>
          <w:b w:val="0"/>
          <w:bCs w:val="0"/>
          <w:sz w:val="32"/>
          <w:szCs w:val="32"/>
          <w:lang w:val="en-US" w:eastAsia="zh-CN"/>
        </w:rPr>
        <w:t>1068.39</w:t>
      </w:r>
      <w:r>
        <w:rPr>
          <w:rFonts w:hint="eastAsia" w:ascii="仿宋" w:hAnsi="仿宋" w:eastAsia="仿宋" w:cs="仿宋"/>
          <w:b w:val="0"/>
          <w:bCs w:val="0"/>
          <w:sz w:val="32"/>
          <w:szCs w:val="32"/>
          <w:lang w:val="zh-CN" w:eastAsia="zh-CN"/>
        </w:rPr>
        <w:t>万元（主要包括：基本工资</w:t>
      </w:r>
      <w:r>
        <w:rPr>
          <w:rFonts w:hint="eastAsia" w:ascii="仿宋" w:hAnsi="仿宋" w:eastAsia="仿宋" w:cs="仿宋"/>
          <w:b w:val="0"/>
          <w:bCs w:val="0"/>
          <w:sz w:val="32"/>
          <w:szCs w:val="32"/>
          <w:lang w:val="en-US" w:eastAsia="zh-CN"/>
        </w:rPr>
        <w:t>322.29</w:t>
      </w:r>
      <w:r>
        <w:rPr>
          <w:rFonts w:hint="eastAsia" w:ascii="仿宋" w:hAnsi="仿宋" w:eastAsia="仿宋" w:cs="仿宋"/>
          <w:b w:val="0"/>
          <w:bCs w:val="0"/>
          <w:sz w:val="32"/>
          <w:szCs w:val="32"/>
          <w:lang w:val="zh-CN" w:eastAsia="zh-CN"/>
        </w:rPr>
        <w:t>万元、津贴补贴</w:t>
      </w:r>
      <w:r>
        <w:rPr>
          <w:rFonts w:hint="eastAsia" w:ascii="仿宋" w:hAnsi="仿宋" w:eastAsia="仿宋" w:cs="仿宋"/>
          <w:b w:val="0"/>
          <w:bCs w:val="0"/>
          <w:sz w:val="32"/>
          <w:szCs w:val="32"/>
          <w:lang w:val="en-US" w:eastAsia="zh-CN"/>
        </w:rPr>
        <w:t>156.59</w:t>
      </w:r>
      <w:r>
        <w:rPr>
          <w:rFonts w:hint="eastAsia" w:ascii="仿宋" w:hAnsi="仿宋" w:eastAsia="仿宋" w:cs="仿宋"/>
          <w:b w:val="0"/>
          <w:bCs w:val="0"/>
          <w:sz w:val="32"/>
          <w:szCs w:val="32"/>
          <w:lang w:val="zh-CN" w:eastAsia="zh-CN"/>
        </w:rPr>
        <w:t>万元、奖金</w:t>
      </w:r>
      <w:r>
        <w:rPr>
          <w:rFonts w:hint="eastAsia" w:ascii="仿宋" w:hAnsi="仿宋" w:eastAsia="仿宋" w:cs="仿宋"/>
          <w:b w:val="0"/>
          <w:bCs w:val="0"/>
          <w:sz w:val="32"/>
          <w:szCs w:val="32"/>
          <w:lang w:val="en-US" w:eastAsia="zh-CN"/>
        </w:rPr>
        <w:t>13.83</w:t>
      </w:r>
      <w:r>
        <w:rPr>
          <w:rFonts w:hint="eastAsia" w:ascii="仿宋" w:hAnsi="仿宋" w:eastAsia="仿宋" w:cs="仿宋"/>
          <w:b w:val="0"/>
          <w:bCs w:val="0"/>
          <w:sz w:val="32"/>
          <w:szCs w:val="32"/>
          <w:lang w:val="zh-CN" w:eastAsia="zh-CN"/>
        </w:rPr>
        <w:t>万元、绩效工资</w:t>
      </w:r>
      <w:r>
        <w:rPr>
          <w:rFonts w:hint="eastAsia" w:ascii="仿宋" w:hAnsi="仿宋" w:eastAsia="仿宋" w:cs="仿宋"/>
          <w:b w:val="0"/>
          <w:bCs w:val="0"/>
          <w:sz w:val="32"/>
          <w:szCs w:val="32"/>
          <w:lang w:val="en-US" w:eastAsia="zh-CN"/>
        </w:rPr>
        <w:t>108.64万元、机关事业单位</w:t>
      </w:r>
      <w:r>
        <w:rPr>
          <w:rFonts w:hint="eastAsia" w:ascii="仿宋" w:hAnsi="仿宋" w:eastAsia="仿宋" w:cs="仿宋"/>
          <w:b w:val="0"/>
          <w:bCs w:val="0"/>
          <w:sz w:val="32"/>
          <w:szCs w:val="32"/>
          <w:lang w:val="zh-CN" w:eastAsia="zh-CN"/>
        </w:rPr>
        <w:t>基本养老保险缴费</w:t>
      </w:r>
      <w:r>
        <w:rPr>
          <w:rFonts w:hint="eastAsia" w:ascii="仿宋" w:hAnsi="仿宋" w:eastAsia="仿宋" w:cs="仿宋"/>
          <w:b w:val="0"/>
          <w:bCs w:val="0"/>
          <w:sz w:val="32"/>
          <w:szCs w:val="32"/>
          <w:lang w:val="en-US" w:eastAsia="zh-CN"/>
        </w:rPr>
        <w:t>91.22</w:t>
      </w:r>
      <w:r>
        <w:rPr>
          <w:rFonts w:hint="eastAsia" w:ascii="仿宋" w:hAnsi="仿宋" w:eastAsia="仿宋" w:cs="仿宋"/>
          <w:b w:val="0"/>
          <w:bCs w:val="0"/>
          <w:sz w:val="32"/>
          <w:szCs w:val="32"/>
          <w:lang w:val="zh-CN" w:eastAsia="zh-CN"/>
        </w:rPr>
        <w:t>万元、社会保障缴费</w:t>
      </w:r>
      <w:r>
        <w:rPr>
          <w:rFonts w:hint="eastAsia" w:ascii="仿宋" w:hAnsi="仿宋" w:eastAsia="仿宋" w:cs="仿宋"/>
          <w:b w:val="0"/>
          <w:bCs w:val="0"/>
          <w:sz w:val="32"/>
          <w:szCs w:val="32"/>
          <w:lang w:val="en-US" w:eastAsia="zh-CN"/>
        </w:rPr>
        <w:t>147.5</w:t>
      </w:r>
      <w:r>
        <w:rPr>
          <w:rFonts w:hint="eastAsia" w:ascii="仿宋" w:hAnsi="仿宋" w:eastAsia="仿宋" w:cs="仿宋"/>
          <w:b w:val="0"/>
          <w:bCs w:val="0"/>
          <w:sz w:val="32"/>
          <w:szCs w:val="32"/>
          <w:lang w:val="zh-CN" w:eastAsia="zh-CN"/>
        </w:rPr>
        <w:t>万元、其他工资福利支出</w:t>
      </w:r>
      <w:r>
        <w:rPr>
          <w:rFonts w:hint="eastAsia" w:ascii="仿宋" w:hAnsi="仿宋" w:eastAsia="仿宋" w:cs="仿宋"/>
          <w:b w:val="0"/>
          <w:bCs w:val="0"/>
          <w:sz w:val="32"/>
          <w:szCs w:val="32"/>
          <w:lang w:val="en-US" w:eastAsia="zh-CN"/>
        </w:rPr>
        <w:t>228.32</w:t>
      </w:r>
      <w:r>
        <w:rPr>
          <w:rFonts w:hint="eastAsia" w:ascii="仿宋" w:hAnsi="仿宋" w:eastAsia="仿宋" w:cs="仿宋"/>
          <w:b w:val="0"/>
          <w:bCs w:val="0"/>
          <w:sz w:val="32"/>
          <w:szCs w:val="32"/>
          <w:lang w:val="zh-CN" w:eastAsia="zh-CN"/>
        </w:rPr>
        <w:t>万元），商品和服务支出</w:t>
      </w:r>
      <w:r>
        <w:rPr>
          <w:rFonts w:hint="eastAsia" w:ascii="仿宋" w:hAnsi="仿宋" w:eastAsia="仿宋" w:cs="仿宋"/>
          <w:b w:val="0"/>
          <w:bCs w:val="0"/>
          <w:sz w:val="32"/>
          <w:szCs w:val="32"/>
          <w:lang w:val="en-US" w:eastAsia="zh-CN"/>
        </w:rPr>
        <w:t>390.76</w:t>
      </w:r>
      <w:r>
        <w:rPr>
          <w:rFonts w:hint="eastAsia" w:ascii="仿宋" w:hAnsi="仿宋" w:eastAsia="仿宋" w:cs="仿宋"/>
          <w:b w:val="0"/>
          <w:bCs w:val="0"/>
          <w:sz w:val="32"/>
          <w:szCs w:val="32"/>
          <w:lang w:val="zh-CN" w:eastAsia="zh-CN"/>
        </w:rPr>
        <w:t>万元（主要包括：办公费</w:t>
      </w:r>
      <w:r>
        <w:rPr>
          <w:rFonts w:hint="eastAsia" w:ascii="仿宋" w:hAnsi="仿宋" w:eastAsia="仿宋" w:cs="仿宋"/>
          <w:b w:val="0"/>
          <w:bCs w:val="0"/>
          <w:sz w:val="32"/>
          <w:szCs w:val="32"/>
          <w:lang w:val="en-US" w:eastAsia="zh-CN"/>
        </w:rPr>
        <w:t>210.31</w:t>
      </w:r>
      <w:r>
        <w:rPr>
          <w:rFonts w:hint="eastAsia" w:ascii="仿宋" w:hAnsi="仿宋" w:eastAsia="仿宋" w:cs="仿宋"/>
          <w:b w:val="0"/>
          <w:bCs w:val="0"/>
          <w:sz w:val="32"/>
          <w:szCs w:val="32"/>
          <w:lang w:val="zh-CN" w:eastAsia="zh-CN"/>
        </w:rPr>
        <w:t>万元、水费</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val="zh-CN" w:eastAsia="zh-CN"/>
        </w:rPr>
        <w:t>万元、电费</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val="zh-CN" w:eastAsia="zh-CN"/>
        </w:rPr>
        <w:t>万元、邮电费</w:t>
      </w:r>
      <w:r>
        <w:rPr>
          <w:rFonts w:hint="eastAsia" w:ascii="仿宋" w:hAnsi="仿宋" w:eastAsia="仿宋" w:cs="仿宋"/>
          <w:b w:val="0"/>
          <w:bCs w:val="0"/>
          <w:sz w:val="32"/>
          <w:szCs w:val="32"/>
          <w:lang w:val="en-US" w:eastAsia="zh-CN"/>
        </w:rPr>
        <w:t>2万元、差旅费93.51万元、会议费1万元、公务接待费5.6万元、劳务费3万元、工会经费3.66万元、福利费4.58万元、其他交通费用31.92万元、</w:t>
      </w:r>
      <w:r>
        <w:rPr>
          <w:rFonts w:hint="eastAsia" w:ascii="仿宋" w:hAnsi="仿宋" w:eastAsia="仿宋" w:cs="仿宋"/>
          <w:b w:val="0"/>
          <w:bCs w:val="0"/>
          <w:sz w:val="32"/>
          <w:szCs w:val="32"/>
          <w:lang w:val="zh-CN" w:eastAsia="zh-CN"/>
        </w:rPr>
        <w:t>其他商品和服务支出</w:t>
      </w:r>
      <w:r>
        <w:rPr>
          <w:rFonts w:hint="eastAsia" w:ascii="仿宋" w:hAnsi="仿宋" w:eastAsia="仿宋" w:cs="仿宋"/>
          <w:b w:val="0"/>
          <w:bCs w:val="0"/>
          <w:sz w:val="32"/>
          <w:szCs w:val="32"/>
          <w:lang w:val="en-US" w:eastAsia="zh-CN"/>
        </w:rPr>
        <w:t>30.18</w:t>
      </w:r>
      <w:r>
        <w:rPr>
          <w:rFonts w:hint="eastAsia" w:ascii="仿宋" w:hAnsi="仿宋" w:eastAsia="仿宋" w:cs="仿宋"/>
          <w:b w:val="0"/>
          <w:bCs w:val="0"/>
          <w:sz w:val="32"/>
          <w:szCs w:val="32"/>
          <w:lang w:val="zh-CN" w:eastAsia="zh-CN"/>
        </w:rPr>
        <w:t>万元），对个人和家庭的补助</w:t>
      </w:r>
      <w:r>
        <w:rPr>
          <w:rFonts w:hint="eastAsia" w:ascii="仿宋" w:hAnsi="仿宋" w:eastAsia="仿宋" w:cs="仿宋"/>
          <w:b w:val="0"/>
          <w:bCs w:val="0"/>
          <w:sz w:val="32"/>
          <w:szCs w:val="32"/>
          <w:lang w:val="en-US" w:eastAsia="zh-CN"/>
        </w:rPr>
        <w:t>8.71</w:t>
      </w:r>
      <w:r>
        <w:rPr>
          <w:rFonts w:hint="eastAsia" w:ascii="仿宋" w:hAnsi="仿宋" w:eastAsia="仿宋" w:cs="仿宋"/>
          <w:b w:val="0"/>
          <w:bCs w:val="0"/>
          <w:sz w:val="32"/>
          <w:szCs w:val="32"/>
          <w:lang w:val="zh-CN" w:eastAsia="zh-CN"/>
        </w:rPr>
        <w:t>万元。以上办公费、水电费、差旅费、会议费、办公设备购置费等机关运行经费，是为保障单位正常运转、完成日常工作任务而发生的各项支出。项目支出</w:t>
      </w:r>
      <w:r>
        <w:rPr>
          <w:rFonts w:hint="eastAsia" w:ascii="仿宋" w:hAnsi="仿宋" w:eastAsia="仿宋" w:cs="仿宋"/>
          <w:b w:val="0"/>
          <w:bCs w:val="0"/>
          <w:sz w:val="32"/>
          <w:szCs w:val="32"/>
          <w:lang w:val="en-US" w:eastAsia="zh-CN"/>
        </w:rPr>
        <w:t>545.83</w:t>
      </w:r>
      <w:r>
        <w:rPr>
          <w:rFonts w:hint="eastAsia" w:ascii="仿宋" w:hAnsi="仿宋" w:eastAsia="仿宋" w:cs="仿宋"/>
          <w:b w:val="0"/>
          <w:bCs w:val="0"/>
          <w:sz w:val="32"/>
          <w:szCs w:val="32"/>
          <w:lang w:val="zh-CN" w:eastAsia="zh-CN"/>
        </w:rPr>
        <w:t>万元，主要用于涪阳镇工程项目建设。所有资金开支均按照财务管理制度执行，资金的使用严格把关；项目运行完全按照我镇内部管理制度、县委县政府及财政的有关规定执行，严格人员作风，单位内部组织不定期进行自查。</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（二）组织实施情况。</w:t>
      </w:r>
    </w:p>
    <w:p>
      <w:pPr>
        <w:adjustRightInd w:val="0"/>
        <w:snapToGrid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为加强财政资金支出绩效管理，提高财政资金使用效益，我镇成立了财政资金绩效评价工作领导小组，负责组织、协调、监控部门预算编制与执行、预算绩效管理等工作。在使用各项资金时严格按照有关规章制度和工作流程，按照事前设定目标，事中跟踪监控目标实现过程，事后评价目标完成情况的科学可行的原则，保证各项财政资金使用安全、高效。</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三．目标完成</w:t>
      </w:r>
      <w:r>
        <w:rPr>
          <w:rFonts w:hint="eastAsia" w:ascii="仿宋" w:hAnsi="仿宋" w:eastAsia="仿宋" w:cs="仿宋"/>
          <w:b w:val="0"/>
          <w:bCs w:val="0"/>
          <w:sz w:val="32"/>
          <w:szCs w:val="32"/>
        </w:rPr>
        <w:t>情况</w:t>
      </w:r>
      <w:r>
        <w:rPr>
          <w:rFonts w:hint="eastAsia" w:ascii="仿宋" w:hAnsi="仿宋" w:eastAsia="仿宋" w:cs="仿宋"/>
          <w:b w:val="0"/>
          <w:bCs w:val="0"/>
          <w:sz w:val="32"/>
          <w:szCs w:val="32"/>
          <w:lang w:val="zh-CN"/>
        </w:rPr>
        <w:tab/>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根据镇政府年初工作规划和重点工作安排，围绕县委、县政府的工作部署，积极履行职责，强化管理，较好地完成了年度工作目标。同时，通过预算收支的管理、建立内部规章制度、严格规范管理流程等一系列措施，单位年度整体支出管理得到有效提升。具体绩效情况如下：</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预算执行方面。本年预算配置控制较好，按照县委编办核定的单位财政供养人员编制数要求，实际在职人员数与编制数基本相符；按照绩效目标设定的要求，项目执行过程中，在保证项目质量安全的前提下，单位合理控制成本，比预期支出有所减少；“三公”经费支出总额控制得当，较上年有所减少。</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预算管理方面。镇政府按照2020年初制定的单位预算方案，无论是在资金、项目还是在支出模式、支出结构上，都严格管理，较好地完成了年初绩效预算的目标。2020年全年，在党组的领导下，多次召开单位绩效管理工作会，对一定时段的每一个项目及具体工作进行讨论、研究及部署，工作小组的每一位成员都积极参与其中，共同努力，取得了较好的成绩。</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（三）项目实施方面。在党委、政府的高度重视及正确领导下，工作小组在绩效管理过程中保证了各个项目按时按量的完成。</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四、项目效益情况</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2020年我镇所有财政性资金、专项资金，实施后均已实现了预定的绩效目标，依据充分，目标明确，同时预定目标设置合理，符合相关规定和要求；严格按照相关规章制度执行，不存在违法违规等现象。</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五、问题及建议</w:t>
      </w:r>
    </w:p>
    <w:p>
      <w:pPr>
        <w:adjustRightInd w:val="0"/>
        <w:snapToGrid w:val="0"/>
        <w:spacing w:line="56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（一）存在的问题。</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eastAsia="zh-CN"/>
        </w:rPr>
        <w:t>由于我镇镇域经济来源有限，导致镇财政收支矛盾十分突出。全镇要牢固树立过紧日子的思想，按照厉行节约、勤俭办事的要求，严格“三公”经费支出管理，优化支出结构，努力降低行政成本。</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（二）相关建议。</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eastAsia="zh-CN"/>
        </w:rPr>
        <w:t>为进一步加大服务项目建设力度，树立抓项目投入就是抓财源建设的思想，着力致力于支出结构调整，优化支出结构，财政支出重点向城镇化建设等项目发展方面倾斜，全力扶持农业产业化发展，培植后续财源，建议适当增加财政资金安排和专项资金安排。</w:t>
      </w: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center"/>
        <w:outlineLvl w:val="9"/>
        <w:rPr>
          <w:rFonts w:hint="eastAsia" w:ascii="仿宋" w:hAnsi="仿宋" w:eastAsia="仿宋" w:cs="仿宋"/>
          <w:b w:val="0"/>
          <w:bCs w:val="0"/>
          <w:color w:val="000000"/>
          <w:sz w:val="32"/>
          <w:szCs w:val="32"/>
        </w:rPr>
      </w:pPr>
    </w:p>
    <w:p>
      <w:pPr>
        <w:spacing w:line="600" w:lineRule="exact"/>
        <w:jc w:val="left"/>
        <w:outlineLvl w:val="0"/>
        <w:rPr>
          <w:rFonts w:hint="eastAsia" w:ascii="仿宋" w:hAnsi="仿宋" w:eastAsia="仿宋" w:cs="仿宋"/>
          <w:b w:val="0"/>
          <w:bCs w:val="0"/>
          <w:color w:val="000000"/>
          <w:sz w:val="32"/>
          <w:szCs w:val="32"/>
          <w:lang w:val="en-US" w:eastAsia="zh-CN"/>
        </w:rPr>
      </w:pPr>
      <w:bookmarkStart w:id="161" w:name="_Toc32248"/>
      <w:bookmarkStart w:id="162" w:name="_Toc23537"/>
      <w:bookmarkStart w:id="163" w:name="_Toc3548"/>
      <w:bookmarkStart w:id="164" w:name="_Toc21287"/>
      <w:bookmarkStart w:id="165" w:name="_Toc4607"/>
      <w:r>
        <w:rPr>
          <w:rFonts w:hint="eastAsia" w:ascii="仿宋" w:hAnsi="仿宋" w:eastAsia="仿宋" w:cs="仿宋"/>
          <w:b w:val="0"/>
          <w:bCs w:val="0"/>
          <w:color w:val="000000"/>
          <w:sz w:val="32"/>
          <w:szCs w:val="32"/>
          <w:lang w:eastAsia="zh-CN"/>
        </w:rPr>
        <w:t>附件</w:t>
      </w:r>
      <w:r>
        <w:rPr>
          <w:rFonts w:hint="eastAsia" w:ascii="仿宋" w:hAnsi="仿宋" w:eastAsia="仿宋" w:cs="仿宋"/>
          <w:b w:val="0"/>
          <w:bCs w:val="0"/>
          <w:color w:val="000000"/>
          <w:sz w:val="32"/>
          <w:szCs w:val="32"/>
          <w:lang w:val="en-US" w:eastAsia="zh-CN"/>
        </w:rPr>
        <w:t>2</w:t>
      </w:r>
      <w:bookmarkEnd w:id="161"/>
      <w:bookmarkEnd w:id="162"/>
      <w:bookmarkEnd w:id="163"/>
      <w:bookmarkEnd w:id="164"/>
      <w:bookmarkEnd w:id="165"/>
    </w:p>
    <w:p>
      <w:pPr>
        <w:keepNext w:val="0"/>
        <w:keepLines w:val="0"/>
        <w:pageBreakBefore w:val="0"/>
        <w:widowControl w:val="0"/>
        <w:kinsoku/>
        <w:wordWrap/>
        <w:overflowPunct/>
        <w:topLinePunct w:val="0"/>
        <w:autoSpaceDE/>
        <w:autoSpaceDN/>
        <w:bidi w:val="0"/>
        <w:spacing w:line="595"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lang w:val="en-US" w:eastAsia="zh-CN"/>
        </w:rPr>
        <w:t>2020年城子坪村</w:t>
      </w:r>
      <w:r>
        <w:rPr>
          <w:rFonts w:hint="eastAsia" w:ascii="仿宋" w:hAnsi="仿宋" w:eastAsia="仿宋" w:cs="仿宋"/>
          <w:b/>
          <w:bCs/>
          <w:sz w:val="44"/>
          <w:szCs w:val="44"/>
        </w:rPr>
        <w:t>增量奖补项目支出</w:t>
      </w:r>
    </w:p>
    <w:p>
      <w:pPr>
        <w:keepNext w:val="0"/>
        <w:keepLines w:val="0"/>
        <w:pageBreakBefore w:val="0"/>
        <w:widowControl w:val="0"/>
        <w:kinsoku/>
        <w:wordWrap/>
        <w:overflowPunct/>
        <w:topLinePunct w:val="0"/>
        <w:autoSpaceDE/>
        <w:autoSpaceDN/>
        <w:bidi w:val="0"/>
        <w:spacing w:line="595"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绩效自评</w:t>
      </w:r>
      <w:r>
        <w:rPr>
          <w:rFonts w:hint="eastAsia" w:ascii="仿宋" w:hAnsi="仿宋" w:eastAsia="仿宋" w:cs="仿宋"/>
          <w:b/>
          <w:bCs/>
          <w:sz w:val="44"/>
          <w:szCs w:val="44"/>
          <w:lang w:eastAsia="zh-CN"/>
        </w:rPr>
        <w:t>的</w:t>
      </w:r>
      <w:r>
        <w:rPr>
          <w:rFonts w:hint="eastAsia" w:ascii="仿宋" w:hAnsi="仿宋" w:eastAsia="仿宋" w:cs="仿宋"/>
          <w:b/>
          <w:bCs/>
          <w:sz w:val="44"/>
          <w:szCs w:val="44"/>
        </w:rPr>
        <w:t>报告</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一、项目概况</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（一）项目资金申报及批复情况。涪阳镇（原草池）</w:t>
      </w:r>
      <w:r>
        <w:rPr>
          <w:rFonts w:hint="eastAsia" w:ascii="仿宋" w:hAnsi="仿宋" w:eastAsia="仿宋" w:cs="仿宋"/>
          <w:b w:val="0"/>
          <w:bCs w:val="0"/>
          <w:sz w:val="32"/>
          <w:szCs w:val="32"/>
          <w:lang w:val="en-US" w:eastAsia="zh-CN"/>
        </w:rPr>
        <w:t>2020年</w:t>
      </w:r>
      <w:r>
        <w:rPr>
          <w:rFonts w:hint="eastAsia" w:ascii="仿宋" w:hAnsi="仿宋" w:eastAsia="仿宋" w:cs="仿宋"/>
          <w:b w:val="0"/>
          <w:bCs w:val="0"/>
          <w:sz w:val="32"/>
          <w:szCs w:val="32"/>
          <w:lang w:val="zh-CN" w:eastAsia="zh-CN"/>
        </w:rPr>
        <w:t>增量奖补项目总预算</w:t>
      </w:r>
      <w:r>
        <w:rPr>
          <w:rFonts w:hint="eastAsia" w:ascii="仿宋" w:hAnsi="仿宋" w:eastAsia="仿宋" w:cs="仿宋"/>
          <w:b w:val="0"/>
          <w:bCs w:val="0"/>
          <w:sz w:val="32"/>
          <w:szCs w:val="32"/>
          <w:lang w:val="en-US" w:eastAsia="zh-CN"/>
        </w:rPr>
        <w:t>64.1万元（其中城子坪村11万元），根据通财农〔2020〕21号资金下达文件，经草池乡人民政府申请，由通江县农业农村局批复同意，草池乡为业主方按要求进行项目落实，</w:t>
      </w:r>
      <w:r>
        <w:rPr>
          <w:rFonts w:hint="eastAsia" w:ascii="仿宋" w:hAnsi="仿宋" w:eastAsia="仿宋" w:cs="仿宋"/>
          <w:b w:val="0"/>
          <w:bCs w:val="0"/>
          <w:sz w:val="32"/>
          <w:szCs w:val="32"/>
          <w:lang w:val="zh-CN" w:eastAsia="zh-CN"/>
        </w:rPr>
        <w:t>符合资金管理办法等相关规定。</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（二）项目绩效目标。完成城子坪村</w:t>
      </w:r>
      <w:r>
        <w:rPr>
          <w:rFonts w:hint="eastAsia" w:ascii="仿宋" w:hAnsi="仿宋" w:eastAsia="仿宋" w:cs="仿宋"/>
          <w:b w:val="0"/>
          <w:bCs w:val="0"/>
          <w:sz w:val="32"/>
          <w:szCs w:val="32"/>
          <w:lang w:val="en-US" w:eastAsia="zh-CN"/>
        </w:rPr>
        <w:t>220人</w:t>
      </w:r>
      <w:r>
        <w:rPr>
          <w:rFonts w:hint="eastAsia" w:ascii="仿宋" w:hAnsi="仿宋" w:eastAsia="仿宋" w:cs="仿宋"/>
          <w:b w:val="0"/>
          <w:bCs w:val="0"/>
          <w:sz w:val="32"/>
          <w:szCs w:val="32"/>
          <w:lang w:val="zh-CN" w:eastAsia="zh-CN"/>
        </w:rPr>
        <w:t>贫困人口产业奖补</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计划于</w:t>
      </w:r>
      <w:r>
        <w:rPr>
          <w:rFonts w:hint="eastAsia" w:ascii="仿宋" w:hAnsi="仿宋" w:eastAsia="仿宋" w:cs="仿宋"/>
          <w:b w:val="0"/>
          <w:bCs w:val="0"/>
          <w:sz w:val="32"/>
          <w:szCs w:val="32"/>
          <w:lang w:val="en-US" w:eastAsia="zh-CN"/>
        </w:rPr>
        <w:t>2020年7月完成项目</w:t>
      </w:r>
      <w:r>
        <w:rPr>
          <w:rFonts w:hint="eastAsia" w:ascii="仿宋" w:hAnsi="仿宋" w:eastAsia="仿宋" w:cs="仿宋"/>
          <w:b w:val="0"/>
          <w:bCs w:val="0"/>
          <w:sz w:val="32"/>
          <w:szCs w:val="32"/>
          <w:lang w:val="zh-CN" w:eastAsia="zh-CN"/>
        </w:rPr>
        <w:t>。</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（三）项目资金申报相符性。该项目申报内容与具体实施内容相符，申报目标合理可行。</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二、项目实施及管理情况</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（一）资金计划、到位及使用情况。</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1、资金计划及到位。</w:t>
      </w:r>
      <w:r>
        <w:rPr>
          <w:rFonts w:hint="eastAsia" w:ascii="仿宋" w:hAnsi="仿宋" w:eastAsia="仿宋" w:cs="仿宋"/>
          <w:b w:val="0"/>
          <w:bCs w:val="0"/>
          <w:sz w:val="32"/>
          <w:szCs w:val="32"/>
          <w:lang w:val="en-US" w:eastAsia="zh-CN"/>
        </w:rPr>
        <w:t>2020年</w:t>
      </w:r>
      <w:r>
        <w:rPr>
          <w:rFonts w:hint="eastAsia" w:ascii="仿宋" w:hAnsi="仿宋" w:eastAsia="仿宋" w:cs="仿宋"/>
          <w:b w:val="0"/>
          <w:bCs w:val="0"/>
          <w:sz w:val="32"/>
          <w:szCs w:val="32"/>
          <w:lang w:val="zh-CN" w:eastAsia="zh-CN"/>
        </w:rPr>
        <w:t>由县财政局下达增量奖补项目总预算</w:t>
      </w:r>
      <w:r>
        <w:rPr>
          <w:rFonts w:hint="eastAsia" w:ascii="仿宋" w:hAnsi="仿宋" w:eastAsia="仿宋" w:cs="仿宋"/>
          <w:b w:val="0"/>
          <w:bCs w:val="0"/>
          <w:sz w:val="32"/>
          <w:szCs w:val="32"/>
          <w:lang w:val="en-US" w:eastAsia="zh-CN"/>
        </w:rPr>
        <w:t>63.95万元（其中城子坪村11万元）,</w:t>
      </w:r>
      <w:r>
        <w:rPr>
          <w:rFonts w:hint="eastAsia" w:ascii="仿宋" w:hAnsi="仿宋" w:eastAsia="仿宋" w:cs="仿宋"/>
          <w:b w:val="0"/>
          <w:bCs w:val="0"/>
          <w:sz w:val="32"/>
          <w:szCs w:val="32"/>
          <w:lang w:val="zh-CN" w:eastAsia="zh-CN"/>
        </w:rPr>
        <w:t>至草池乡财政专户</w:t>
      </w:r>
      <w:r>
        <w:rPr>
          <w:rFonts w:hint="eastAsia" w:ascii="仿宋" w:hAnsi="仿宋" w:eastAsia="仿宋" w:cs="仿宋"/>
          <w:b w:val="0"/>
          <w:bCs w:val="0"/>
          <w:sz w:val="32"/>
          <w:szCs w:val="32"/>
          <w:lang w:val="en-US" w:eastAsia="zh-CN"/>
        </w:rPr>
        <w:t>。</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2、资金使用。</w:t>
      </w:r>
      <w:r>
        <w:rPr>
          <w:rFonts w:hint="eastAsia" w:ascii="仿宋" w:hAnsi="仿宋" w:eastAsia="仿宋" w:cs="仿宋"/>
          <w:b w:val="0"/>
          <w:bCs w:val="0"/>
          <w:sz w:val="32"/>
          <w:szCs w:val="32"/>
          <w:lang w:val="en-US" w:eastAsia="zh-CN"/>
        </w:rPr>
        <w:t>截至评价时点，增量奖补</w:t>
      </w:r>
      <w:r>
        <w:rPr>
          <w:rFonts w:hint="eastAsia" w:ascii="仿宋" w:hAnsi="仿宋" w:eastAsia="仿宋" w:cs="仿宋"/>
          <w:b w:val="0"/>
          <w:bCs w:val="0"/>
          <w:sz w:val="32"/>
          <w:szCs w:val="32"/>
          <w:lang w:val="zh-CN" w:eastAsia="zh-CN"/>
        </w:rPr>
        <w:t>项目</w:t>
      </w:r>
      <w:r>
        <w:rPr>
          <w:rFonts w:hint="eastAsia" w:ascii="仿宋" w:hAnsi="仿宋" w:eastAsia="仿宋" w:cs="仿宋"/>
          <w:b w:val="0"/>
          <w:bCs w:val="0"/>
          <w:sz w:val="32"/>
          <w:szCs w:val="32"/>
          <w:lang w:val="en-US" w:eastAsia="zh-CN"/>
        </w:rPr>
        <w:t>已支付了63.95万元（其中城子坪村11万元）。支付程序及依据合规合法，资金支付与预算相符</w:t>
      </w:r>
      <w:r>
        <w:rPr>
          <w:rFonts w:hint="eastAsia" w:ascii="仿宋" w:hAnsi="仿宋" w:eastAsia="仿宋" w:cs="仿宋"/>
          <w:b w:val="0"/>
          <w:bCs w:val="0"/>
          <w:sz w:val="32"/>
          <w:szCs w:val="32"/>
          <w:lang w:val="zh-CN" w:eastAsia="zh-CN"/>
        </w:rPr>
        <w:t>。</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（二）项目财务管理情况。</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由乡、村两级成立项目监管领导小组，资金使用严格按照文件要求。根据项目支出的性质、范围、用途，坚持专款专用，</w:t>
      </w:r>
      <w:r>
        <w:rPr>
          <w:rFonts w:hint="eastAsia" w:ascii="仿宋" w:hAnsi="仿宋" w:eastAsia="仿宋" w:cs="仿宋"/>
          <w:b w:val="0"/>
          <w:bCs w:val="0"/>
          <w:sz w:val="32"/>
          <w:szCs w:val="32"/>
          <w:lang w:val="en-US" w:eastAsia="zh-CN"/>
        </w:rPr>
        <w:t>并按照规定报请原草池乡脱贫攻坚领导小组审定审批，支付程序及依据合规合法，资金支付与预算相符</w:t>
      </w:r>
      <w:r>
        <w:rPr>
          <w:rFonts w:hint="eastAsia" w:ascii="仿宋" w:hAnsi="仿宋" w:eastAsia="仿宋" w:cs="仿宋"/>
          <w:b w:val="0"/>
          <w:bCs w:val="0"/>
          <w:sz w:val="32"/>
          <w:szCs w:val="32"/>
          <w:lang w:val="zh-CN" w:eastAsia="zh-CN"/>
        </w:rPr>
        <w:t>。</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（三）项目组织实施情况。</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草池乡党委政府高度重视，成立了以党委书记为组长、乡长为副组长、其他领导班子及相关部门负责人为成员的草池乡脱贫攻坚项目领导小组，组织实施草池乡增量奖补项目建设。领导小组从项目组织架构及实施流程、管理、监管的全方面把控项目质量，以确保项目能够保质保量的完成。</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三、目标完成情况</w:t>
      </w:r>
      <w:r>
        <w:rPr>
          <w:rFonts w:hint="eastAsia" w:ascii="仿宋" w:hAnsi="仿宋" w:eastAsia="仿宋" w:cs="仿宋"/>
          <w:b w:val="0"/>
          <w:bCs w:val="0"/>
          <w:sz w:val="32"/>
          <w:szCs w:val="32"/>
          <w:lang w:val="zh-CN" w:eastAsia="zh-CN"/>
        </w:rPr>
        <w:tab/>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（一）目标任务量完成情况。</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增量奖补项目由建档立卡农户按照多干多补的原则，严格对照指定实施进度进行补贴，并于</w:t>
      </w:r>
      <w:r>
        <w:rPr>
          <w:rFonts w:hint="eastAsia" w:ascii="仿宋" w:hAnsi="仿宋" w:eastAsia="仿宋" w:cs="仿宋"/>
          <w:b w:val="0"/>
          <w:bCs w:val="0"/>
          <w:sz w:val="32"/>
          <w:szCs w:val="32"/>
          <w:lang w:val="en-US" w:eastAsia="zh-CN"/>
        </w:rPr>
        <w:t>2020年8月全面完成补贴，完成既定计划投资</w:t>
      </w:r>
      <w:r>
        <w:rPr>
          <w:rFonts w:hint="eastAsia" w:ascii="仿宋" w:hAnsi="仿宋" w:eastAsia="仿宋" w:cs="仿宋"/>
          <w:b w:val="0"/>
          <w:bCs w:val="0"/>
          <w:sz w:val="32"/>
          <w:szCs w:val="32"/>
          <w:lang w:val="zh-CN" w:eastAsia="zh-CN"/>
        </w:rPr>
        <w:t>。</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（二）目标质量完成情况。</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涪阳镇（原草池）增量奖补项目对照项目计划目标，全部高质量完成。</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（三）目标进度完成情况。</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此项目对照预定进度计划已按期完成。</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四、项目效益情况</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涪阳镇（原草池）增量奖补项目绩效情况总体较好，按预期目标完成了建设任务，使我乡</w:t>
      </w:r>
      <w:r>
        <w:rPr>
          <w:rFonts w:hint="eastAsia" w:ascii="仿宋" w:hAnsi="仿宋" w:eastAsia="仿宋" w:cs="仿宋"/>
          <w:b w:val="0"/>
          <w:bCs w:val="0"/>
          <w:sz w:val="32"/>
          <w:szCs w:val="32"/>
          <w:lang w:val="en-US" w:eastAsia="zh-CN"/>
        </w:rPr>
        <w:t>贫困户实现了产业发展增量奖补全覆盖，</w:t>
      </w:r>
      <w:r>
        <w:rPr>
          <w:rFonts w:hint="eastAsia" w:ascii="仿宋" w:hAnsi="仿宋" w:eastAsia="仿宋" w:cs="仿宋"/>
          <w:b w:val="0"/>
          <w:bCs w:val="0"/>
          <w:sz w:val="32"/>
          <w:szCs w:val="32"/>
          <w:lang w:val="zh-CN" w:eastAsia="zh-CN"/>
        </w:rPr>
        <w:t>为实现脱贫增收打下坚实基础，受益农户满意度均达到</w:t>
      </w:r>
      <w:r>
        <w:rPr>
          <w:rFonts w:hint="eastAsia" w:ascii="仿宋" w:hAnsi="仿宋" w:eastAsia="仿宋" w:cs="仿宋"/>
          <w:b w:val="0"/>
          <w:bCs w:val="0"/>
          <w:sz w:val="32"/>
          <w:szCs w:val="32"/>
          <w:lang w:val="en-US" w:eastAsia="zh-CN"/>
        </w:rPr>
        <w:t>100%。</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五、问题及建议</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通过乡、村开展自查，无问题及建议。</w:t>
      </w:r>
    </w:p>
    <w:p>
      <w:pPr>
        <w:numPr>
          <w:ilvl w:val="0"/>
          <w:numId w:val="0"/>
        </w:numPr>
        <w:adjustRightInd w:val="0"/>
        <w:snapToGrid w:val="0"/>
        <w:spacing w:line="560" w:lineRule="exact"/>
        <w:ind w:firstLine="640" w:firstLineChars="200"/>
        <w:rPr>
          <w:rFonts w:hint="eastAsia" w:ascii="仿宋" w:hAnsi="仿宋" w:eastAsia="仿宋" w:cs="仿宋"/>
          <w:b w:val="0"/>
          <w:bCs w:val="0"/>
          <w:sz w:val="32"/>
          <w:szCs w:val="32"/>
          <w:lang w:val="zh-CN" w:eastAsia="zh-CN"/>
        </w:rPr>
      </w:pPr>
    </w:p>
    <w:p>
      <w:pPr>
        <w:pStyle w:val="38"/>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武学堂村文化院坝建设资金</w:t>
      </w:r>
    </w:p>
    <w:p>
      <w:pPr>
        <w:pStyle w:val="38"/>
        <w:spacing w:line="240" w:lineRule="auto"/>
        <w:jc w:val="center"/>
        <w:rPr>
          <w:rFonts w:hint="eastAsia" w:ascii="仿宋" w:hAnsi="仿宋" w:eastAsia="仿宋" w:cs="仿宋"/>
          <w:b w:val="0"/>
          <w:bCs w:val="0"/>
          <w:sz w:val="32"/>
          <w:szCs w:val="32"/>
          <w:lang w:eastAsia="zh-CN"/>
        </w:rPr>
      </w:pPr>
      <w:r>
        <w:rPr>
          <w:rFonts w:hint="eastAsia" w:ascii="仿宋" w:hAnsi="仿宋" w:eastAsia="仿宋" w:cs="仿宋"/>
          <w:b/>
          <w:bCs/>
          <w:sz w:val="44"/>
          <w:szCs w:val="44"/>
        </w:rPr>
        <w:t>绩效自评报告</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一、基本情况</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zh-CN" w:eastAsia="zh-CN"/>
        </w:rPr>
        <w:t>（一）</w:t>
      </w:r>
      <w:r>
        <w:rPr>
          <w:rFonts w:hint="eastAsia" w:ascii="仿宋" w:hAnsi="仿宋" w:eastAsia="仿宋" w:cs="仿宋"/>
          <w:b w:val="0"/>
          <w:bCs w:val="0"/>
          <w:sz w:val="32"/>
          <w:szCs w:val="32"/>
          <w:lang w:val="zh-CN"/>
        </w:rPr>
        <w:t>单位基本情况</w:t>
      </w:r>
    </w:p>
    <w:p>
      <w:pPr>
        <w:adjustRightInd w:val="0"/>
        <w:snapToGrid w:val="0"/>
        <w:spacing w:line="560" w:lineRule="exact"/>
        <w:ind w:firstLine="72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en-US" w:eastAsia="zh-CN"/>
        </w:rPr>
        <w:t>涪阳镇隶属四川省</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"https://baike.baidu.com/item/%E5%B7%B4%E4%B8%AD"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巴中</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"https://baike.baidu.com/item/%E9%80%9A%E6%B1%9F/32549"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通江</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县，位于县城北部，距县城28公里，居东经107度09分，北纬32度02分，东与兴隆乡、南与</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"https://baike.baidu.com/item/%E8%8D%89%E6%B1%A0%E4%B9%A1/2681762"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草池乡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、西与</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"https://baike.baidu.com/item/%E9%99%88%E6%B2%B3%E4%B9%A1/148266"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陈河乡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，北与</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"https://baike.baidu.com/item/%E6%96%B0%E5%9C%BA%E4%B9%A1/30689"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新场乡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接界，镇人民政府驻地涪阳坝。涪阳镇2020年初（乡镇合并前）辖14个村2个街道居委会，109个村民小组，共有24115人</w:t>
      </w:r>
      <w:r>
        <w:rPr>
          <w:rFonts w:hint="eastAsia" w:ascii="仿宋" w:hAnsi="仿宋" w:eastAsia="仿宋" w:cs="仿宋"/>
          <w:b w:val="0"/>
          <w:bCs w:val="0"/>
          <w:sz w:val="32"/>
          <w:szCs w:val="32"/>
          <w:lang w:val="zh-CN" w:eastAsia="zh-CN"/>
        </w:rPr>
        <w:t>。</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涪阳镇人民政府是财政全额拨款的行政单位，负责涪阳镇行政区域内所有日常工作。内设机构有：党政和信访办公室、安全生产监督管理办公室、经济发展办公室、社会事务办公室、财政所；事业单位6个（</w:t>
      </w:r>
      <w:r>
        <w:rPr>
          <w:rFonts w:hint="eastAsia" w:ascii="仿宋" w:hAnsi="仿宋" w:eastAsia="仿宋" w:cs="仿宋"/>
          <w:b w:val="0"/>
          <w:bCs w:val="0"/>
          <w:sz w:val="32"/>
          <w:szCs w:val="32"/>
          <w:lang w:val="zh-CN" w:eastAsia="zh-CN"/>
        </w:rPr>
        <w:t>便民服务中心、</w:t>
      </w:r>
      <w:r>
        <w:rPr>
          <w:rFonts w:hint="eastAsia" w:ascii="仿宋" w:hAnsi="仿宋" w:eastAsia="仿宋" w:cs="仿宋"/>
          <w:b w:val="0"/>
          <w:bCs w:val="0"/>
          <w:sz w:val="32"/>
          <w:szCs w:val="32"/>
          <w:lang w:val="en-US" w:eastAsia="zh-CN"/>
        </w:rPr>
        <w:t>农业综合服务中心、</w:t>
      </w:r>
      <w:r>
        <w:rPr>
          <w:rFonts w:hint="eastAsia" w:ascii="仿宋" w:hAnsi="仿宋" w:eastAsia="仿宋" w:cs="仿宋"/>
          <w:b w:val="0"/>
          <w:bCs w:val="0"/>
          <w:sz w:val="32"/>
          <w:szCs w:val="32"/>
          <w:lang w:val="zh-CN" w:eastAsia="zh-CN"/>
        </w:rPr>
        <w:t>公共事务服务中心、村镇建设服务中心</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农民工服务中心</w:t>
      </w:r>
      <w:r>
        <w:rPr>
          <w:rFonts w:hint="eastAsia" w:ascii="仿宋" w:hAnsi="仿宋" w:eastAsia="仿宋" w:cs="仿宋"/>
          <w:b w:val="0"/>
          <w:bCs w:val="0"/>
          <w:sz w:val="32"/>
          <w:szCs w:val="32"/>
          <w:lang w:val="en-US" w:eastAsia="zh-CN"/>
        </w:rPr>
        <w:t>）。核定编制</w:t>
      </w:r>
      <w:r>
        <w:rPr>
          <w:rFonts w:hint="eastAsia" w:ascii="仿宋" w:hAnsi="仿宋" w:eastAsia="仿宋" w:cs="仿宋"/>
          <w:b w:val="0"/>
          <w:bCs w:val="0"/>
          <w:sz w:val="32"/>
          <w:szCs w:val="32"/>
          <w:lang w:val="zh-CN" w:eastAsia="zh-CN"/>
        </w:rPr>
        <w:t>78</w:t>
      </w:r>
      <w:r>
        <w:rPr>
          <w:rFonts w:hint="eastAsia" w:ascii="仿宋" w:hAnsi="仿宋" w:eastAsia="仿宋" w:cs="仿宋"/>
          <w:b w:val="0"/>
          <w:bCs w:val="0"/>
          <w:sz w:val="32"/>
          <w:szCs w:val="32"/>
          <w:lang w:val="en-US" w:eastAsia="zh-CN"/>
        </w:rPr>
        <w:t>人，其中</w:t>
      </w:r>
      <w:r>
        <w:rPr>
          <w:rFonts w:hint="eastAsia" w:ascii="仿宋" w:hAnsi="仿宋" w:eastAsia="仿宋" w:cs="仿宋"/>
          <w:b w:val="0"/>
          <w:bCs w:val="0"/>
          <w:sz w:val="32"/>
          <w:szCs w:val="32"/>
          <w:lang w:val="zh-CN" w:eastAsia="zh-CN"/>
        </w:rPr>
        <w:t>：</w:t>
      </w:r>
      <w:r>
        <w:rPr>
          <w:rFonts w:hint="eastAsia" w:ascii="仿宋" w:hAnsi="仿宋" w:eastAsia="仿宋" w:cs="仿宋"/>
          <w:b w:val="0"/>
          <w:bCs w:val="0"/>
          <w:sz w:val="32"/>
          <w:szCs w:val="32"/>
          <w:lang w:val="en-US" w:eastAsia="zh-CN"/>
        </w:rPr>
        <w:t>行政编制</w:t>
      </w:r>
      <w:r>
        <w:rPr>
          <w:rFonts w:hint="eastAsia" w:ascii="仿宋" w:hAnsi="仿宋" w:eastAsia="仿宋" w:cs="仿宋"/>
          <w:b w:val="0"/>
          <w:bCs w:val="0"/>
          <w:sz w:val="32"/>
          <w:szCs w:val="32"/>
          <w:lang w:val="zh-CN" w:eastAsia="zh-CN"/>
        </w:rPr>
        <w:t>31</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（片区纪工委3人）</w:t>
      </w:r>
      <w:r>
        <w:rPr>
          <w:rFonts w:hint="eastAsia" w:ascii="仿宋" w:hAnsi="仿宋" w:eastAsia="仿宋" w:cs="仿宋"/>
          <w:b w:val="0"/>
          <w:bCs w:val="0"/>
          <w:sz w:val="32"/>
          <w:szCs w:val="32"/>
          <w:lang w:val="en-US" w:eastAsia="zh-CN"/>
        </w:rPr>
        <w:t>、事业编制</w:t>
      </w:r>
      <w:r>
        <w:rPr>
          <w:rFonts w:hint="eastAsia" w:ascii="仿宋" w:hAnsi="仿宋" w:eastAsia="仿宋" w:cs="仿宋"/>
          <w:b w:val="0"/>
          <w:bCs w:val="0"/>
          <w:sz w:val="32"/>
          <w:szCs w:val="32"/>
          <w:lang w:val="zh-CN" w:eastAsia="zh-CN"/>
        </w:rPr>
        <w:t>46</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机关</w:t>
      </w:r>
      <w:r>
        <w:rPr>
          <w:rFonts w:hint="eastAsia" w:ascii="仿宋" w:hAnsi="仿宋" w:eastAsia="仿宋" w:cs="仿宋"/>
          <w:b w:val="0"/>
          <w:bCs w:val="0"/>
          <w:sz w:val="32"/>
          <w:szCs w:val="32"/>
          <w:lang w:val="en-US" w:eastAsia="zh-CN"/>
        </w:rPr>
        <w:t>工勤编制1人。现有在编在岗职工86人</w:t>
      </w:r>
      <w:r>
        <w:rPr>
          <w:rFonts w:hint="eastAsia" w:ascii="仿宋" w:hAnsi="仿宋" w:eastAsia="仿宋" w:cs="仿宋"/>
          <w:b w:val="0"/>
          <w:bCs w:val="0"/>
          <w:sz w:val="32"/>
          <w:szCs w:val="32"/>
          <w:lang w:val="zh-CN" w:eastAsia="zh-CN"/>
        </w:rPr>
        <w:t>，其中：</w:t>
      </w:r>
      <w:r>
        <w:rPr>
          <w:rFonts w:hint="eastAsia" w:ascii="仿宋" w:hAnsi="仿宋" w:eastAsia="仿宋" w:cs="仿宋"/>
          <w:b w:val="0"/>
          <w:bCs w:val="0"/>
          <w:sz w:val="32"/>
          <w:szCs w:val="32"/>
          <w:lang w:val="en-US" w:eastAsia="zh-CN"/>
        </w:rPr>
        <w:t>行政编制</w:t>
      </w:r>
      <w:r>
        <w:rPr>
          <w:rFonts w:hint="eastAsia" w:ascii="仿宋" w:hAnsi="仿宋" w:eastAsia="仿宋" w:cs="仿宋"/>
          <w:b w:val="0"/>
          <w:bCs w:val="0"/>
          <w:sz w:val="32"/>
          <w:szCs w:val="32"/>
          <w:lang w:val="zh-CN" w:eastAsia="zh-CN"/>
        </w:rPr>
        <w:t>35</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（片区纪工委3人）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机关工勤1人、</w:t>
      </w:r>
      <w:r>
        <w:rPr>
          <w:rFonts w:hint="eastAsia" w:ascii="仿宋" w:hAnsi="仿宋" w:eastAsia="仿宋" w:cs="仿宋"/>
          <w:b w:val="0"/>
          <w:bCs w:val="0"/>
          <w:sz w:val="32"/>
          <w:szCs w:val="32"/>
          <w:lang w:val="en-US" w:eastAsia="zh-CN"/>
        </w:rPr>
        <w:t>事业编制</w:t>
      </w:r>
      <w:r>
        <w:rPr>
          <w:rFonts w:hint="eastAsia" w:ascii="仿宋" w:hAnsi="仿宋" w:eastAsia="仿宋" w:cs="仿宋"/>
          <w:b w:val="0"/>
          <w:bCs w:val="0"/>
          <w:sz w:val="32"/>
          <w:szCs w:val="32"/>
          <w:lang w:val="zh-CN" w:eastAsia="zh-CN"/>
        </w:rPr>
        <w:t>45</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（事业管理4人、专业技术36人、事业工勤5人）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遗属人员5</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w:t>
      </w:r>
      <w:r>
        <w:rPr>
          <w:rFonts w:hint="eastAsia" w:ascii="仿宋" w:hAnsi="仿宋" w:eastAsia="仿宋" w:cs="仿宋"/>
          <w:b w:val="0"/>
          <w:bCs w:val="0"/>
          <w:sz w:val="32"/>
          <w:szCs w:val="32"/>
          <w:lang w:val="en-US" w:eastAsia="zh-CN"/>
        </w:rPr>
        <w:t>村级定员干部</w:t>
      </w:r>
      <w:r>
        <w:rPr>
          <w:rFonts w:hint="eastAsia" w:ascii="仿宋" w:hAnsi="仿宋" w:eastAsia="仿宋" w:cs="仿宋"/>
          <w:b w:val="0"/>
          <w:bCs w:val="0"/>
          <w:sz w:val="32"/>
          <w:szCs w:val="32"/>
          <w:lang w:val="zh-CN" w:eastAsia="zh-CN"/>
        </w:rPr>
        <w:t>178</w:t>
      </w:r>
      <w:r>
        <w:rPr>
          <w:rFonts w:hint="eastAsia" w:ascii="仿宋" w:hAnsi="仿宋" w:eastAsia="仿宋" w:cs="仿宋"/>
          <w:b w:val="0"/>
          <w:bCs w:val="0"/>
          <w:sz w:val="32"/>
          <w:szCs w:val="32"/>
          <w:lang w:val="en-US" w:eastAsia="zh-CN"/>
        </w:rPr>
        <w:t>人其中：</w:t>
      </w:r>
      <w:r>
        <w:rPr>
          <w:rFonts w:hint="eastAsia" w:ascii="仿宋" w:hAnsi="仿宋" w:eastAsia="仿宋" w:cs="仿宋"/>
          <w:b w:val="0"/>
          <w:bCs w:val="0"/>
          <w:sz w:val="32"/>
          <w:szCs w:val="32"/>
          <w:lang w:val="zh-CN" w:eastAsia="zh-CN"/>
        </w:rPr>
        <w:t>行政村4职干部56人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行政村居民小组长109人、社区3职干部6人、社区居民小组长</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val="zh-CN" w:eastAsia="zh-CN"/>
        </w:rPr>
        <w:t>人</w:t>
      </w:r>
      <w:r>
        <w:rPr>
          <w:rFonts w:hint="eastAsia" w:ascii="仿宋" w:hAnsi="仿宋" w:eastAsia="仿宋" w:cs="仿宋"/>
          <w:b w:val="0"/>
          <w:bCs w:val="0"/>
          <w:sz w:val="32"/>
          <w:szCs w:val="32"/>
          <w:lang w:val="en-US" w:eastAsia="zh-CN"/>
        </w:rPr>
        <w:t>。车辆编制</w:t>
      </w:r>
      <w:r>
        <w:rPr>
          <w:rFonts w:hint="eastAsia" w:ascii="仿宋" w:hAnsi="仿宋" w:eastAsia="仿宋" w:cs="仿宋"/>
          <w:b w:val="0"/>
          <w:bCs w:val="0"/>
          <w:sz w:val="32"/>
          <w:szCs w:val="32"/>
          <w:lang w:val="zh-CN" w:eastAsia="zh-CN"/>
        </w:rPr>
        <w:t>3</w:t>
      </w:r>
      <w:r>
        <w:rPr>
          <w:rFonts w:hint="eastAsia" w:ascii="仿宋" w:hAnsi="仿宋" w:eastAsia="仿宋" w:cs="仿宋"/>
          <w:b w:val="0"/>
          <w:bCs w:val="0"/>
          <w:sz w:val="32"/>
          <w:szCs w:val="32"/>
          <w:lang w:val="en-US" w:eastAsia="zh-CN"/>
        </w:rPr>
        <w:t>辆，现有车辆</w:t>
      </w:r>
      <w:r>
        <w:rPr>
          <w:rFonts w:hint="eastAsia" w:ascii="仿宋" w:hAnsi="仿宋" w:eastAsia="仿宋" w:cs="仿宋"/>
          <w:b w:val="0"/>
          <w:bCs w:val="0"/>
          <w:sz w:val="32"/>
          <w:szCs w:val="32"/>
          <w:lang w:val="zh-CN" w:eastAsia="zh-CN"/>
        </w:rPr>
        <w:t>0</w:t>
      </w:r>
      <w:r>
        <w:rPr>
          <w:rFonts w:hint="eastAsia" w:ascii="仿宋" w:hAnsi="仿宋" w:eastAsia="仿宋" w:cs="仿宋"/>
          <w:b w:val="0"/>
          <w:bCs w:val="0"/>
          <w:sz w:val="32"/>
          <w:szCs w:val="32"/>
          <w:lang w:val="en-US" w:eastAsia="zh-CN"/>
        </w:rPr>
        <w:t>辆。</w:t>
      </w:r>
    </w:p>
    <w:p>
      <w:pPr>
        <w:adjustRightInd w:val="0"/>
        <w:snapToGrid w:val="0"/>
        <w:spacing w:line="560" w:lineRule="exact"/>
        <w:ind w:firstLine="72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（二）绩效概况</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涪阳镇2020年初财政预算金额1286.06万元。其中人员经费1076.56万元，公用经费209.5万元。</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涪阳镇2020年年末实际执行金额2013.69万元。其中人员经费1258.22万元，公用经费209.64万元，项目支出545.83万元。</w:t>
      </w:r>
    </w:p>
    <w:p>
      <w:pPr>
        <w:adjustRightInd w:val="0"/>
        <w:snapToGrid w:val="0"/>
        <w:spacing w:line="560" w:lineRule="exact"/>
        <w:ind w:firstLine="72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2020年涪阳镇在乡镇有限的财力下落实好了中央、省、县出台的各项方针、政策；落实好了安全生产，经济发展，环境保护等工作;做好了社会保障、民政、教科、文卫等工作;完成了组织预算收支执行、监督财政资金使用，落实强农惠民政策，指导村级财务管理工作;完成了年度扶贫任务，巩固了扶贫成果;做好了便民服务和农业综合服务工作;抓好了新冠疫情防控。 </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二、资金使用情况</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（一）资金使用。</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2020年财政下达我镇武学堂村文化院坝建设资金3万元，截至2020年12月底已全部支付到位。支付流程严格按照脱贫攻坚专项资金管理办法，严格执行财务管理制度规定，不存在挪用截留。</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（二）组织实施情况。</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加强财政资金支出绩效管理，提高财政资金使用效益，我镇成立了财政资金绩效评价工作领导小组，负责组织、协调、监控部门预算编制与执行、预算绩效管理等工作。在使用各项资金时严格按照有关规章制度和工作流程，按照事前设定目标，事中跟踪监控目标实现过程，事后评价目标完成情况的科学可行的原则，保证各项财政资金使用安全、高效。</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rPr>
        <w:t>三、目标完成情况</w:t>
      </w:r>
      <w:r>
        <w:rPr>
          <w:rFonts w:hint="eastAsia" w:ascii="仿宋" w:hAnsi="仿宋" w:eastAsia="仿宋" w:cs="仿宋"/>
          <w:b w:val="0"/>
          <w:bCs w:val="0"/>
          <w:sz w:val="32"/>
          <w:szCs w:val="32"/>
          <w:lang w:val="zh-CN"/>
        </w:rPr>
        <w:tab/>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（一）目标任务量完成情况。</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2020年我镇武学堂村文化院坝建设资金</w:t>
      </w:r>
      <w:r>
        <w:rPr>
          <w:rFonts w:hint="eastAsia" w:ascii="仿宋" w:hAnsi="仿宋" w:eastAsia="仿宋" w:cs="仿宋"/>
          <w:b w:val="0"/>
          <w:bCs w:val="0"/>
          <w:sz w:val="32"/>
          <w:szCs w:val="32"/>
          <w:lang w:val="zh-CN"/>
        </w:rPr>
        <w:t>按</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lang w:val="zh-CN"/>
        </w:rPr>
        <w:t>年初计划实施，并于</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lang w:val="zh-CN"/>
        </w:rPr>
        <w:t>年底完成年度绩效目标。</w:t>
      </w:r>
      <w:r>
        <w:rPr>
          <w:rFonts w:hint="eastAsia" w:ascii="仿宋" w:hAnsi="仿宋" w:eastAsia="仿宋" w:cs="仿宋"/>
          <w:b w:val="0"/>
          <w:bCs w:val="0"/>
          <w:sz w:val="32"/>
          <w:szCs w:val="32"/>
          <w:lang w:val="en-US" w:eastAsia="zh-CN"/>
        </w:rPr>
        <w:t>项目的开展主要根据乡党委、政府的安排，绩效总目标和阶段性目标按计划完成，未逾期。</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（二）目标质量完成情况。</w:t>
      </w:r>
    </w:p>
    <w:p>
      <w:pPr>
        <w:adjustRightInd w:val="0"/>
        <w:snapToGrid w:val="0"/>
        <w:spacing w:line="560" w:lineRule="exact"/>
        <w:ind w:firstLine="800" w:firstLineChars="250"/>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en-US" w:eastAsia="zh-CN" w:bidi="ar-SA"/>
        </w:rPr>
        <w:t>2020年我镇武学堂村文化院坝建设资金年初计划</w:t>
      </w:r>
      <w:r>
        <w:rPr>
          <w:rFonts w:hint="eastAsia" w:ascii="仿宋" w:hAnsi="仿宋" w:eastAsia="仿宋" w:cs="仿宋"/>
          <w:b w:val="0"/>
          <w:bCs w:val="0"/>
          <w:kern w:val="2"/>
          <w:sz w:val="32"/>
          <w:szCs w:val="32"/>
          <w:lang w:val="zh-CN" w:eastAsia="zh-CN" w:bidi="ar-SA"/>
        </w:rPr>
        <w:t>依据充分、</w:t>
      </w:r>
      <w:r>
        <w:rPr>
          <w:rFonts w:hint="eastAsia" w:ascii="仿宋" w:hAnsi="仿宋" w:eastAsia="仿宋" w:cs="仿宋"/>
          <w:b w:val="0"/>
          <w:bCs w:val="0"/>
          <w:kern w:val="2"/>
          <w:sz w:val="32"/>
          <w:szCs w:val="32"/>
          <w:lang w:val="en-US" w:eastAsia="zh-CN" w:bidi="ar-SA"/>
        </w:rPr>
        <w:t>制定科学、</w:t>
      </w:r>
      <w:r>
        <w:rPr>
          <w:rFonts w:hint="eastAsia" w:ascii="仿宋" w:hAnsi="仿宋" w:eastAsia="仿宋" w:cs="仿宋"/>
          <w:b w:val="0"/>
          <w:bCs w:val="0"/>
          <w:kern w:val="2"/>
          <w:sz w:val="32"/>
          <w:szCs w:val="32"/>
          <w:lang w:val="zh-CN" w:eastAsia="zh-CN" w:bidi="ar-SA"/>
        </w:rPr>
        <w:t>目标明确，该项目实施后实现了预定的绩效目标，验收合格符合预期质量要求</w:t>
      </w:r>
    </w:p>
    <w:p>
      <w:pPr>
        <w:adjustRightInd w:val="0"/>
        <w:snapToGrid w:val="0"/>
        <w:spacing w:line="560" w:lineRule="exact"/>
        <w:ind w:firstLine="800" w:firstLineChars="25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（三）目标进度完成情况。</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2020年财政下达我镇武学堂村文化院坝建设资金3万元，工程实施严格按照实施进度进行，项目竣工后我镇组织了验收小组进行了验收，并及时予以兑现补助资金，截至2020年12月底资金已全部支付到位。</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四、项目效益情况</w:t>
      </w:r>
    </w:p>
    <w:p>
      <w:pPr>
        <w:adjustRightInd w:val="0"/>
        <w:snapToGrid w:val="0"/>
        <w:spacing w:line="560" w:lineRule="exact"/>
        <w:ind w:firstLine="72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武学堂村文化院坝建设资金，完善了村内阵地基础设施，给村民提供了文化活动场所，在提升村民文化素质和传承古村落文化方面成效显著，增强了传统村落文化的保护与发展。</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五、问题及建议</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（一）存在的问题。</w:t>
      </w:r>
    </w:p>
    <w:p>
      <w:pPr>
        <w:adjustRightInd w:val="0"/>
        <w:snapToGrid w:val="0"/>
        <w:spacing w:line="560" w:lineRule="exact"/>
        <w:ind w:firstLine="72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1.资金有限，传统村落文化名片打造还需增强。</w:t>
      </w:r>
    </w:p>
    <w:p>
      <w:pPr>
        <w:adjustRightInd w:val="0"/>
        <w:snapToGrid w:val="0"/>
        <w:spacing w:line="560" w:lineRule="exact"/>
        <w:ind w:firstLine="720"/>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en-US" w:eastAsia="zh-CN" w:bidi="ar-SA"/>
        </w:rPr>
        <w:t>2.</w:t>
      </w:r>
      <w:r>
        <w:rPr>
          <w:rFonts w:hint="eastAsia" w:ascii="仿宋" w:hAnsi="仿宋" w:eastAsia="仿宋" w:cs="仿宋"/>
          <w:b w:val="0"/>
          <w:bCs w:val="0"/>
          <w:kern w:val="2"/>
          <w:sz w:val="32"/>
          <w:szCs w:val="32"/>
          <w:lang w:val="zh-CN" w:eastAsia="zh-CN" w:bidi="ar-SA"/>
        </w:rPr>
        <w:t>绩效评价的指标设定有待细化。</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（二）相关建议。</w:t>
      </w:r>
    </w:p>
    <w:p>
      <w:pPr>
        <w:adjustRightInd w:val="0"/>
        <w:snapToGrid w:val="0"/>
        <w:spacing w:line="560" w:lineRule="exact"/>
        <w:ind w:firstLine="720"/>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en-US" w:eastAsia="zh-CN" w:bidi="ar-SA"/>
        </w:rPr>
        <w:t>1.</w:t>
      </w:r>
      <w:r>
        <w:rPr>
          <w:rFonts w:hint="eastAsia" w:ascii="仿宋" w:hAnsi="仿宋" w:eastAsia="仿宋" w:cs="仿宋"/>
          <w:b w:val="0"/>
          <w:bCs w:val="0"/>
          <w:kern w:val="2"/>
          <w:sz w:val="32"/>
          <w:szCs w:val="32"/>
          <w:lang w:val="zh-CN" w:eastAsia="zh-CN" w:bidi="ar-SA"/>
        </w:rPr>
        <w:t>要细化预算。将预算制度、责任、指标、费用、定额等进行细化。</w:t>
      </w:r>
    </w:p>
    <w:p>
      <w:pPr>
        <w:adjustRightInd w:val="0"/>
        <w:snapToGrid w:val="0"/>
        <w:spacing w:line="560" w:lineRule="exact"/>
        <w:ind w:firstLine="720"/>
        <w:rPr>
          <w:rFonts w:hint="eastAsia" w:ascii="仿宋" w:hAnsi="仿宋" w:eastAsia="仿宋" w:cs="仿宋"/>
          <w:b w:val="0"/>
          <w:bCs w:val="0"/>
          <w:kern w:val="2"/>
          <w:sz w:val="32"/>
          <w:szCs w:val="32"/>
          <w:lang w:val="en-US" w:eastAsia="zh-CN" w:bidi="ar-SA"/>
        </w:rPr>
      </w:pPr>
    </w:p>
    <w:p>
      <w:pPr>
        <w:pStyle w:val="38"/>
        <w:spacing w:line="240" w:lineRule="auto"/>
        <w:jc w:val="center"/>
        <w:rPr>
          <w:rFonts w:hint="eastAsia" w:ascii="仿宋" w:hAnsi="仿宋" w:eastAsia="仿宋" w:cs="仿宋"/>
          <w:b w:val="0"/>
          <w:bCs w:val="0"/>
          <w:sz w:val="32"/>
          <w:szCs w:val="32"/>
          <w:lang w:eastAsia="zh-CN"/>
        </w:rPr>
      </w:pPr>
      <w:r>
        <w:rPr>
          <w:rFonts w:hint="eastAsia" w:ascii="仿宋" w:hAnsi="仿宋" w:eastAsia="仿宋" w:cs="仿宋"/>
          <w:b/>
          <w:bCs/>
          <w:sz w:val="44"/>
          <w:szCs w:val="44"/>
          <w:lang w:eastAsia="zh-CN"/>
        </w:rPr>
        <w:t>公益性岗位补助资金</w:t>
      </w:r>
      <w:r>
        <w:rPr>
          <w:rFonts w:hint="eastAsia" w:ascii="仿宋" w:hAnsi="仿宋" w:eastAsia="仿宋" w:cs="仿宋"/>
          <w:b/>
          <w:bCs/>
          <w:sz w:val="44"/>
          <w:szCs w:val="44"/>
        </w:rPr>
        <w:t>绩效自评报告</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一、基本情况</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zh-CN" w:eastAsia="zh-CN"/>
        </w:rPr>
        <w:t>（一）</w:t>
      </w:r>
      <w:r>
        <w:rPr>
          <w:rFonts w:hint="eastAsia" w:ascii="仿宋" w:hAnsi="仿宋" w:eastAsia="仿宋" w:cs="仿宋"/>
          <w:b w:val="0"/>
          <w:bCs w:val="0"/>
          <w:sz w:val="32"/>
          <w:szCs w:val="32"/>
          <w:lang w:val="zh-CN"/>
        </w:rPr>
        <w:t>单位基本情况</w:t>
      </w:r>
    </w:p>
    <w:p>
      <w:pPr>
        <w:adjustRightInd w:val="0"/>
        <w:snapToGrid w:val="0"/>
        <w:spacing w:line="560" w:lineRule="exact"/>
        <w:ind w:firstLine="72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en-US" w:eastAsia="zh-CN"/>
        </w:rPr>
        <w:t>涪阳镇隶属四川省</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"https://baike.baidu.com/item/%E5%B7%B4%E4%B8%AD"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巴中</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"https://baike.baidu.com/item/%E9%80%9A%E6%B1%9F/32549"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通江</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县，位于县城北部，距县城28公里，居东经107度09分，北纬32度02分，东与兴隆乡、南与</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"https://baike.baidu.com/item/%E8%8D%89%E6%B1%A0%E4%B9%A1/2681762"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草池乡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、西与</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"https://baike.baidu.com/item/%E9%99%88%E6%B2%B3%E4%B9%A1/148266"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陈河乡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，北与</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"https://baike.baidu.com/item/%E6%96%B0%E5%9C%BA%E4%B9%A1/30689" \t "https://baike.baidu.com/item/%E6%B6%AA%E9%98%B3%E9%95%87/_blank"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zh-CN" w:eastAsia="zh-CN"/>
        </w:rPr>
        <w:t>新场乡</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接界，镇人民政府驻地涪阳坝。涪阳镇2020年初（乡镇合并前）辖14个村2个街道居委会，109个村民小组，共有24115人</w:t>
      </w:r>
      <w:r>
        <w:rPr>
          <w:rFonts w:hint="eastAsia" w:ascii="仿宋" w:hAnsi="仿宋" w:eastAsia="仿宋" w:cs="仿宋"/>
          <w:b w:val="0"/>
          <w:bCs w:val="0"/>
          <w:sz w:val="32"/>
          <w:szCs w:val="32"/>
          <w:lang w:val="zh-CN" w:eastAsia="zh-CN"/>
        </w:rPr>
        <w:t>。</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涪阳镇人民政府是财政全额拨款的行政单位，负责涪阳镇行政区域内所有日常工作。内设机构有：党政和信访办公室、安全生产监督管理办公室、经济发展办公室、社会事务办公室、财政所；事业单位6个（</w:t>
      </w:r>
      <w:r>
        <w:rPr>
          <w:rFonts w:hint="eastAsia" w:ascii="仿宋" w:hAnsi="仿宋" w:eastAsia="仿宋" w:cs="仿宋"/>
          <w:b w:val="0"/>
          <w:bCs w:val="0"/>
          <w:sz w:val="32"/>
          <w:szCs w:val="32"/>
          <w:lang w:val="zh-CN" w:eastAsia="zh-CN"/>
        </w:rPr>
        <w:t>便民服务中心、</w:t>
      </w:r>
      <w:r>
        <w:rPr>
          <w:rFonts w:hint="eastAsia" w:ascii="仿宋" w:hAnsi="仿宋" w:eastAsia="仿宋" w:cs="仿宋"/>
          <w:b w:val="0"/>
          <w:bCs w:val="0"/>
          <w:sz w:val="32"/>
          <w:szCs w:val="32"/>
          <w:lang w:val="en-US" w:eastAsia="zh-CN"/>
        </w:rPr>
        <w:t>农业综合服务中心、</w:t>
      </w:r>
      <w:r>
        <w:rPr>
          <w:rFonts w:hint="eastAsia" w:ascii="仿宋" w:hAnsi="仿宋" w:eastAsia="仿宋" w:cs="仿宋"/>
          <w:b w:val="0"/>
          <w:bCs w:val="0"/>
          <w:sz w:val="32"/>
          <w:szCs w:val="32"/>
          <w:lang w:val="zh-CN" w:eastAsia="zh-CN"/>
        </w:rPr>
        <w:t>公共事务服务中心、村镇建设服务中心</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农民工服务中心</w:t>
      </w:r>
      <w:r>
        <w:rPr>
          <w:rFonts w:hint="eastAsia" w:ascii="仿宋" w:hAnsi="仿宋" w:eastAsia="仿宋" w:cs="仿宋"/>
          <w:b w:val="0"/>
          <w:bCs w:val="0"/>
          <w:sz w:val="32"/>
          <w:szCs w:val="32"/>
          <w:lang w:val="en-US" w:eastAsia="zh-CN"/>
        </w:rPr>
        <w:t>）。核定编制</w:t>
      </w:r>
      <w:r>
        <w:rPr>
          <w:rFonts w:hint="eastAsia" w:ascii="仿宋" w:hAnsi="仿宋" w:eastAsia="仿宋" w:cs="仿宋"/>
          <w:b w:val="0"/>
          <w:bCs w:val="0"/>
          <w:sz w:val="32"/>
          <w:szCs w:val="32"/>
          <w:lang w:val="zh-CN" w:eastAsia="zh-CN"/>
        </w:rPr>
        <w:t>78</w:t>
      </w:r>
      <w:r>
        <w:rPr>
          <w:rFonts w:hint="eastAsia" w:ascii="仿宋" w:hAnsi="仿宋" w:eastAsia="仿宋" w:cs="仿宋"/>
          <w:b w:val="0"/>
          <w:bCs w:val="0"/>
          <w:sz w:val="32"/>
          <w:szCs w:val="32"/>
          <w:lang w:val="en-US" w:eastAsia="zh-CN"/>
        </w:rPr>
        <w:t>人，其中</w:t>
      </w:r>
      <w:r>
        <w:rPr>
          <w:rFonts w:hint="eastAsia" w:ascii="仿宋" w:hAnsi="仿宋" w:eastAsia="仿宋" w:cs="仿宋"/>
          <w:b w:val="0"/>
          <w:bCs w:val="0"/>
          <w:sz w:val="32"/>
          <w:szCs w:val="32"/>
          <w:lang w:val="zh-CN" w:eastAsia="zh-CN"/>
        </w:rPr>
        <w:t>：</w:t>
      </w:r>
      <w:r>
        <w:rPr>
          <w:rFonts w:hint="eastAsia" w:ascii="仿宋" w:hAnsi="仿宋" w:eastAsia="仿宋" w:cs="仿宋"/>
          <w:b w:val="0"/>
          <w:bCs w:val="0"/>
          <w:sz w:val="32"/>
          <w:szCs w:val="32"/>
          <w:lang w:val="en-US" w:eastAsia="zh-CN"/>
        </w:rPr>
        <w:t>行政编制</w:t>
      </w:r>
      <w:r>
        <w:rPr>
          <w:rFonts w:hint="eastAsia" w:ascii="仿宋" w:hAnsi="仿宋" w:eastAsia="仿宋" w:cs="仿宋"/>
          <w:b w:val="0"/>
          <w:bCs w:val="0"/>
          <w:sz w:val="32"/>
          <w:szCs w:val="32"/>
          <w:lang w:val="zh-CN" w:eastAsia="zh-CN"/>
        </w:rPr>
        <w:t>31</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（片区纪工委3人）</w:t>
      </w:r>
      <w:r>
        <w:rPr>
          <w:rFonts w:hint="eastAsia" w:ascii="仿宋" w:hAnsi="仿宋" w:eastAsia="仿宋" w:cs="仿宋"/>
          <w:b w:val="0"/>
          <w:bCs w:val="0"/>
          <w:sz w:val="32"/>
          <w:szCs w:val="32"/>
          <w:lang w:val="en-US" w:eastAsia="zh-CN"/>
        </w:rPr>
        <w:t>、事业编制</w:t>
      </w:r>
      <w:r>
        <w:rPr>
          <w:rFonts w:hint="eastAsia" w:ascii="仿宋" w:hAnsi="仿宋" w:eastAsia="仿宋" w:cs="仿宋"/>
          <w:b w:val="0"/>
          <w:bCs w:val="0"/>
          <w:sz w:val="32"/>
          <w:szCs w:val="32"/>
          <w:lang w:val="zh-CN" w:eastAsia="zh-CN"/>
        </w:rPr>
        <w:t>46</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机关</w:t>
      </w:r>
      <w:r>
        <w:rPr>
          <w:rFonts w:hint="eastAsia" w:ascii="仿宋" w:hAnsi="仿宋" w:eastAsia="仿宋" w:cs="仿宋"/>
          <w:b w:val="0"/>
          <w:bCs w:val="0"/>
          <w:sz w:val="32"/>
          <w:szCs w:val="32"/>
          <w:lang w:val="en-US" w:eastAsia="zh-CN"/>
        </w:rPr>
        <w:t>工勤编制1人。现有在编在岗职工86人</w:t>
      </w:r>
      <w:r>
        <w:rPr>
          <w:rFonts w:hint="eastAsia" w:ascii="仿宋" w:hAnsi="仿宋" w:eastAsia="仿宋" w:cs="仿宋"/>
          <w:b w:val="0"/>
          <w:bCs w:val="0"/>
          <w:sz w:val="32"/>
          <w:szCs w:val="32"/>
          <w:lang w:val="zh-CN" w:eastAsia="zh-CN"/>
        </w:rPr>
        <w:t>，其中：</w:t>
      </w:r>
      <w:r>
        <w:rPr>
          <w:rFonts w:hint="eastAsia" w:ascii="仿宋" w:hAnsi="仿宋" w:eastAsia="仿宋" w:cs="仿宋"/>
          <w:b w:val="0"/>
          <w:bCs w:val="0"/>
          <w:sz w:val="32"/>
          <w:szCs w:val="32"/>
          <w:lang w:val="en-US" w:eastAsia="zh-CN"/>
        </w:rPr>
        <w:t>行政编制</w:t>
      </w:r>
      <w:r>
        <w:rPr>
          <w:rFonts w:hint="eastAsia" w:ascii="仿宋" w:hAnsi="仿宋" w:eastAsia="仿宋" w:cs="仿宋"/>
          <w:b w:val="0"/>
          <w:bCs w:val="0"/>
          <w:sz w:val="32"/>
          <w:szCs w:val="32"/>
          <w:lang w:val="zh-CN" w:eastAsia="zh-CN"/>
        </w:rPr>
        <w:t>35</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（片区纪工委3人）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机关工勤1人、</w:t>
      </w:r>
      <w:r>
        <w:rPr>
          <w:rFonts w:hint="eastAsia" w:ascii="仿宋" w:hAnsi="仿宋" w:eastAsia="仿宋" w:cs="仿宋"/>
          <w:b w:val="0"/>
          <w:bCs w:val="0"/>
          <w:sz w:val="32"/>
          <w:szCs w:val="32"/>
          <w:lang w:val="en-US" w:eastAsia="zh-CN"/>
        </w:rPr>
        <w:t>事业编制</w:t>
      </w:r>
      <w:r>
        <w:rPr>
          <w:rFonts w:hint="eastAsia" w:ascii="仿宋" w:hAnsi="仿宋" w:eastAsia="仿宋" w:cs="仿宋"/>
          <w:b w:val="0"/>
          <w:bCs w:val="0"/>
          <w:sz w:val="32"/>
          <w:szCs w:val="32"/>
          <w:lang w:val="zh-CN" w:eastAsia="zh-CN"/>
        </w:rPr>
        <w:t>45</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（事业管理4人、专业技术36人、事业工勤5人）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遗属人员5</w:t>
      </w:r>
      <w:r>
        <w:rPr>
          <w:rFonts w:hint="eastAsia" w:ascii="仿宋" w:hAnsi="仿宋" w:eastAsia="仿宋" w:cs="仿宋"/>
          <w:b w:val="0"/>
          <w:bCs w:val="0"/>
          <w:sz w:val="32"/>
          <w:szCs w:val="32"/>
          <w:lang w:val="en-US" w:eastAsia="zh-CN"/>
        </w:rPr>
        <w:t>人</w:t>
      </w:r>
      <w:r>
        <w:rPr>
          <w:rFonts w:hint="eastAsia" w:ascii="仿宋" w:hAnsi="仿宋" w:eastAsia="仿宋" w:cs="仿宋"/>
          <w:b w:val="0"/>
          <w:bCs w:val="0"/>
          <w:sz w:val="32"/>
          <w:szCs w:val="32"/>
          <w:lang w:val="zh-CN" w:eastAsia="zh-CN"/>
        </w:rPr>
        <w:t>。</w:t>
      </w:r>
      <w:r>
        <w:rPr>
          <w:rFonts w:hint="eastAsia" w:ascii="仿宋" w:hAnsi="仿宋" w:eastAsia="仿宋" w:cs="仿宋"/>
          <w:b w:val="0"/>
          <w:bCs w:val="0"/>
          <w:sz w:val="32"/>
          <w:szCs w:val="32"/>
          <w:lang w:val="en-US" w:eastAsia="zh-CN"/>
        </w:rPr>
        <w:t>村级定员干部</w:t>
      </w:r>
      <w:r>
        <w:rPr>
          <w:rFonts w:hint="eastAsia" w:ascii="仿宋" w:hAnsi="仿宋" w:eastAsia="仿宋" w:cs="仿宋"/>
          <w:b w:val="0"/>
          <w:bCs w:val="0"/>
          <w:sz w:val="32"/>
          <w:szCs w:val="32"/>
          <w:lang w:val="zh-CN" w:eastAsia="zh-CN"/>
        </w:rPr>
        <w:t>178</w:t>
      </w:r>
      <w:r>
        <w:rPr>
          <w:rFonts w:hint="eastAsia" w:ascii="仿宋" w:hAnsi="仿宋" w:eastAsia="仿宋" w:cs="仿宋"/>
          <w:b w:val="0"/>
          <w:bCs w:val="0"/>
          <w:sz w:val="32"/>
          <w:szCs w:val="32"/>
          <w:lang w:val="en-US" w:eastAsia="zh-CN"/>
        </w:rPr>
        <w:t>人其中：</w:t>
      </w:r>
      <w:r>
        <w:rPr>
          <w:rFonts w:hint="eastAsia" w:ascii="仿宋" w:hAnsi="仿宋" w:eastAsia="仿宋" w:cs="仿宋"/>
          <w:b w:val="0"/>
          <w:bCs w:val="0"/>
          <w:sz w:val="32"/>
          <w:szCs w:val="32"/>
          <w:lang w:val="zh-CN" w:eastAsia="zh-CN"/>
        </w:rPr>
        <w:t>行政村4职干部56人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eastAsia="zh-CN"/>
        </w:rPr>
        <w:t>行政村居民小组长109人、社区3职干部6人、社区居民小组长</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val="zh-CN" w:eastAsia="zh-CN"/>
        </w:rPr>
        <w:t>人</w:t>
      </w:r>
      <w:r>
        <w:rPr>
          <w:rFonts w:hint="eastAsia" w:ascii="仿宋" w:hAnsi="仿宋" w:eastAsia="仿宋" w:cs="仿宋"/>
          <w:b w:val="0"/>
          <w:bCs w:val="0"/>
          <w:sz w:val="32"/>
          <w:szCs w:val="32"/>
          <w:lang w:val="en-US" w:eastAsia="zh-CN"/>
        </w:rPr>
        <w:t>。车辆编制</w:t>
      </w:r>
      <w:r>
        <w:rPr>
          <w:rFonts w:hint="eastAsia" w:ascii="仿宋" w:hAnsi="仿宋" w:eastAsia="仿宋" w:cs="仿宋"/>
          <w:b w:val="0"/>
          <w:bCs w:val="0"/>
          <w:sz w:val="32"/>
          <w:szCs w:val="32"/>
          <w:lang w:val="zh-CN" w:eastAsia="zh-CN"/>
        </w:rPr>
        <w:t>3</w:t>
      </w:r>
      <w:r>
        <w:rPr>
          <w:rFonts w:hint="eastAsia" w:ascii="仿宋" w:hAnsi="仿宋" w:eastAsia="仿宋" w:cs="仿宋"/>
          <w:b w:val="0"/>
          <w:bCs w:val="0"/>
          <w:sz w:val="32"/>
          <w:szCs w:val="32"/>
          <w:lang w:val="en-US" w:eastAsia="zh-CN"/>
        </w:rPr>
        <w:t>辆，现有车辆</w:t>
      </w:r>
      <w:r>
        <w:rPr>
          <w:rFonts w:hint="eastAsia" w:ascii="仿宋" w:hAnsi="仿宋" w:eastAsia="仿宋" w:cs="仿宋"/>
          <w:b w:val="0"/>
          <w:bCs w:val="0"/>
          <w:sz w:val="32"/>
          <w:szCs w:val="32"/>
          <w:lang w:val="zh-CN" w:eastAsia="zh-CN"/>
        </w:rPr>
        <w:t>0</w:t>
      </w:r>
      <w:r>
        <w:rPr>
          <w:rFonts w:hint="eastAsia" w:ascii="仿宋" w:hAnsi="仿宋" w:eastAsia="仿宋" w:cs="仿宋"/>
          <w:b w:val="0"/>
          <w:bCs w:val="0"/>
          <w:sz w:val="32"/>
          <w:szCs w:val="32"/>
          <w:lang w:val="en-US" w:eastAsia="zh-CN"/>
        </w:rPr>
        <w:t>辆。</w:t>
      </w:r>
    </w:p>
    <w:p>
      <w:pPr>
        <w:adjustRightInd w:val="0"/>
        <w:snapToGrid w:val="0"/>
        <w:spacing w:line="560" w:lineRule="exact"/>
        <w:ind w:firstLine="72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（二）绩效概况</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涪阳镇2020年初财政预算金额1286.06万元。其中人员经费1076.56万元，公用经费209.5万元。</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涪阳镇2020年年末实际执行金额2013.69万元。其中人员经费1258.22万元，公用经费209.64万元，项目支出545.83万元。</w:t>
      </w:r>
    </w:p>
    <w:p>
      <w:pPr>
        <w:adjustRightInd w:val="0"/>
        <w:snapToGrid w:val="0"/>
        <w:spacing w:line="560" w:lineRule="exact"/>
        <w:ind w:firstLine="72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2020年涪阳镇在乡镇有限的财力下落实好了中央、省、县出台的各项方针、政策；落实好了安全生产，经济发展，环境保护等工作;做好了社会保障、民政、教、科文、卫等工作;完成了组织预算收支执行、监督财政资金使用，落实强农惠民政策，指导村级财务管理工作;完成了年度扶贫任务，巩固了扶贫成果;做好了便民服务和农业综合服务工作;抓好了新冠疫情防控。 </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二、资金使用情况</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（一）资金使用。</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2020年财政下达我镇公益性岗位补助资金39.54万元，截至2020年12月底已全部支付到位。支付流程严格按照脱贫攻坚专项资金管理办法，严格执行财务管理制度规定，不存在挪用截留。</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（二）组织实施情况。</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加强财政资金支出绩效管理，提高财政资金使用效益，我镇成立了财政资金绩效评价工作领导小组，负责组织、协调、监控部门预算编制与执行、预算绩效管理等工作。在使用各项资金时严格按照有关规章制度和工作流程，按照事前设定目标，事中跟踪监控目标实现过程，事后评价目标完成情况的科学可行的原则，保证各项财政资金使用安全、高效。</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rPr>
        <w:t>三、目标完成情况</w:t>
      </w:r>
      <w:r>
        <w:rPr>
          <w:rFonts w:hint="eastAsia" w:ascii="仿宋" w:hAnsi="仿宋" w:eastAsia="仿宋" w:cs="仿宋"/>
          <w:b w:val="0"/>
          <w:bCs w:val="0"/>
          <w:sz w:val="32"/>
          <w:szCs w:val="32"/>
          <w:lang w:val="zh-CN"/>
        </w:rPr>
        <w:tab/>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（一）目标任务量完成情况。</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2020年我镇公益性岗位项目</w:t>
      </w:r>
      <w:r>
        <w:rPr>
          <w:rFonts w:hint="eastAsia" w:ascii="仿宋" w:hAnsi="仿宋" w:eastAsia="仿宋" w:cs="仿宋"/>
          <w:b w:val="0"/>
          <w:bCs w:val="0"/>
          <w:sz w:val="32"/>
          <w:szCs w:val="32"/>
          <w:lang w:val="zh-CN"/>
        </w:rPr>
        <w:t>按</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lang w:val="zh-CN"/>
        </w:rPr>
        <w:t>年初计划实施，并于</w:t>
      </w:r>
      <w:r>
        <w:rPr>
          <w:rFonts w:hint="eastAsia" w:ascii="仿宋" w:hAnsi="仿宋" w:eastAsia="仿宋" w:cs="仿宋"/>
          <w:b w:val="0"/>
          <w:bCs w:val="0"/>
          <w:sz w:val="32"/>
          <w:szCs w:val="32"/>
          <w:lang w:val="en-US" w:eastAsia="zh-CN"/>
        </w:rPr>
        <w:t>2020</w:t>
      </w:r>
      <w:r>
        <w:rPr>
          <w:rFonts w:hint="eastAsia" w:ascii="仿宋" w:hAnsi="仿宋" w:eastAsia="仿宋" w:cs="仿宋"/>
          <w:b w:val="0"/>
          <w:bCs w:val="0"/>
          <w:sz w:val="32"/>
          <w:szCs w:val="32"/>
          <w:lang w:val="zh-CN"/>
        </w:rPr>
        <w:t>年底完成年度绩效目标。</w:t>
      </w:r>
      <w:r>
        <w:rPr>
          <w:rFonts w:hint="eastAsia" w:ascii="仿宋" w:hAnsi="仿宋" w:eastAsia="仿宋" w:cs="仿宋"/>
          <w:b w:val="0"/>
          <w:bCs w:val="0"/>
          <w:sz w:val="32"/>
          <w:szCs w:val="32"/>
          <w:lang w:val="en-US" w:eastAsia="zh-CN"/>
        </w:rPr>
        <w:t>项目的开展主要根据乡党委、政府的安排，绩效总目标和阶段性目标按计划完成，未逾期。</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（二）目标质量完成情况。</w:t>
      </w:r>
    </w:p>
    <w:p>
      <w:pPr>
        <w:adjustRightInd w:val="0"/>
        <w:snapToGrid w:val="0"/>
        <w:spacing w:line="560" w:lineRule="exact"/>
        <w:ind w:firstLine="800" w:firstLineChars="250"/>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en-US" w:eastAsia="zh-CN" w:bidi="ar-SA"/>
        </w:rPr>
        <w:t>2020年公益性岗位项目年初计划</w:t>
      </w:r>
      <w:r>
        <w:rPr>
          <w:rFonts w:hint="eastAsia" w:ascii="仿宋" w:hAnsi="仿宋" w:eastAsia="仿宋" w:cs="仿宋"/>
          <w:b w:val="0"/>
          <w:bCs w:val="0"/>
          <w:kern w:val="2"/>
          <w:sz w:val="32"/>
          <w:szCs w:val="32"/>
          <w:lang w:val="zh-CN" w:eastAsia="zh-CN" w:bidi="ar-SA"/>
        </w:rPr>
        <w:t>依据充分、</w:t>
      </w:r>
      <w:r>
        <w:rPr>
          <w:rFonts w:hint="eastAsia" w:ascii="仿宋" w:hAnsi="仿宋" w:eastAsia="仿宋" w:cs="仿宋"/>
          <w:b w:val="0"/>
          <w:bCs w:val="0"/>
          <w:kern w:val="2"/>
          <w:sz w:val="32"/>
          <w:szCs w:val="32"/>
          <w:lang w:val="en-US" w:eastAsia="zh-CN" w:bidi="ar-SA"/>
        </w:rPr>
        <w:t>制定科学、</w:t>
      </w:r>
      <w:r>
        <w:rPr>
          <w:rFonts w:hint="eastAsia" w:ascii="仿宋" w:hAnsi="仿宋" w:eastAsia="仿宋" w:cs="仿宋"/>
          <w:b w:val="0"/>
          <w:bCs w:val="0"/>
          <w:kern w:val="2"/>
          <w:sz w:val="32"/>
          <w:szCs w:val="32"/>
          <w:lang w:val="zh-CN" w:eastAsia="zh-CN" w:bidi="ar-SA"/>
        </w:rPr>
        <w:t>目标明确，该项目实施后实现了预定的绩效目标符合预期质量要求</w:t>
      </w:r>
    </w:p>
    <w:p>
      <w:pPr>
        <w:adjustRightInd w:val="0"/>
        <w:snapToGrid w:val="0"/>
        <w:spacing w:line="560" w:lineRule="exact"/>
        <w:ind w:firstLine="800" w:firstLineChars="25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（三）目标进度完成情况。</w:t>
      </w:r>
    </w:p>
    <w:p>
      <w:pPr>
        <w:adjustRightInd w:val="0"/>
        <w:snapToGrid w:val="0"/>
        <w:spacing w:line="560" w:lineRule="exact"/>
        <w:ind w:firstLine="720"/>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2020年财政下达我镇公益性岗位补助资金39.54万元，每个月我镇会对公益性岗位人员进行考核，考核合格的予以兑现补助，截至2020年12月底资金已全部支付到位。</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四、项目效益情况</w:t>
      </w:r>
    </w:p>
    <w:p>
      <w:pPr>
        <w:adjustRightInd w:val="0"/>
        <w:snapToGrid w:val="0"/>
        <w:spacing w:line="560" w:lineRule="exact"/>
        <w:ind w:firstLine="72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通过护林员等岗位强化了森林资源管护，严控了森林火灾、森林病虫害的发生，提高了森林资源质量、改善人居生态环境。公益性帮助贫困对象就近就地就业增收，加强了乡村治理效能。</w:t>
      </w:r>
    </w:p>
    <w:p>
      <w:pPr>
        <w:adjustRightInd w:val="0"/>
        <w:snapToGrid w:val="0"/>
        <w:spacing w:line="560" w:lineRule="exact"/>
        <w:ind w:firstLine="720"/>
        <w:rPr>
          <w:rFonts w:hint="eastAsia" w:ascii="仿宋" w:hAnsi="仿宋" w:eastAsia="仿宋" w:cs="仿宋"/>
          <w:b w:val="0"/>
          <w:bCs w:val="0"/>
          <w:sz w:val="32"/>
          <w:szCs w:val="32"/>
        </w:rPr>
      </w:pPr>
      <w:r>
        <w:rPr>
          <w:rFonts w:hint="eastAsia" w:ascii="仿宋" w:hAnsi="仿宋" w:eastAsia="仿宋" w:cs="仿宋"/>
          <w:b w:val="0"/>
          <w:bCs w:val="0"/>
          <w:sz w:val="32"/>
          <w:szCs w:val="32"/>
        </w:rPr>
        <w:t>五、问题及建议</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（一）存在的问题。</w:t>
      </w:r>
    </w:p>
    <w:p>
      <w:pPr>
        <w:adjustRightInd w:val="0"/>
        <w:snapToGrid w:val="0"/>
        <w:spacing w:line="560" w:lineRule="exact"/>
        <w:ind w:firstLine="72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1.资金有限，带动脱贫人口少。</w:t>
      </w:r>
    </w:p>
    <w:p>
      <w:pPr>
        <w:adjustRightInd w:val="0"/>
        <w:snapToGrid w:val="0"/>
        <w:spacing w:line="560" w:lineRule="exact"/>
        <w:ind w:firstLine="72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2.公益性岗位人员考核制度有待优化。</w:t>
      </w:r>
    </w:p>
    <w:p>
      <w:pPr>
        <w:adjustRightInd w:val="0"/>
        <w:snapToGrid w:val="0"/>
        <w:spacing w:line="560" w:lineRule="exact"/>
        <w:ind w:firstLine="720"/>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en-US" w:eastAsia="zh-CN" w:bidi="ar-SA"/>
        </w:rPr>
        <w:t>3.</w:t>
      </w:r>
      <w:r>
        <w:rPr>
          <w:rFonts w:hint="eastAsia" w:ascii="仿宋" w:hAnsi="仿宋" w:eastAsia="仿宋" w:cs="仿宋"/>
          <w:b w:val="0"/>
          <w:bCs w:val="0"/>
          <w:kern w:val="2"/>
          <w:sz w:val="32"/>
          <w:szCs w:val="32"/>
          <w:lang w:val="zh-CN" w:eastAsia="zh-CN" w:bidi="ar-SA"/>
        </w:rPr>
        <w:t>绩效评价的指标设定有待细化。</w:t>
      </w:r>
    </w:p>
    <w:p>
      <w:pPr>
        <w:adjustRightInd w:val="0"/>
        <w:snapToGrid w:val="0"/>
        <w:spacing w:line="560" w:lineRule="exact"/>
        <w:ind w:firstLine="72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（二）相关建议。</w:t>
      </w:r>
    </w:p>
    <w:p>
      <w:pPr>
        <w:adjustRightInd w:val="0"/>
        <w:snapToGrid w:val="0"/>
        <w:spacing w:line="560" w:lineRule="exact"/>
        <w:ind w:firstLine="72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1.精准核实农户一卡通信息，确保发放及时。</w:t>
      </w:r>
    </w:p>
    <w:p>
      <w:pPr>
        <w:adjustRightInd w:val="0"/>
        <w:snapToGrid w:val="0"/>
        <w:spacing w:line="560" w:lineRule="exact"/>
        <w:ind w:firstLine="72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w:t>
      </w:r>
      <w:r>
        <w:rPr>
          <w:rFonts w:hint="eastAsia" w:ascii="仿宋" w:hAnsi="仿宋" w:eastAsia="仿宋" w:cs="仿宋"/>
          <w:b w:val="0"/>
          <w:bCs w:val="0"/>
          <w:kern w:val="2"/>
          <w:sz w:val="32"/>
          <w:szCs w:val="32"/>
          <w:lang w:val="zh-CN" w:eastAsia="zh-CN" w:bidi="ar-SA"/>
        </w:rPr>
        <w:t>要细化预算。将预算制度、责任、指标、费用、定额等进行细化。</w:t>
      </w:r>
    </w:p>
    <w:p>
      <w:pPr>
        <w:spacing w:line="600" w:lineRule="exact"/>
        <w:jc w:val="left"/>
        <w:outlineLvl w:val="9"/>
        <w:rPr>
          <w:rFonts w:hint="eastAsia" w:ascii="黑体" w:hAnsi="黑体" w:eastAsia="黑体"/>
          <w:color w:val="000000"/>
          <w:sz w:val="32"/>
          <w:szCs w:val="32"/>
          <w:lang w:val="en-US" w:eastAsia="zh-CN"/>
        </w:rPr>
      </w:pPr>
    </w:p>
    <w:p>
      <w:pPr>
        <w:spacing w:line="600" w:lineRule="exact"/>
        <w:jc w:val="left"/>
        <w:outlineLvl w:val="9"/>
        <w:rPr>
          <w:rFonts w:hint="eastAsia" w:ascii="黑体" w:hAnsi="黑体" w:eastAsia="黑体"/>
          <w:color w:val="000000"/>
          <w:sz w:val="32"/>
          <w:szCs w:val="32"/>
          <w:lang w:val="en-US" w:eastAsia="zh-CN"/>
        </w:rPr>
      </w:pPr>
    </w:p>
    <w:p>
      <w:pPr>
        <w:spacing w:line="600" w:lineRule="exact"/>
        <w:jc w:val="left"/>
        <w:outlineLvl w:val="9"/>
        <w:rPr>
          <w:rFonts w:hint="eastAsia" w:ascii="黑体" w:hAnsi="黑体" w:eastAsia="黑体"/>
          <w:color w:val="000000"/>
          <w:sz w:val="32"/>
          <w:szCs w:val="32"/>
          <w:lang w:val="en-US" w:eastAsia="zh-CN"/>
        </w:rPr>
      </w:pPr>
    </w:p>
    <w:p>
      <w:pPr>
        <w:spacing w:line="600" w:lineRule="exact"/>
        <w:jc w:val="left"/>
        <w:outlineLvl w:val="9"/>
        <w:rPr>
          <w:rFonts w:hint="eastAsia" w:ascii="黑体" w:hAnsi="黑体" w:eastAsia="黑体"/>
          <w:color w:val="000000"/>
          <w:sz w:val="32"/>
          <w:szCs w:val="32"/>
          <w:lang w:val="en-US" w:eastAsia="zh-CN"/>
        </w:rPr>
      </w:pPr>
    </w:p>
    <w:p>
      <w:pPr>
        <w:spacing w:line="600" w:lineRule="exact"/>
        <w:jc w:val="left"/>
        <w:outlineLvl w:val="9"/>
        <w:rPr>
          <w:rFonts w:hint="eastAsia" w:ascii="黑体" w:hAnsi="黑体" w:eastAsia="黑体"/>
          <w:color w:val="000000"/>
          <w:sz w:val="32"/>
          <w:szCs w:val="32"/>
          <w:lang w:val="en-US" w:eastAsia="zh-CN"/>
        </w:rPr>
      </w:pPr>
    </w:p>
    <w:p>
      <w:pPr>
        <w:spacing w:line="600" w:lineRule="exact"/>
        <w:jc w:val="left"/>
        <w:outlineLvl w:val="9"/>
        <w:rPr>
          <w:rFonts w:hint="default" w:ascii="黑体" w:hAnsi="黑体" w:eastAsia="黑体"/>
          <w:color w:val="000000"/>
          <w:sz w:val="32"/>
          <w:szCs w:val="32"/>
          <w:lang w:val="en-US" w:eastAsia="zh-CN"/>
        </w:rPr>
      </w:pPr>
    </w:p>
    <w:p>
      <w:pPr>
        <w:spacing w:line="600" w:lineRule="exact"/>
        <w:jc w:val="left"/>
        <w:outlineLvl w:val="9"/>
        <w:rPr>
          <w:rFonts w:hint="default" w:ascii="黑体" w:hAnsi="黑体" w:eastAsia="黑体"/>
          <w:color w:val="000000"/>
          <w:sz w:val="32"/>
          <w:szCs w:val="32"/>
          <w:lang w:val="en-US" w:eastAsia="zh-CN"/>
        </w:rPr>
      </w:pPr>
    </w:p>
    <w:p>
      <w:pPr>
        <w:spacing w:line="600" w:lineRule="exact"/>
        <w:jc w:val="left"/>
        <w:outlineLvl w:val="9"/>
        <w:rPr>
          <w:rFonts w:hint="default" w:ascii="黑体" w:hAnsi="黑体" w:eastAsia="黑体"/>
          <w:color w:val="000000"/>
          <w:sz w:val="32"/>
          <w:szCs w:val="32"/>
          <w:lang w:val="en-US" w:eastAsia="zh-CN"/>
        </w:rPr>
      </w:pPr>
    </w:p>
    <w:p>
      <w:pPr>
        <w:spacing w:line="600" w:lineRule="exact"/>
        <w:jc w:val="left"/>
        <w:outlineLvl w:val="9"/>
        <w:rPr>
          <w:rFonts w:hint="default" w:ascii="黑体" w:hAnsi="黑体" w:eastAsia="黑体"/>
          <w:color w:val="000000"/>
          <w:sz w:val="32"/>
          <w:szCs w:val="32"/>
          <w:lang w:val="en-US" w:eastAsia="zh-CN"/>
        </w:rPr>
      </w:pPr>
    </w:p>
    <w:p>
      <w:pPr>
        <w:spacing w:line="600" w:lineRule="exact"/>
        <w:jc w:val="left"/>
        <w:outlineLvl w:val="9"/>
        <w:rPr>
          <w:rFonts w:hint="default" w:ascii="黑体" w:hAnsi="黑体" w:eastAsia="黑体"/>
          <w:color w:val="000000"/>
          <w:sz w:val="32"/>
          <w:szCs w:val="32"/>
          <w:lang w:val="en-US" w:eastAsia="zh-CN"/>
        </w:rPr>
      </w:pPr>
    </w:p>
    <w:p>
      <w:pPr>
        <w:spacing w:line="600" w:lineRule="exact"/>
        <w:jc w:val="left"/>
        <w:outlineLvl w:val="9"/>
        <w:rPr>
          <w:rFonts w:hint="default" w:ascii="黑体" w:hAnsi="黑体" w:eastAsia="黑体"/>
          <w:color w:val="000000"/>
          <w:sz w:val="32"/>
          <w:szCs w:val="32"/>
          <w:lang w:val="en-US" w:eastAsia="zh-CN"/>
        </w:rPr>
      </w:pPr>
    </w:p>
    <w:p>
      <w:pPr>
        <w:spacing w:line="600" w:lineRule="exact"/>
        <w:jc w:val="left"/>
        <w:outlineLvl w:val="9"/>
        <w:rPr>
          <w:rFonts w:hint="default" w:ascii="黑体" w:hAnsi="黑体" w:eastAsia="黑体"/>
          <w:color w:val="000000"/>
          <w:sz w:val="32"/>
          <w:szCs w:val="32"/>
          <w:lang w:val="en-US" w:eastAsia="zh-CN"/>
        </w:rPr>
      </w:pPr>
    </w:p>
    <w:p>
      <w:pPr>
        <w:spacing w:line="600" w:lineRule="exact"/>
        <w:jc w:val="left"/>
        <w:outlineLvl w:val="9"/>
        <w:rPr>
          <w:rFonts w:hint="default" w:ascii="黑体" w:hAnsi="黑体" w:eastAsia="黑体"/>
          <w:color w:val="000000"/>
          <w:sz w:val="32"/>
          <w:szCs w:val="32"/>
          <w:lang w:val="en-US" w:eastAsia="zh-CN"/>
        </w:rPr>
      </w:pPr>
    </w:p>
    <w:p>
      <w:pPr>
        <w:spacing w:line="600" w:lineRule="exact"/>
        <w:jc w:val="left"/>
        <w:outlineLvl w:val="9"/>
        <w:rPr>
          <w:rFonts w:hint="default" w:ascii="黑体" w:hAnsi="黑体" w:eastAsia="黑体"/>
          <w:color w:val="000000"/>
          <w:sz w:val="32"/>
          <w:szCs w:val="32"/>
          <w:lang w:val="en-US" w:eastAsia="zh-CN"/>
        </w:rPr>
      </w:pPr>
    </w:p>
    <w:p>
      <w:pPr>
        <w:spacing w:line="600" w:lineRule="exact"/>
        <w:jc w:val="center"/>
        <w:outlineLvl w:val="0"/>
        <w:rPr>
          <w:rStyle w:val="25"/>
          <w:rFonts w:ascii="黑体" w:hAnsi="黑体" w:eastAsia="黑体"/>
          <w:b w:val="0"/>
        </w:rPr>
      </w:pPr>
      <w:bookmarkStart w:id="166" w:name="_Toc16297"/>
      <w:bookmarkStart w:id="167" w:name="_Toc14274"/>
      <w:bookmarkStart w:id="168" w:name="_Toc14389"/>
      <w:bookmarkStart w:id="169" w:name="_Toc22238"/>
      <w:bookmarkStart w:id="170" w:name="_Toc31134"/>
      <w:r>
        <w:rPr>
          <w:rFonts w:hint="eastAsia" w:ascii="黑体" w:hAnsi="黑体" w:eastAsia="黑体"/>
          <w:color w:val="000000"/>
          <w:sz w:val="44"/>
          <w:szCs w:val="44"/>
        </w:rPr>
        <w:t>第</w:t>
      </w:r>
      <w:r>
        <w:rPr>
          <w:rStyle w:val="25"/>
          <w:rFonts w:hint="eastAsia" w:ascii="黑体" w:hAnsi="黑体" w:eastAsia="黑体"/>
          <w:b w:val="0"/>
        </w:rPr>
        <w:t>五部分 附表</w:t>
      </w:r>
      <w:bookmarkEnd w:id="148"/>
      <w:bookmarkEnd w:id="160"/>
      <w:bookmarkEnd w:id="166"/>
      <w:bookmarkEnd w:id="167"/>
      <w:bookmarkEnd w:id="168"/>
      <w:bookmarkEnd w:id="169"/>
      <w:bookmarkEnd w:id="170"/>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171" w:name="_Toc12443"/>
      <w:bookmarkStart w:id="172" w:name="_Toc984"/>
      <w:bookmarkStart w:id="173" w:name="_Toc14421"/>
      <w:bookmarkStart w:id="174" w:name="_Toc11111"/>
      <w:bookmarkStart w:id="175" w:name="_Toc15396619"/>
      <w:bookmarkStart w:id="176" w:name="_Toc9403"/>
      <w:r>
        <w:rPr>
          <w:rFonts w:hint="eastAsia" w:ascii="仿宋" w:hAnsi="仿宋" w:eastAsia="仿宋"/>
          <w:b w:val="0"/>
          <w:color w:val="000000"/>
        </w:rPr>
        <w:t>一、收</w:t>
      </w:r>
      <w:r>
        <w:rPr>
          <w:rStyle w:val="26"/>
          <w:rFonts w:hint="eastAsia" w:ascii="仿宋" w:hAnsi="仿宋" w:eastAsia="仿宋"/>
          <w:b w:val="0"/>
          <w:bCs w:val="0"/>
        </w:rPr>
        <w:t>入支出决算总表</w:t>
      </w:r>
      <w:bookmarkEnd w:id="171"/>
      <w:bookmarkEnd w:id="172"/>
      <w:bookmarkEnd w:id="173"/>
      <w:bookmarkEnd w:id="174"/>
      <w:bookmarkEnd w:id="175"/>
      <w:bookmarkEnd w:id="176"/>
    </w:p>
    <w:p>
      <w:pPr>
        <w:pStyle w:val="3"/>
        <w:rPr>
          <w:rFonts w:ascii="仿宋" w:hAnsi="仿宋" w:eastAsia="仿宋"/>
          <w:color w:val="000000"/>
        </w:rPr>
      </w:pPr>
      <w:bookmarkStart w:id="177" w:name="_Toc3175"/>
      <w:bookmarkStart w:id="178" w:name="_Toc20728"/>
      <w:bookmarkStart w:id="179" w:name="_Toc15396620"/>
      <w:bookmarkStart w:id="180" w:name="_Toc21435"/>
      <w:bookmarkStart w:id="181" w:name="_Toc717"/>
      <w:bookmarkStart w:id="182" w:name="_Toc18342"/>
      <w:r>
        <w:rPr>
          <w:rFonts w:hint="eastAsia" w:ascii="仿宋" w:hAnsi="仿宋" w:eastAsia="仿宋"/>
          <w:b w:val="0"/>
          <w:color w:val="000000"/>
        </w:rPr>
        <w:t>二、收</w:t>
      </w:r>
      <w:r>
        <w:rPr>
          <w:rStyle w:val="26"/>
          <w:rFonts w:hint="eastAsia" w:ascii="仿宋" w:hAnsi="仿宋" w:eastAsia="仿宋"/>
          <w:b w:val="0"/>
          <w:bCs w:val="0"/>
        </w:rPr>
        <w:t>入决算表</w:t>
      </w:r>
      <w:bookmarkEnd w:id="177"/>
      <w:bookmarkEnd w:id="178"/>
      <w:bookmarkEnd w:id="179"/>
      <w:bookmarkEnd w:id="180"/>
      <w:bookmarkEnd w:id="181"/>
      <w:bookmarkEnd w:id="182"/>
    </w:p>
    <w:p>
      <w:pPr>
        <w:pStyle w:val="3"/>
        <w:rPr>
          <w:rFonts w:ascii="仿宋" w:hAnsi="仿宋" w:eastAsia="仿宋"/>
          <w:color w:val="000000"/>
        </w:rPr>
      </w:pPr>
      <w:bookmarkStart w:id="183" w:name="_Toc14384"/>
      <w:bookmarkStart w:id="184" w:name="_Toc8791"/>
      <w:bookmarkStart w:id="185" w:name="_Toc15396621"/>
      <w:bookmarkStart w:id="186" w:name="_Toc19021"/>
      <w:bookmarkStart w:id="187" w:name="_Toc25989"/>
      <w:bookmarkStart w:id="188" w:name="_Toc11659"/>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183"/>
      <w:bookmarkEnd w:id="184"/>
      <w:bookmarkEnd w:id="185"/>
      <w:bookmarkEnd w:id="186"/>
      <w:bookmarkEnd w:id="187"/>
      <w:bookmarkEnd w:id="188"/>
    </w:p>
    <w:p>
      <w:pPr>
        <w:pStyle w:val="3"/>
        <w:rPr>
          <w:rFonts w:ascii="仿宋" w:hAnsi="仿宋" w:eastAsia="仿宋"/>
          <w:b w:val="0"/>
          <w:color w:val="000000"/>
        </w:rPr>
      </w:pPr>
      <w:bookmarkStart w:id="189" w:name="_Toc13585"/>
      <w:bookmarkStart w:id="190" w:name="_Toc15396622"/>
      <w:bookmarkStart w:id="191" w:name="_Toc11142"/>
      <w:bookmarkStart w:id="192" w:name="_Toc7636"/>
      <w:bookmarkStart w:id="193" w:name="_Toc6832"/>
      <w:bookmarkStart w:id="194" w:name="_Toc150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189"/>
      <w:bookmarkEnd w:id="190"/>
      <w:bookmarkEnd w:id="191"/>
      <w:bookmarkEnd w:id="192"/>
      <w:bookmarkEnd w:id="193"/>
      <w:bookmarkEnd w:id="194"/>
    </w:p>
    <w:p>
      <w:pPr>
        <w:pStyle w:val="3"/>
        <w:rPr>
          <w:rStyle w:val="26"/>
          <w:rFonts w:ascii="仿宋" w:hAnsi="仿宋" w:eastAsia="仿宋"/>
          <w:b w:val="0"/>
          <w:bCs w:val="0"/>
        </w:rPr>
      </w:pPr>
      <w:bookmarkStart w:id="195" w:name="_Toc15396623"/>
      <w:bookmarkStart w:id="196" w:name="_Toc27299"/>
      <w:bookmarkStart w:id="197" w:name="_Toc2054"/>
      <w:bookmarkStart w:id="198" w:name="_Toc24302"/>
      <w:bookmarkStart w:id="199" w:name="_Toc20849"/>
      <w:bookmarkStart w:id="200" w:name="_Toc32077"/>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195"/>
      <w:bookmarkEnd w:id="196"/>
      <w:bookmarkEnd w:id="197"/>
      <w:bookmarkEnd w:id="198"/>
      <w:bookmarkEnd w:id="199"/>
      <w:bookmarkEnd w:id="200"/>
      <w:bookmarkStart w:id="201" w:name="_Toc15396624"/>
    </w:p>
    <w:p>
      <w:pPr>
        <w:pStyle w:val="3"/>
        <w:rPr>
          <w:rFonts w:ascii="仿宋" w:hAnsi="仿宋" w:eastAsia="仿宋"/>
          <w:color w:val="000000"/>
        </w:rPr>
      </w:pPr>
      <w:bookmarkStart w:id="202" w:name="_Toc25250"/>
      <w:bookmarkStart w:id="203" w:name="_Toc4171"/>
      <w:bookmarkStart w:id="204" w:name="_Toc2966"/>
      <w:bookmarkStart w:id="205" w:name="_Toc12355"/>
      <w:bookmarkStart w:id="206" w:name="_Toc12912"/>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201"/>
      <w:bookmarkEnd w:id="202"/>
      <w:bookmarkEnd w:id="203"/>
      <w:bookmarkEnd w:id="204"/>
      <w:bookmarkEnd w:id="205"/>
      <w:bookmarkEnd w:id="206"/>
    </w:p>
    <w:p>
      <w:pPr>
        <w:pStyle w:val="3"/>
        <w:rPr>
          <w:rFonts w:ascii="仿宋" w:hAnsi="仿宋" w:eastAsia="仿宋"/>
          <w:color w:val="000000"/>
        </w:rPr>
      </w:pPr>
      <w:bookmarkStart w:id="207" w:name="_Toc23979"/>
      <w:bookmarkStart w:id="208" w:name="_Toc15396625"/>
      <w:bookmarkStart w:id="209" w:name="_Toc24972"/>
      <w:bookmarkStart w:id="210" w:name="_Toc25147"/>
      <w:bookmarkStart w:id="211" w:name="_Toc18212"/>
      <w:bookmarkStart w:id="212" w:name="_Toc27861"/>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207"/>
      <w:bookmarkEnd w:id="208"/>
      <w:bookmarkEnd w:id="209"/>
      <w:bookmarkEnd w:id="210"/>
      <w:bookmarkEnd w:id="211"/>
      <w:bookmarkEnd w:id="212"/>
    </w:p>
    <w:p>
      <w:pPr>
        <w:pStyle w:val="3"/>
        <w:rPr>
          <w:rFonts w:ascii="仿宋" w:hAnsi="仿宋" w:eastAsia="仿宋"/>
          <w:color w:val="000000"/>
        </w:rPr>
      </w:pPr>
      <w:bookmarkStart w:id="213" w:name="_Toc32213"/>
      <w:bookmarkStart w:id="214" w:name="_Toc15396626"/>
      <w:bookmarkStart w:id="215" w:name="_Toc8608"/>
      <w:bookmarkStart w:id="216" w:name="_Toc1291"/>
      <w:bookmarkStart w:id="217" w:name="_Toc2151"/>
      <w:bookmarkStart w:id="218" w:name="_Toc2663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213"/>
      <w:bookmarkEnd w:id="214"/>
      <w:bookmarkEnd w:id="215"/>
      <w:bookmarkEnd w:id="216"/>
      <w:bookmarkEnd w:id="217"/>
      <w:bookmarkEnd w:id="218"/>
    </w:p>
    <w:p>
      <w:pPr>
        <w:pStyle w:val="3"/>
        <w:rPr>
          <w:rFonts w:ascii="仿宋" w:hAnsi="仿宋" w:eastAsia="仿宋"/>
          <w:color w:val="000000"/>
        </w:rPr>
      </w:pPr>
      <w:bookmarkStart w:id="219" w:name="_Toc16595"/>
      <w:bookmarkStart w:id="220" w:name="_Toc5624"/>
      <w:bookmarkStart w:id="221" w:name="_Toc9091"/>
      <w:bookmarkStart w:id="222" w:name="_Toc22543"/>
      <w:bookmarkStart w:id="223" w:name="_Toc11642"/>
      <w:bookmarkStart w:id="224"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219"/>
      <w:bookmarkEnd w:id="220"/>
      <w:bookmarkEnd w:id="221"/>
      <w:bookmarkEnd w:id="222"/>
      <w:bookmarkEnd w:id="223"/>
      <w:bookmarkEnd w:id="224"/>
    </w:p>
    <w:p>
      <w:pPr>
        <w:pStyle w:val="3"/>
        <w:rPr>
          <w:rFonts w:ascii="仿宋" w:hAnsi="仿宋" w:eastAsia="仿宋"/>
          <w:color w:val="000000"/>
        </w:rPr>
      </w:pPr>
      <w:bookmarkStart w:id="225" w:name="_Toc19730"/>
      <w:bookmarkStart w:id="226" w:name="_Toc15396628"/>
      <w:bookmarkStart w:id="227" w:name="_Toc30134"/>
      <w:bookmarkStart w:id="228" w:name="_Toc9845"/>
      <w:bookmarkStart w:id="229" w:name="_Toc8474"/>
      <w:bookmarkStart w:id="230" w:name="_Toc32401"/>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225"/>
      <w:bookmarkEnd w:id="226"/>
      <w:bookmarkEnd w:id="227"/>
      <w:bookmarkEnd w:id="228"/>
      <w:bookmarkEnd w:id="229"/>
      <w:bookmarkEnd w:id="230"/>
    </w:p>
    <w:p>
      <w:pPr>
        <w:pStyle w:val="3"/>
        <w:rPr>
          <w:rFonts w:ascii="仿宋" w:hAnsi="仿宋" w:eastAsia="仿宋"/>
          <w:color w:val="000000"/>
        </w:rPr>
      </w:pPr>
      <w:bookmarkStart w:id="231" w:name="_Toc15396629"/>
      <w:bookmarkStart w:id="232" w:name="_Toc432"/>
      <w:bookmarkStart w:id="233" w:name="_Toc25738"/>
      <w:bookmarkStart w:id="234" w:name="_Toc20447"/>
      <w:bookmarkStart w:id="235" w:name="_Toc8036"/>
      <w:bookmarkStart w:id="236" w:name="_Toc10360"/>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231"/>
      <w:bookmarkEnd w:id="232"/>
      <w:bookmarkEnd w:id="233"/>
      <w:bookmarkEnd w:id="234"/>
      <w:bookmarkEnd w:id="235"/>
      <w:bookmarkEnd w:id="236"/>
    </w:p>
    <w:p>
      <w:pPr>
        <w:pStyle w:val="3"/>
        <w:rPr>
          <w:rFonts w:ascii="仿宋" w:hAnsi="仿宋" w:eastAsia="仿宋"/>
          <w:color w:val="000000"/>
        </w:rPr>
      </w:pPr>
      <w:bookmarkStart w:id="237" w:name="_Toc15396630"/>
      <w:bookmarkStart w:id="238" w:name="_Toc23814"/>
      <w:bookmarkStart w:id="239" w:name="_Toc7951"/>
      <w:bookmarkStart w:id="240" w:name="_Toc8708"/>
      <w:bookmarkStart w:id="241" w:name="_Toc30623"/>
      <w:bookmarkStart w:id="242" w:name="_Toc20499"/>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237"/>
      <w:bookmarkEnd w:id="238"/>
      <w:bookmarkEnd w:id="239"/>
      <w:bookmarkEnd w:id="240"/>
      <w:bookmarkEnd w:id="241"/>
      <w:bookmarkEnd w:id="242"/>
    </w:p>
    <w:p>
      <w:pPr>
        <w:pStyle w:val="3"/>
        <w:rPr>
          <w:rFonts w:ascii="仿宋" w:hAnsi="仿宋" w:eastAsia="仿宋"/>
          <w:color w:val="000000" w:themeColor="text1"/>
          <w14:textFill>
            <w14:solidFill>
              <w14:schemeClr w14:val="tx1"/>
            </w14:solidFill>
          </w14:textFill>
        </w:rPr>
      </w:pPr>
      <w:bookmarkStart w:id="243" w:name="_Toc15396631"/>
      <w:bookmarkStart w:id="244" w:name="_Toc13789"/>
      <w:bookmarkStart w:id="245" w:name="_Toc24151"/>
      <w:bookmarkStart w:id="246" w:name="_Toc7252"/>
      <w:bookmarkStart w:id="247" w:name="_Toc16737"/>
      <w:bookmarkStart w:id="248" w:name="_Toc5705"/>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243"/>
      <w:bookmarkEnd w:id="244"/>
      <w:bookmarkEnd w:id="245"/>
      <w:bookmarkEnd w:id="246"/>
      <w:bookmarkEnd w:id="247"/>
      <w:bookmarkEnd w:id="248"/>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3516"/>
      </w:tabs>
      <w:jc w:val="left"/>
      <w:rPr>
        <w:rFonts w:hint="eastAsia" w:eastAsia="宋体"/>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7DC1209"/>
    <w:multiLevelType w:val="singleLevel"/>
    <w:tmpl w:val="E7DC1209"/>
    <w:lvl w:ilvl="0" w:tentative="0">
      <w:start w:val="2"/>
      <w:numFmt w:val="chineseCounting"/>
      <w:suff w:val="nothing"/>
      <w:lvlText w:val="（%1）"/>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ZmJjZTEwNzQzZDExZDFhNzBmYjhjYzUyNWIxM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2AFC"/>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21A7"/>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9DC"/>
    <w:rsid w:val="00FA23E8"/>
    <w:rsid w:val="00FD3CC1"/>
    <w:rsid w:val="00FF1E02"/>
    <w:rsid w:val="00FF30B4"/>
    <w:rsid w:val="012029B8"/>
    <w:rsid w:val="02DD16AF"/>
    <w:rsid w:val="030530C6"/>
    <w:rsid w:val="031E1EDC"/>
    <w:rsid w:val="03612D3C"/>
    <w:rsid w:val="03C35E85"/>
    <w:rsid w:val="05F82C74"/>
    <w:rsid w:val="06A03B7C"/>
    <w:rsid w:val="06D2456F"/>
    <w:rsid w:val="06FF05A6"/>
    <w:rsid w:val="07CE6DAD"/>
    <w:rsid w:val="08FB7B94"/>
    <w:rsid w:val="09881217"/>
    <w:rsid w:val="09A9220E"/>
    <w:rsid w:val="09DF6A15"/>
    <w:rsid w:val="0A92240D"/>
    <w:rsid w:val="0ABE19B4"/>
    <w:rsid w:val="0B1B249C"/>
    <w:rsid w:val="0BF002FD"/>
    <w:rsid w:val="0C263887"/>
    <w:rsid w:val="0CA46151"/>
    <w:rsid w:val="0CA8777B"/>
    <w:rsid w:val="0EC0212C"/>
    <w:rsid w:val="0F282CD5"/>
    <w:rsid w:val="0F924FDE"/>
    <w:rsid w:val="106B473B"/>
    <w:rsid w:val="10C055FF"/>
    <w:rsid w:val="10FD733D"/>
    <w:rsid w:val="11764D7C"/>
    <w:rsid w:val="118C26A2"/>
    <w:rsid w:val="11AA3FCD"/>
    <w:rsid w:val="12257D8F"/>
    <w:rsid w:val="12FA2515"/>
    <w:rsid w:val="14F66C5B"/>
    <w:rsid w:val="15204765"/>
    <w:rsid w:val="15D96117"/>
    <w:rsid w:val="15F163D3"/>
    <w:rsid w:val="165753EB"/>
    <w:rsid w:val="169D3BF8"/>
    <w:rsid w:val="16BB723D"/>
    <w:rsid w:val="18716BFA"/>
    <w:rsid w:val="1A256273"/>
    <w:rsid w:val="1BF84DA5"/>
    <w:rsid w:val="1F1C3317"/>
    <w:rsid w:val="20806AA0"/>
    <w:rsid w:val="20AA4E8D"/>
    <w:rsid w:val="20B91BB0"/>
    <w:rsid w:val="216C1E15"/>
    <w:rsid w:val="22B73F1A"/>
    <w:rsid w:val="240371BF"/>
    <w:rsid w:val="24A05562"/>
    <w:rsid w:val="24E01A9C"/>
    <w:rsid w:val="25D42128"/>
    <w:rsid w:val="268B0A2E"/>
    <w:rsid w:val="27E561FE"/>
    <w:rsid w:val="2884742D"/>
    <w:rsid w:val="28B66A90"/>
    <w:rsid w:val="290E4DDC"/>
    <w:rsid w:val="29B11BED"/>
    <w:rsid w:val="29FD04D3"/>
    <w:rsid w:val="2AF63B90"/>
    <w:rsid w:val="2BC57B25"/>
    <w:rsid w:val="2E063D09"/>
    <w:rsid w:val="2E6A19DB"/>
    <w:rsid w:val="2EDB6A51"/>
    <w:rsid w:val="2F993681"/>
    <w:rsid w:val="30084BD6"/>
    <w:rsid w:val="303E06AB"/>
    <w:rsid w:val="30C84A24"/>
    <w:rsid w:val="30E44B1F"/>
    <w:rsid w:val="31293E05"/>
    <w:rsid w:val="319F7F4E"/>
    <w:rsid w:val="33277D35"/>
    <w:rsid w:val="33317791"/>
    <w:rsid w:val="33D7755E"/>
    <w:rsid w:val="3477093F"/>
    <w:rsid w:val="369F070B"/>
    <w:rsid w:val="3C207EAA"/>
    <w:rsid w:val="3C2D4522"/>
    <w:rsid w:val="3C547C37"/>
    <w:rsid w:val="3F520090"/>
    <w:rsid w:val="3FE56AB6"/>
    <w:rsid w:val="3FF11607"/>
    <w:rsid w:val="40096EB1"/>
    <w:rsid w:val="40166185"/>
    <w:rsid w:val="40D05501"/>
    <w:rsid w:val="40D86AF8"/>
    <w:rsid w:val="41D93916"/>
    <w:rsid w:val="41E5535F"/>
    <w:rsid w:val="42D90337"/>
    <w:rsid w:val="443E58E8"/>
    <w:rsid w:val="456D243B"/>
    <w:rsid w:val="4679702F"/>
    <w:rsid w:val="46E44098"/>
    <w:rsid w:val="46FD7572"/>
    <w:rsid w:val="47795A3B"/>
    <w:rsid w:val="482E6581"/>
    <w:rsid w:val="499D2148"/>
    <w:rsid w:val="4B8501B8"/>
    <w:rsid w:val="4C61453D"/>
    <w:rsid w:val="4C8D2C86"/>
    <w:rsid w:val="4DB33CB5"/>
    <w:rsid w:val="4EB14FE5"/>
    <w:rsid w:val="4ECE2238"/>
    <w:rsid w:val="4F793057"/>
    <w:rsid w:val="4FD55C30"/>
    <w:rsid w:val="4FFA1594"/>
    <w:rsid w:val="51704DFA"/>
    <w:rsid w:val="520F3DF2"/>
    <w:rsid w:val="528F5983"/>
    <w:rsid w:val="533C1977"/>
    <w:rsid w:val="5372202F"/>
    <w:rsid w:val="543C556C"/>
    <w:rsid w:val="55B64F90"/>
    <w:rsid w:val="57934E98"/>
    <w:rsid w:val="57C602BE"/>
    <w:rsid w:val="58330A35"/>
    <w:rsid w:val="59853603"/>
    <w:rsid w:val="59A33D22"/>
    <w:rsid w:val="5AEE5434"/>
    <w:rsid w:val="5B65049A"/>
    <w:rsid w:val="5B693DBA"/>
    <w:rsid w:val="5B9A0C80"/>
    <w:rsid w:val="5BED0783"/>
    <w:rsid w:val="5D7C20DC"/>
    <w:rsid w:val="5E5159A3"/>
    <w:rsid w:val="60F9238A"/>
    <w:rsid w:val="6239782E"/>
    <w:rsid w:val="63021F97"/>
    <w:rsid w:val="63136E2D"/>
    <w:rsid w:val="636945B5"/>
    <w:rsid w:val="638F2D90"/>
    <w:rsid w:val="64B33043"/>
    <w:rsid w:val="65284635"/>
    <w:rsid w:val="65660D02"/>
    <w:rsid w:val="65C34D6F"/>
    <w:rsid w:val="665912D6"/>
    <w:rsid w:val="69DE26EB"/>
    <w:rsid w:val="6A53696C"/>
    <w:rsid w:val="6ADE66EA"/>
    <w:rsid w:val="6B0C0ECA"/>
    <w:rsid w:val="6C8F6893"/>
    <w:rsid w:val="6CD84424"/>
    <w:rsid w:val="6D585D05"/>
    <w:rsid w:val="6D61020D"/>
    <w:rsid w:val="6D6C38A3"/>
    <w:rsid w:val="6DE93BA9"/>
    <w:rsid w:val="6E167AEB"/>
    <w:rsid w:val="6FB743B2"/>
    <w:rsid w:val="701B6CB4"/>
    <w:rsid w:val="711A208C"/>
    <w:rsid w:val="71332DEB"/>
    <w:rsid w:val="71EB39AF"/>
    <w:rsid w:val="721D51A4"/>
    <w:rsid w:val="72734D90"/>
    <w:rsid w:val="734D0A3A"/>
    <w:rsid w:val="73B61FAC"/>
    <w:rsid w:val="74602541"/>
    <w:rsid w:val="75BC1408"/>
    <w:rsid w:val="77393857"/>
    <w:rsid w:val="791843A6"/>
    <w:rsid w:val="7A0B650F"/>
    <w:rsid w:val="7B9555D0"/>
    <w:rsid w:val="7BAF721F"/>
    <w:rsid w:val="7BCB57E2"/>
    <w:rsid w:val="7C1C6594"/>
    <w:rsid w:val="7D06505D"/>
    <w:rsid w:val="7D630C91"/>
    <w:rsid w:val="7E105245"/>
    <w:rsid w:val="7E111DF1"/>
    <w:rsid w:val="7E8E74F9"/>
    <w:rsid w:val="7F5C0613"/>
    <w:rsid w:val="7FEB759D"/>
    <w:rsid w:val="7FF945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61"/>
    <w:basedOn w:val="13"/>
    <w:qFormat/>
    <w:uiPriority w:val="0"/>
    <w:rPr>
      <w:rFonts w:hint="eastAsia" w:ascii="宋体" w:hAnsi="宋体" w:eastAsia="宋体" w:cs="宋体"/>
      <w:b/>
      <w:color w:val="000000"/>
      <w:sz w:val="32"/>
      <w:szCs w:val="32"/>
      <w:u w:val="none"/>
    </w:rPr>
  </w:style>
  <w:style w:type="character" w:customStyle="1" w:styleId="32">
    <w:name w:val="font81"/>
    <w:basedOn w:val="13"/>
    <w:qFormat/>
    <w:uiPriority w:val="0"/>
    <w:rPr>
      <w:rFonts w:hint="eastAsia" w:ascii="宋体" w:hAnsi="宋体" w:eastAsia="宋体" w:cs="宋体"/>
      <w:color w:val="000000"/>
      <w:sz w:val="32"/>
      <w:szCs w:val="32"/>
      <w:u w:val="none"/>
    </w:rPr>
  </w:style>
  <w:style w:type="character" w:customStyle="1" w:styleId="33">
    <w:name w:val="font71"/>
    <w:basedOn w:val="13"/>
    <w:qFormat/>
    <w:uiPriority w:val="0"/>
    <w:rPr>
      <w:rFonts w:hint="eastAsia" w:ascii="宋体" w:hAnsi="宋体" w:eastAsia="宋体" w:cs="宋体"/>
      <w:color w:val="000000"/>
      <w:sz w:val="20"/>
      <w:szCs w:val="20"/>
      <w:u w:val="none"/>
    </w:rPr>
  </w:style>
  <w:style w:type="character" w:customStyle="1" w:styleId="34">
    <w:name w:val="font41"/>
    <w:basedOn w:val="13"/>
    <w:qFormat/>
    <w:uiPriority w:val="0"/>
    <w:rPr>
      <w:rFonts w:hint="eastAsia" w:ascii="宋体" w:hAnsi="宋体" w:eastAsia="宋体" w:cs="宋体"/>
      <w:color w:val="000000"/>
      <w:sz w:val="18"/>
      <w:szCs w:val="18"/>
      <w:u w:val="none"/>
    </w:rPr>
  </w:style>
  <w:style w:type="character" w:customStyle="1" w:styleId="35">
    <w:name w:val="font01"/>
    <w:basedOn w:val="13"/>
    <w:qFormat/>
    <w:uiPriority w:val="0"/>
    <w:rPr>
      <w:rFonts w:hint="eastAsia" w:ascii="宋体" w:hAnsi="宋体" w:eastAsia="宋体" w:cs="宋体"/>
      <w:color w:val="000000"/>
      <w:sz w:val="12"/>
      <w:szCs w:val="12"/>
      <w:u w:val="none"/>
    </w:rPr>
  </w:style>
  <w:style w:type="character" w:customStyle="1" w:styleId="36">
    <w:name w:val="font51"/>
    <w:basedOn w:val="13"/>
    <w:qFormat/>
    <w:uiPriority w:val="0"/>
    <w:rPr>
      <w:rFonts w:hint="eastAsia" w:ascii="宋体" w:hAnsi="宋体" w:eastAsia="宋体" w:cs="宋体"/>
      <w:b/>
      <w:color w:val="000000"/>
      <w:sz w:val="32"/>
      <w:szCs w:val="32"/>
      <w:u w:val="none"/>
    </w:rPr>
  </w:style>
  <w:style w:type="character" w:customStyle="1" w:styleId="37">
    <w:name w:val="font91"/>
    <w:basedOn w:val="13"/>
    <w:qFormat/>
    <w:uiPriority w:val="0"/>
    <w:rPr>
      <w:rFonts w:hint="eastAsia" w:ascii="宋体" w:hAnsi="宋体" w:eastAsia="宋体" w:cs="宋体"/>
      <w:b/>
      <w:color w:val="000000"/>
      <w:sz w:val="32"/>
      <w:szCs w:val="32"/>
      <w:u w:val="none"/>
    </w:rPr>
  </w:style>
  <w:style w:type="paragraph" w:customStyle="1" w:styleId="38">
    <w:name w:val="四号正文"/>
    <w:basedOn w:val="1"/>
    <w:qFormat/>
    <w:uiPriority w:val="0"/>
    <w:pPr>
      <w:spacing w:line="360" w:lineRule="auto"/>
    </w:pPr>
    <w:rPr>
      <w:rFonts w:ascii="??" w:hAnsi="??" w:cs="宋体"/>
      <w:color w:val="000000"/>
      <w:kern w:val="0"/>
      <w:sz w:val="28"/>
      <w:szCs w:val="21"/>
    </w:rPr>
  </w:style>
  <w:style w:type="character" w:customStyle="1" w:styleId="39">
    <w:name w:val="font21"/>
    <w:basedOn w:val="13"/>
    <w:uiPriority w:val="0"/>
    <w:rPr>
      <w:rFonts w:hint="eastAsia" w:ascii="宋体" w:hAnsi="宋体" w:eastAsia="宋体" w:cs="宋体"/>
      <w:color w:val="000000"/>
      <w:sz w:val="20"/>
      <w:szCs w:val="20"/>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a:p>
            <a:pP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20</a:t>
            </a:r>
            <a:r>
              <a:t>年涪阳镇收入合计</a:t>
            </a:r>
            <a:r>
              <a:rPr lang="en-US" altLang="zh-CN"/>
              <a:t>10465.29</a:t>
            </a:r>
            <a:r>
              <a:t>万元</a:t>
            </a:r>
          </a:p>
        </c:rich>
      </c:tx>
      <c:layout>
        <c:manualLayout>
          <c:xMode val="edge"/>
          <c:yMode val="edge"/>
          <c:x val="0.24596677100891"/>
          <c:y val="0.00978917236047556"/>
        </c:manualLayout>
      </c:layout>
      <c:overlay val="0"/>
      <c:spPr>
        <a:noFill/>
        <a:ln>
          <a:noFill/>
        </a:ln>
        <a:effectLst/>
      </c:spPr>
    </c:title>
    <c:autoTitleDeleted val="0"/>
    <c:plotArea>
      <c:layout>
        <c:manualLayout>
          <c:layoutTarget val="inner"/>
          <c:xMode val="edge"/>
          <c:yMode val="edge"/>
          <c:x val="0.140765765765766"/>
          <c:y val="0.21985494106981"/>
          <c:w val="0.379754754754755"/>
          <c:h val="0.687896645512239"/>
        </c:manualLayout>
      </c:layout>
      <c:pieChart>
        <c:varyColors val="1"/>
        <c:ser>
          <c:idx val="0"/>
          <c:order val="0"/>
          <c:tx>
            <c:strRef>
              <c:f>Sheet1!$B$1</c:f>
              <c:strCache>
                <c:ptCount val="1"/>
                <c:pt idx="0">
                  <c:v>收入</c:v>
                </c:pt>
              </c:strCache>
            </c:strRef>
          </c:tx>
          <c:spPr>
            <a:ln w="19050">
              <a:solidFill>
                <a:schemeClr val="bg1"/>
              </a:solidFill>
            </a:ln>
          </c:spPr>
          <c:explosion val="0"/>
          <c:dPt>
            <c:idx val="0"/>
            <c:bubble3D val="0"/>
            <c:explosion val="1"/>
            <c:spPr>
              <a:solidFill>
                <a:srgbClr val="FF0000"/>
              </a:solidFill>
              <a:ln w="19050">
                <a:solidFill>
                  <a:schemeClr val="bg1"/>
                </a:solidFill>
              </a:ln>
              <a:effectLst/>
            </c:spPr>
          </c:dPt>
          <c:dPt>
            <c:idx val="1"/>
            <c:bubble3D val="0"/>
            <c:spPr>
              <a:solidFill>
                <a:srgbClr val="FFFF00"/>
              </a:solidFill>
              <a:ln w="19050">
                <a:solidFill>
                  <a:schemeClr val="bg1"/>
                </a:solidFill>
              </a:ln>
              <a:effectLst/>
            </c:spPr>
          </c:dPt>
          <c:dPt>
            <c:idx val="2"/>
            <c:bubble3D val="0"/>
            <c:spPr>
              <a:solidFill>
                <a:srgbClr val="00B0F0"/>
              </a:solidFill>
              <a:ln w="19050">
                <a:solidFill>
                  <a:schemeClr val="bg1"/>
                </a:solidFill>
              </a:ln>
              <a:effectLst/>
            </c:spPr>
          </c:dPt>
          <c:dLbls>
            <c:dLbl>
              <c:idx val="0"/>
              <c:layout>
                <c:manualLayout>
                  <c:x val="0.196975950148487"/>
                  <c:y val="-0.049087644584452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7130183828177"/>
                  <c:y val="0.05952500978721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343323629057"/>
                  <c:y val="0.007624579017125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9610.8</c:v>
                </c:pt>
                <c:pt idx="1">
                  <c:v>790.69</c:v>
                </c:pt>
                <c:pt idx="2">
                  <c:v>63.81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3903903903904"/>
          <c:y val="0.550788643533123"/>
          <c:w val="0.332832832832833"/>
          <c:h val="0.4069400630914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t>年涪阳镇支出合计</a:t>
            </a:r>
            <a:r>
              <a:rPr lang="en-US" altLang="zh-CN"/>
              <a:t>10596.32</a:t>
            </a:r>
            <a:r>
              <a:t>万元</a:t>
            </a:r>
          </a:p>
        </c:rich>
      </c:tx>
      <c:layout>
        <c:manualLayout>
          <c:xMode val="edge"/>
          <c:yMode val="edge"/>
          <c:x val="0.22399000725515"/>
          <c:y val="0.0470750606937377"/>
        </c:manualLayout>
      </c:layout>
      <c:overlay val="0"/>
      <c:spPr>
        <a:noFill/>
        <a:ln>
          <a:noFill/>
        </a:ln>
        <a:effectLst/>
      </c:spPr>
    </c:title>
    <c:autoTitleDeleted val="0"/>
    <c:plotArea>
      <c:layout/>
      <c:pieChart>
        <c:varyColors val="1"/>
        <c:ser>
          <c:idx val="0"/>
          <c:order val="0"/>
          <c:tx>
            <c:strRef>
              <c:f>Sheet1!$B$1</c:f>
              <c:strCache>
                <c:ptCount val="1"/>
                <c:pt idx="0">
                  <c:v>支出</c:v>
                </c:pt>
              </c:strCache>
            </c:strRef>
          </c:tx>
          <c:spPr>
            <a:solidFill>
              <a:srgbClr val="FF0000"/>
            </a:solidFill>
          </c:spPr>
          <c:explosion val="0"/>
          <c:dPt>
            <c:idx val="0"/>
            <c:bubble3D val="0"/>
            <c:spPr>
              <a:solidFill>
                <a:srgbClr val="FF0000"/>
              </a:solidFill>
              <a:ln w="19050">
                <a:solidFill>
                  <a:schemeClr val="lt1"/>
                </a:solidFill>
              </a:ln>
              <a:effectLst/>
            </c:spPr>
          </c:dPt>
          <c:dPt>
            <c:idx val="1"/>
            <c:bubble3D val="0"/>
            <c:spPr>
              <a:solidFill>
                <a:srgbClr val="FFFF00"/>
              </a:solidFill>
              <a:ln w="19050">
                <a:solidFill>
                  <a:schemeClr val="lt1"/>
                </a:solidFill>
              </a:ln>
              <a:effectLst/>
            </c:spPr>
          </c:dPt>
          <c:dLbls>
            <c:dLbl>
              <c:idx val="0"/>
              <c:layout>
                <c:manualLayout>
                  <c:x val="0.0883530264595186"/>
                  <c:y val="-0.1669262896444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16637001893966"/>
                  <c:y val="0.07949333134115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7296.33</c:v>
                </c:pt>
                <c:pt idx="1">
                  <c:v>3299.99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71125"/>
          <c:y val="0.635833333333333"/>
          <c:w val="0.215625"/>
          <c:h val="0.2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一般公共预算财政拨款支出决算变动情况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rgbClr val="FFFF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11304.61</c:v>
                </c:pt>
                <c:pt idx="1">
                  <c:v>9616.19</c:v>
                </c:pt>
              </c:numCache>
            </c:numRef>
          </c:val>
        </c:ser>
        <c:ser>
          <c:idx val="1"/>
          <c:order val="1"/>
          <c:tx>
            <c:strRef>
              <c:f>Sheet1!$C$1</c:f>
              <c:strCache>
                <c:ptCount val="1"/>
                <c:pt idx="0">
                  <c:v>本年支出合计</c:v>
                </c:pt>
              </c:strCache>
            </c:strRef>
          </c:tx>
          <c:spPr>
            <a:solidFill>
              <a:srgbClr val="FF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Sheet1!$C$2:$C$3</c:f>
              <c:numCache>
                <c:formatCode>General</c:formatCode>
                <c:ptCount val="2"/>
                <c:pt idx="0">
                  <c:v>12164.65</c:v>
                </c:pt>
                <c:pt idx="1">
                  <c:v>10596.32</c:v>
                </c:pt>
              </c:numCache>
            </c:numRef>
          </c:val>
        </c:ser>
        <c:dLbls>
          <c:showLegendKey val="0"/>
          <c:showVal val="0"/>
          <c:showCatName val="0"/>
          <c:showSerName val="0"/>
          <c:showPercent val="0"/>
          <c:showBubbleSize val="0"/>
        </c:dLbls>
        <c:gapWidth val="219"/>
        <c:overlap val="-27"/>
        <c:axId val="878095655"/>
        <c:axId val="822559658"/>
      </c:barChart>
      <c:catAx>
        <c:axId val="8780956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559658"/>
        <c:crosses val="autoZero"/>
        <c:auto val="1"/>
        <c:lblAlgn val="ctr"/>
        <c:lblOffset val="100"/>
        <c:noMultiLvlLbl val="0"/>
      </c:catAx>
      <c:valAx>
        <c:axId val="8225596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80956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211009416329202"/>
          <c:y val="0.0266619267685746"/>
        </c:manualLayout>
      </c:layout>
      <c:overlay val="0"/>
      <c:spPr>
        <a:noFill/>
        <a:ln>
          <a:noFill/>
        </a:ln>
        <a:effectLst/>
      </c:spPr>
    </c:title>
    <c:autoTitleDeleted val="0"/>
    <c:plotArea>
      <c:layout>
        <c:manualLayout>
          <c:layoutTarget val="inner"/>
          <c:xMode val="edge"/>
          <c:yMode val="edge"/>
          <c:x val="0.0794622831206902"/>
          <c:y val="0.146428571428571"/>
          <c:w val="0.508097416244282"/>
          <c:h val="0.698979591836735"/>
        </c:manualLayout>
      </c:layout>
      <c:pieChart>
        <c:varyColors val="1"/>
        <c:ser>
          <c:idx val="0"/>
          <c:order val="0"/>
          <c:tx>
            <c:strRef>
              <c:f>Sheet1!$B$1</c:f>
              <c:strCache>
                <c:ptCount val="1"/>
                <c:pt idx="0">
                  <c:v>支出</c:v>
                </c:pt>
              </c:strCache>
            </c:strRef>
          </c:tx>
          <c:spPr>
            <a:solidFill>
              <a:srgbClr val="FF0000"/>
            </a:solidFill>
          </c:spPr>
          <c:explosion val="0"/>
          <c:dPt>
            <c:idx val="0"/>
            <c:bubble3D val="0"/>
            <c:spPr>
              <a:gradFill>
                <a:gsLst>
                  <a:gs pos="0">
                    <a:srgbClr val="E30000"/>
                  </a:gs>
                  <a:gs pos="100000">
                    <a:srgbClr val="760303"/>
                  </a:gs>
                </a:gsLst>
                <a:lin ang="5400000" scaled="0"/>
              </a:gradFill>
              <a:ln w="19050">
                <a:solidFill>
                  <a:schemeClr val="lt1"/>
                </a:solidFill>
              </a:ln>
              <a:effectLst/>
            </c:spPr>
          </c:dPt>
          <c:dPt>
            <c:idx val="1"/>
            <c:bubble3D val="0"/>
            <c:spPr>
              <a:gradFill>
                <a:gsLst>
                  <a:gs pos="0">
                    <a:srgbClr val="9EE256"/>
                  </a:gs>
                  <a:gs pos="100000">
                    <a:srgbClr val="52762D"/>
                  </a:gs>
                </a:gsLst>
                <a:lin ang="5400000" scaled="0"/>
              </a:gradFill>
              <a:ln w="19050">
                <a:solidFill>
                  <a:schemeClr val="lt1"/>
                </a:solidFill>
              </a:ln>
              <a:effectLst/>
            </c:spPr>
          </c:dPt>
          <c:dPt>
            <c:idx val="2"/>
            <c:bubble3D val="0"/>
            <c:spPr>
              <a:solidFill>
                <a:schemeClr val="accent2">
                  <a:lumMod val="60000"/>
                  <a:lumOff val="40000"/>
                </a:schemeClr>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tx1"/>
              </a:solidFill>
              <a:ln w="19050">
                <a:solidFill>
                  <a:schemeClr val="lt1"/>
                </a:solidFill>
              </a:ln>
              <a:effectLst/>
            </c:spPr>
          </c:dPt>
          <c:dPt>
            <c:idx val="5"/>
            <c:bubble3D val="0"/>
            <c:spPr>
              <a:solidFill>
                <a:schemeClr val="accent5"/>
              </a:solidFill>
              <a:ln w="19050">
                <a:solidFill>
                  <a:schemeClr val="lt1"/>
                </a:solidFill>
              </a:ln>
              <a:effectLst/>
            </c:spPr>
          </c:dPt>
          <c:dPt>
            <c:idx val="6"/>
            <c:bubble3D val="0"/>
            <c:spPr>
              <a:gradFill>
                <a:gsLst>
                  <a:gs pos="0">
                    <a:srgbClr val="FBFB11"/>
                  </a:gs>
                  <a:gs pos="100000">
                    <a:srgbClr val="838309"/>
                  </a:gs>
                </a:gsLst>
                <a:lin ang="5400000" scaled="0"/>
              </a:gradFill>
              <a:ln w="19050">
                <a:solidFill>
                  <a:schemeClr val="lt1"/>
                </a:solidFill>
              </a:ln>
              <a:effectLst/>
            </c:spPr>
          </c:dPt>
          <c:dPt>
            <c:idx val="7"/>
            <c:bubble3D val="0"/>
            <c:spPr>
              <a:solidFill>
                <a:schemeClr val="accent2">
                  <a:lumMod val="20000"/>
                  <a:lumOff val="80000"/>
                </a:schemeClr>
              </a:solidFill>
              <a:ln w="19050">
                <a:solidFill>
                  <a:schemeClr val="lt1"/>
                </a:solidFill>
              </a:ln>
              <a:effectLst/>
            </c:spPr>
          </c:dPt>
          <c:dPt>
            <c:idx val="8"/>
            <c:bubble3D val="0"/>
            <c:spPr>
              <a:solidFill>
                <a:srgbClr val="FF0000"/>
              </a:solidFill>
              <a:ln w="19050">
                <a:solidFill>
                  <a:schemeClr val="lt1"/>
                </a:solidFill>
              </a:ln>
              <a:effectLst/>
            </c:spPr>
          </c:dPt>
          <c:dPt>
            <c:idx val="9"/>
            <c:bubble3D val="0"/>
            <c:spPr>
              <a:solidFill>
                <a:srgbClr val="FF0000"/>
              </a:solidFill>
              <a:ln w="19050">
                <a:solidFill>
                  <a:schemeClr val="lt1"/>
                </a:solidFill>
              </a:ln>
              <a:effectLst/>
            </c:spPr>
          </c:dPt>
          <c:dLbls>
            <c:dLbl>
              <c:idx val="0"/>
              <c:layout>
                <c:manualLayout>
                  <c:x val="0.0932673186221283"/>
                  <c:y val="0.01463109301727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84646308775187"/>
                  <c:y val="-0.0012927232630460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71094718038496"/>
                  <c:y val="0.09703360527427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9242098690581"/>
                  <c:y val="-0.0008241248718786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1425457097689"/>
                  <c:y val="0.01795859214612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05587559709013"/>
                  <c:y val="0.013346747386911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02215656229465"/>
                  <c:y val="-0.0666076471165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0329199154238941"/>
                  <c:y val="-0.027726742838168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968017364387826"/>
                  <c:y val="-0.0175955549623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教育支出</c:v>
                </c:pt>
                <c:pt idx="2">
                  <c:v>文化旅游体育与传媒支出</c:v>
                </c:pt>
                <c:pt idx="3">
                  <c:v>社会保障和就业支出</c:v>
                </c:pt>
                <c:pt idx="4">
                  <c:v>卫生健康支出</c:v>
                </c:pt>
                <c:pt idx="5">
                  <c:v>节能环保支出</c:v>
                </c:pt>
                <c:pt idx="6">
                  <c:v>城乡社区支出</c:v>
                </c:pt>
                <c:pt idx="7">
                  <c:v>农林水支出</c:v>
                </c:pt>
                <c:pt idx="8">
                  <c:v>商业服务业等支出</c:v>
                </c:pt>
                <c:pt idx="9">
                  <c:v>住房保障支出</c:v>
                </c:pt>
              </c:strCache>
            </c:strRef>
          </c:cat>
          <c:val>
            <c:numRef>
              <c:f>Sheet1!$B$2:$B$11</c:f>
              <c:numCache>
                <c:formatCode>0.00%</c:formatCode>
                <c:ptCount val="10"/>
                <c:pt idx="0">
                  <c:v>0.079</c:v>
                </c:pt>
                <c:pt idx="1">
                  <c:v>0.603</c:v>
                </c:pt>
                <c:pt idx="2">
                  <c:v>0.0007</c:v>
                </c:pt>
                <c:pt idx="3">
                  <c:v>0.059</c:v>
                </c:pt>
                <c:pt idx="4">
                  <c:v>0.078</c:v>
                </c:pt>
                <c:pt idx="5">
                  <c:v>0.0007</c:v>
                </c:pt>
                <c:pt idx="6">
                  <c:v>0.005</c:v>
                </c:pt>
                <c:pt idx="7">
                  <c:v>0.1333</c:v>
                </c:pt>
                <c:pt idx="8">
                  <c:v>0.0003</c:v>
                </c:pt>
                <c:pt idx="9">
                  <c:v>0.041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11954506119421"/>
          <c:y val="0.212939921791681"/>
          <c:w val="0.274817653603659"/>
          <c:h val="0.6825453252755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经费财政拨款支出结构图                          万元</a:t>
            </a:r>
            <a:endParaRPr altLang="en-US"/>
          </a:p>
        </c:rich>
      </c:tx>
      <c:layout/>
      <c:overlay val="0"/>
      <c:spPr>
        <a:noFill/>
        <a:ln>
          <a:noFill/>
        </a:ln>
        <a:effectLst/>
      </c:spPr>
    </c:title>
    <c:autoTitleDeleted val="0"/>
    <c:plotArea>
      <c:layout>
        <c:manualLayout>
          <c:layoutTarget val="inner"/>
          <c:xMode val="edge"/>
          <c:yMode val="edge"/>
          <c:x val="0.140765765765766"/>
          <c:y val="0.21985494106981"/>
          <c:w val="0.379754754754755"/>
          <c:h val="0.687896645512239"/>
        </c:manualLayout>
      </c:layout>
      <c:pieChart>
        <c:varyColors val="1"/>
        <c:ser>
          <c:idx val="0"/>
          <c:order val="0"/>
          <c:tx>
            <c:strRef>
              <c:f>Sheet1!$B$1</c:f>
              <c:strCache>
                <c:ptCount val="1"/>
                <c:pt idx="0">
                  <c:v>收入</c:v>
                </c:pt>
              </c:strCache>
            </c:strRef>
          </c:tx>
          <c:spPr/>
          <c:explosion val="0"/>
          <c:dPt>
            <c:idx val="0"/>
            <c:bubble3D val="0"/>
            <c:spPr>
              <a:solidFill>
                <a:srgbClr val="FF0000"/>
              </a:solidFill>
              <a:ln w="19050">
                <a:solidFill>
                  <a:schemeClr val="lt1"/>
                </a:solidFill>
              </a:ln>
              <a:effectLst/>
            </c:spPr>
          </c:dPt>
          <c:dPt>
            <c:idx val="1"/>
            <c:bubble3D val="0"/>
            <c:spPr>
              <a:solidFill>
                <a:srgbClr val="FFFF00"/>
              </a:solidFill>
              <a:ln w="19050">
                <a:solidFill>
                  <a:schemeClr val="lt1"/>
                </a:solidFill>
              </a:ln>
              <a:effectLst/>
            </c:spPr>
          </c:dPt>
          <c:dPt>
            <c:idx val="2"/>
            <c:bubble3D val="0"/>
            <c:spPr>
              <a:solidFill>
                <a:srgbClr val="00B0F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因公出国（境）费用</c:v>
                </c:pt>
                <c:pt idx="1">
                  <c:v>公务用车购置及运行维护费</c:v>
                </c:pt>
                <c:pt idx="2">
                  <c:v>公务接待费</c:v>
                </c:pt>
              </c:strCache>
            </c:strRef>
          </c:cat>
          <c:val>
            <c:numRef>
              <c:f>Sheet1!$B$2:$B$4</c:f>
              <c:numCache>
                <c:formatCode>General</c:formatCode>
                <c:ptCount val="3"/>
                <c:pt idx="0">
                  <c:v>0</c:v>
                </c:pt>
                <c:pt idx="1">
                  <c:v>0</c:v>
                </c:pt>
                <c:pt idx="2">
                  <c:v>10.63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6196196196196"/>
          <c:y val="0.550770625566636"/>
          <c:w val="0.290540540540541"/>
          <c:h val="0.4068449682683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A7DA4-7EC2-4A07-BA3B-28B96F11AC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1276</Words>
  <Characters>7279</Characters>
  <Lines>60</Lines>
  <Paragraphs>17</Paragraphs>
  <TotalTime>2</TotalTime>
  <ScaleCrop>false</ScaleCrop>
  <LinksUpToDate>false</LinksUpToDate>
  <CharactersWithSpaces>8538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lenovo</cp:lastModifiedBy>
  <cp:lastPrinted>2021-10-10T13:09:00Z</cp:lastPrinted>
  <dcterms:modified xsi:type="dcterms:W3CDTF">2024-12-22T01:34:38Z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1216BDCD177949EF9D0EF3443E15969C</vt:lpwstr>
  </property>
</Properties>
</file>