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75AFF">
      <w:pPr>
        <w:spacing w:line="600" w:lineRule="exact"/>
        <w:jc w:val="center"/>
        <w:rPr>
          <w:rFonts w:ascii="方正小标宋简体" w:hAnsi="宋体" w:eastAsia="方正小标宋简体"/>
          <w:sz w:val="72"/>
          <w:szCs w:val="72"/>
        </w:rPr>
      </w:pPr>
      <w:bookmarkStart w:id="0" w:name="_Toc15306267"/>
    </w:p>
    <w:p w14:paraId="00EAC434">
      <w:pPr>
        <w:spacing w:line="600" w:lineRule="exact"/>
        <w:jc w:val="center"/>
        <w:rPr>
          <w:rFonts w:ascii="方正小标宋简体" w:hAnsi="宋体" w:eastAsia="方正小标宋简体"/>
          <w:sz w:val="72"/>
          <w:szCs w:val="72"/>
        </w:rPr>
      </w:pPr>
    </w:p>
    <w:p w14:paraId="4975B104">
      <w:pPr>
        <w:spacing w:line="600" w:lineRule="exact"/>
        <w:jc w:val="center"/>
        <w:rPr>
          <w:rFonts w:ascii="方正小标宋简体" w:hAnsi="宋体" w:eastAsia="方正小标宋简体"/>
          <w:sz w:val="72"/>
          <w:szCs w:val="72"/>
        </w:rPr>
      </w:pPr>
    </w:p>
    <w:p w14:paraId="4314D426">
      <w:pPr>
        <w:spacing w:line="600" w:lineRule="exact"/>
        <w:jc w:val="center"/>
        <w:rPr>
          <w:rFonts w:ascii="方正小标宋简体" w:hAnsi="宋体" w:eastAsia="方正小标宋简体"/>
          <w:sz w:val="72"/>
          <w:szCs w:val="72"/>
        </w:rPr>
      </w:pPr>
    </w:p>
    <w:p w14:paraId="111B981D">
      <w:pPr>
        <w:adjustRightInd w:val="0"/>
        <w:snapToGrid w:val="0"/>
        <w:spacing w:line="360" w:lineRule="auto"/>
        <w:jc w:val="center"/>
        <w:outlineLvl w:val="0"/>
        <w:rPr>
          <w:rFonts w:ascii="方正小标宋简体" w:hAnsi="方正小标宋简体" w:eastAsia="方正小标宋简体" w:cs="方正小标宋简体"/>
          <w:b/>
          <w:bCs/>
          <w:sz w:val="72"/>
          <w:szCs w:val="72"/>
        </w:rPr>
      </w:pPr>
      <w:bookmarkStart w:id="1" w:name="_Toc15377193"/>
      <w:bookmarkStart w:id="2" w:name="_Toc3660"/>
      <w:bookmarkStart w:id="3" w:name="_Toc15378441"/>
      <w:bookmarkStart w:id="4" w:name="_Toc15396597"/>
      <w:bookmarkStart w:id="5" w:name="_Toc15377425"/>
      <w:bookmarkStart w:id="6" w:name="_Toc26748"/>
      <w:bookmarkStart w:id="7" w:name="_Toc15396475"/>
      <w:r>
        <w:rPr>
          <w:rFonts w:hint="eastAsia" w:ascii="方正小标宋简体" w:hAnsi="方正小标宋简体" w:eastAsia="方正小标宋简体" w:cs="方正小标宋简体"/>
          <w:b/>
          <w:bCs/>
          <w:sz w:val="72"/>
          <w:szCs w:val="72"/>
        </w:rPr>
        <w:t>2021年度</w:t>
      </w:r>
      <w:bookmarkEnd w:id="1"/>
      <w:bookmarkEnd w:id="2"/>
      <w:bookmarkEnd w:id="3"/>
      <w:bookmarkEnd w:id="4"/>
      <w:bookmarkEnd w:id="5"/>
      <w:bookmarkEnd w:id="6"/>
      <w:bookmarkEnd w:id="7"/>
    </w:p>
    <w:p w14:paraId="6AA74FF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77426"/>
      <w:bookmarkStart w:id="9" w:name="_Toc15396476"/>
      <w:bookmarkStart w:id="10" w:name="_Toc15377194"/>
      <w:bookmarkStart w:id="11" w:name="_Toc15378442"/>
      <w:bookmarkStart w:id="12" w:name="_Toc15396598"/>
      <w:bookmarkStart w:id="13" w:name="_Toc24562"/>
      <w:bookmarkStart w:id="14" w:name="_Toc27091"/>
      <w:r>
        <w:rPr>
          <w:rFonts w:hint="eastAsia" w:ascii="方正小标宋简体" w:hAnsi="方正小标宋简体" w:eastAsia="方正小标宋简体" w:cs="方正小标宋简体"/>
          <w:b/>
          <w:bCs/>
          <w:sz w:val="72"/>
          <w:szCs w:val="72"/>
        </w:rPr>
        <w:t>四川省</w:t>
      </w:r>
      <w:bookmarkEnd w:id="0"/>
      <w:bookmarkStart w:id="15" w:name="_Toc15306268"/>
      <w:r>
        <w:rPr>
          <w:rFonts w:hint="eastAsia" w:ascii="方正小标宋简体" w:hAnsi="方正小标宋简体" w:eastAsia="方正小标宋简体" w:cs="方正小标宋简体"/>
          <w:b/>
          <w:bCs/>
          <w:sz w:val="72"/>
          <w:szCs w:val="72"/>
        </w:rPr>
        <w:t>巴中市通江县诺水河镇铁厂卫生院单位决算</w:t>
      </w:r>
      <w:bookmarkEnd w:id="8"/>
      <w:bookmarkEnd w:id="9"/>
      <w:bookmarkEnd w:id="10"/>
      <w:bookmarkEnd w:id="11"/>
      <w:bookmarkEnd w:id="12"/>
      <w:bookmarkEnd w:id="13"/>
      <w:bookmarkEnd w:id="14"/>
      <w:bookmarkEnd w:id="15"/>
    </w:p>
    <w:p w14:paraId="47294DE2">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14:paraId="499E58BC">
      <w:pPr>
        <w:pStyle w:val="4"/>
        <w:spacing w:before="93"/>
      </w:pPr>
    </w:p>
    <w:p w14:paraId="5ABF081A">
      <w:pPr>
        <w:widowControl/>
        <w:jc w:val="center"/>
        <w:rPr>
          <w:rFonts w:ascii="黑体" w:hAnsi="黑体" w:eastAsia="黑体"/>
          <w:sz w:val="48"/>
          <w:szCs w:val="48"/>
        </w:rPr>
      </w:pPr>
      <w:r>
        <w:rPr>
          <w:rFonts w:hint="eastAsia" w:ascii="黑体" w:hAnsi="黑体" w:eastAsia="黑体"/>
          <w:sz w:val="48"/>
          <w:szCs w:val="48"/>
        </w:rPr>
        <w:t>目录</w:t>
      </w:r>
    </w:p>
    <w:p w14:paraId="6DA6A52F">
      <w:pPr>
        <w:pStyle w:val="18"/>
        <w:ind w:firstLine="2240" w:firstLineChars="800"/>
        <w:jc w:val="both"/>
      </w:pPr>
      <w:r>
        <w:rPr>
          <w:rFonts w:hint="eastAsia"/>
        </w:rPr>
        <w:t>公开时间：2022年8月25日</w:t>
      </w:r>
    </w:p>
    <w:p w14:paraId="2D1BF0D0">
      <w:pPr>
        <w:pStyle w:val="34"/>
        <w:tabs>
          <w:tab w:val="right" w:leader="dot" w:pos="8306"/>
        </w:tabs>
        <w:spacing w:line="360" w:lineRule="exact"/>
        <w:rPr>
          <w:rFonts w:ascii="仿宋" w:hAnsi="仿宋" w:eastAsia="仿宋" w:cs="仿宋"/>
          <w:bCs/>
          <w:sz w:val="24"/>
          <w:szCs w:val="24"/>
        </w:rPr>
      </w:pPr>
      <w:r>
        <w:fldChar w:fldCharType="begin"/>
      </w:r>
      <w:r>
        <w:instrText xml:space="preserve"> HYPERLINK \l "_Toc30220" </w:instrText>
      </w:r>
      <w:r>
        <w:fldChar w:fldCharType="separate"/>
      </w:r>
      <w:r>
        <w:fldChar w:fldCharType="end"/>
      </w:r>
    </w:p>
    <w:sdt>
      <w:sdtPr>
        <w:rPr>
          <w:rFonts w:ascii="宋体" w:hAnsi="宋体"/>
        </w:rPr>
        <w:id w:val="147480924"/>
        <w:docPartObj>
          <w:docPartGallery w:val="Table of Contents"/>
          <w:docPartUnique/>
        </w:docPartObj>
      </w:sdtPr>
      <w:sdtEndPr>
        <w:rPr>
          <w:rFonts w:ascii="宋体" w:hAnsi="宋体"/>
          <w:b/>
        </w:rPr>
      </w:sdtEndPr>
      <w:sdtContent>
        <w:p w14:paraId="23F23567">
          <w:pPr>
            <w:jc w:val="center"/>
            <w:rPr>
              <w:b/>
            </w:rPr>
          </w:pPr>
          <w:r>
            <w:fldChar w:fldCharType="begin"/>
          </w:r>
          <w:r>
            <w:instrText xml:space="preserve">TOC \o "1-2" \h \u</w:instrText>
          </w:r>
          <w:r>
            <w:fldChar w:fldCharType="separate"/>
          </w:r>
        </w:p>
        <w:p w14:paraId="1DF78218">
          <w:pPr>
            <w:pStyle w:val="34"/>
            <w:tabs>
              <w:tab w:val="right" w:leader="dot" w:pos="8306"/>
            </w:tabs>
            <w:rPr>
              <w:rFonts w:ascii="仿宋" w:hAnsi="仿宋" w:eastAsia="仿宋" w:cs="仿宋"/>
              <w:bCs/>
              <w:sz w:val="24"/>
              <w:szCs w:val="24"/>
            </w:rPr>
          </w:pPr>
          <w:r>
            <w:fldChar w:fldCharType="begin"/>
          </w:r>
          <w:r>
            <w:instrText xml:space="preserve"> HYPERLINK \l "_Toc25936" </w:instrText>
          </w:r>
          <w:r>
            <w:fldChar w:fldCharType="separate"/>
          </w:r>
          <w:r>
            <w:rPr>
              <w:rFonts w:hint="eastAsia" w:ascii="仿宋" w:hAnsi="仿宋" w:eastAsia="仿宋" w:cs="仿宋"/>
              <w:bCs/>
              <w:sz w:val="24"/>
              <w:szCs w:val="24"/>
            </w:rPr>
            <w:t>第一部分部门概况</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_Toc25936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3B4685BF">
          <w:pPr>
            <w:pStyle w:val="35"/>
            <w:tabs>
              <w:tab w:val="right" w:leader="dot" w:pos="8306"/>
            </w:tabs>
            <w:ind w:left="420"/>
            <w:rPr>
              <w:rFonts w:ascii="宋体" w:hAnsi="宋体" w:eastAsia="宋体" w:cs="宋体"/>
              <w:sz w:val="24"/>
              <w:szCs w:val="24"/>
            </w:rPr>
          </w:pPr>
          <w:r>
            <w:fldChar w:fldCharType="begin"/>
          </w:r>
          <w:r>
            <w:instrText xml:space="preserve"> HYPERLINK \l "_Toc13814" </w:instrText>
          </w:r>
          <w:r>
            <w:fldChar w:fldCharType="separate"/>
          </w:r>
          <w:r>
            <w:rPr>
              <w:rFonts w:hint="eastAsia" w:ascii="宋体" w:hAnsi="宋体" w:eastAsia="宋体" w:cs="宋体"/>
              <w:sz w:val="24"/>
              <w:szCs w:val="24"/>
            </w:rPr>
            <w:t>一、职能简介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_Toc13814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85BE9D">
          <w:pPr>
            <w:pStyle w:val="35"/>
            <w:tabs>
              <w:tab w:val="right" w:leader="dot" w:pos="8306"/>
            </w:tabs>
            <w:ind w:left="420"/>
            <w:rPr>
              <w:rFonts w:ascii="仿宋" w:hAnsi="仿宋" w:eastAsia="仿宋" w:cs="仿宋"/>
              <w:sz w:val="24"/>
              <w:szCs w:val="24"/>
            </w:rPr>
          </w:pPr>
          <w:r>
            <w:fldChar w:fldCharType="begin"/>
          </w:r>
          <w:r>
            <w:instrText xml:space="preserve"> HYPERLINK \l "_Toc29365" </w:instrText>
          </w:r>
          <w:r>
            <w:fldChar w:fldCharType="separate"/>
          </w:r>
          <w:r>
            <w:rPr>
              <w:rFonts w:hint="eastAsia" w:ascii="宋体" w:hAnsi="宋体" w:eastAsia="宋体" w:cs="宋体"/>
              <w:sz w:val="24"/>
              <w:szCs w:val="24"/>
            </w:rPr>
            <w:t>二、2021年重点工作完成情况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_Toc29365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EE58C9">
          <w:pPr>
            <w:pStyle w:val="34"/>
            <w:tabs>
              <w:tab w:val="right" w:leader="dot" w:pos="8306"/>
            </w:tabs>
            <w:rPr>
              <w:rFonts w:ascii="仿宋" w:hAnsi="仿宋" w:eastAsia="仿宋" w:cs="仿宋"/>
              <w:bCs/>
              <w:sz w:val="24"/>
              <w:szCs w:val="24"/>
            </w:rPr>
          </w:pPr>
          <w:r>
            <w:fldChar w:fldCharType="begin"/>
          </w:r>
          <w:r>
            <w:instrText xml:space="preserve"> HYPERLINK \l "_Toc32146" </w:instrText>
          </w:r>
          <w:r>
            <w:fldChar w:fldCharType="separate"/>
          </w:r>
          <w:r>
            <w:rPr>
              <w:rFonts w:hint="eastAsia" w:ascii="仿宋" w:hAnsi="仿宋" w:eastAsia="仿宋" w:cs="仿宋"/>
              <w:bCs/>
              <w:sz w:val="24"/>
              <w:szCs w:val="24"/>
            </w:rPr>
            <w:t>第二部分 2021年度单位决算情况说明</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_Toc32146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3</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76D1095B">
          <w:pPr>
            <w:pStyle w:val="35"/>
            <w:tabs>
              <w:tab w:val="right" w:leader="dot" w:pos="8306"/>
            </w:tabs>
            <w:ind w:left="420"/>
            <w:rPr>
              <w:rFonts w:ascii="宋体" w:hAnsi="宋体" w:eastAsia="宋体" w:cs="宋体"/>
              <w:sz w:val="24"/>
              <w:szCs w:val="24"/>
            </w:rPr>
          </w:pPr>
          <w:r>
            <w:fldChar w:fldCharType="begin"/>
          </w:r>
          <w:r>
            <w:instrText xml:space="preserve"> HYPERLINK \l "_Toc29209" </w:instrText>
          </w:r>
          <w:r>
            <w:fldChar w:fldCharType="separate"/>
          </w:r>
          <w:r>
            <w:rPr>
              <w:rFonts w:hint="eastAsia" w:ascii="宋体" w:hAnsi="宋体" w:eastAsia="宋体" w:cs="宋体"/>
              <w:sz w:val="24"/>
              <w:szCs w:val="24"/>
            </w:rPr>
            <w:t>一、收入支出决算总体情况说明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_Toc29209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60EF74">
          <w:pPr>
            <w:pStyle w:val="35"/>
            <w:tabs>
              <w:tab w:val="right" w:leader="dot" w:pos="8306"/>
            </w:tabs>
            <w:ind w:left="420"/>
            <w:rPr>
              <w:rFonts w:ascii="宋体" w:hAnsi="宋体" w:eastAsia="宋体" w:cs="宋体"/>
              <w:sz w:val="24"/>
              <w:szCs w:val="24"/>
            </w:rPr>
          </w:pPr>
          <w:r>
            <w:fldChar w:fldCharType="begin"/>
          </w:r>
          <w:r>
            <w:instrText xml:space="preserve"> HYPERLINK \l "_Toc3034" </w:instrText>
          </w:r>
          <w:r>
            <w:fldChar w:fldCharType="separate"/>
          </w:r>
          <w:r>
            <w:rPr>
              <w:rFonts w:hint="eastAsia" w:ascii="宋体" w:hAnsi="宋体" w:eastAsia="宋体" w:cs="宋体"/>
              <w:sz w:val="24"/>
              <w:szCs w:val="24"/>
            </w:rPr>
            <w:t>二、收入决算情况说明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CF17AC">
          <w:pPr>
            <w:pStyle w:val="35"/>
            <w:tabs>
              <w:tab w:val="right" w:leader="dot" w:pos="8306"/>
            </w:tabs>
            <w:ind w:left="420"/>
            <w:rPr>
              <w:rFonts w:ascii="宋体" w:hAnsi="宋体" w:eastAsia="宋体" w:cs="宋体"/>
              <w:sz w:val="24"/>
              <w:szCs w:val="24"/>
            </w:rPr>
          </w:pPr>
          <w:r>
            <w:fldChar w:fldCharType="begin"/>
          </w:r>
          <w:r>
            <w:instrText xml:space="preserve"> HYPERLINK \l "_Toc28647" </w:instrText>
          </w:r>
          <w:r>
            <w:fldChar w:fldCharType="separate"/>
          </w:r>
          <w:r>
            <w:rPr>
              <w:rFonts w:hint="eastAsia" w:ascii="宋体" w:hAnsi="宋体" w:eastAsia="宋体" w:cs="宋体"/>
              <w:sz w:val="24"/>
              <w:szCs w:val="24"/>
            </w:rPr>
            <w:t>三、支出决算情况说明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_Toc28647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CBF5DA">
          <w:pPr>
            <w:pStyle w:val="35"/>
            <w:tabs>
              <w:tab w:val="right" w:leader="dot" w:pos="8306"/>
            </w:tabs>
            <w:ind w:left="420"/>
            <w:rPr>
              <w:rFonts w:ascii="宋体" w:hAnsi="宋体" w:eastAsia="宋体" w:cs="宋体"/>
              <w:sz w:val="24"/>
              <w:szCs w:val="24"/>
            </w:rPr>
          </w:pPr>
          <w:r>
            <w:fldChar w:fldCharType="begin"/>
          </w:r>
          <w:r>
            <w:instrText xml:space="preserve"> HYPERLINK \l "_Toc27516" </w:instrText>
          </w:r>
          <w: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A39A44">
          <w:pPr>
            <w:pStyle w:val="35"/>
            <w:tabs>
              <w:tab w:val="right" w:leader="dot" w:pos="8306"/>
            </w:tabs>
            <w:ind w:left="420"/>
            <w:rPr>
              <w:rFonts w:ascii="宋体" w:hAnsi="宋体" w:eastAsia="宋体" w:cs="宋体"/>
              <w:sz w:val="24"/>
              <w:szCs w:val="24"/>
            </w:rPr>
          </w:pPr>
          <w:r>
            <w:fldChar w:fldCharType="begin"/>
          </w:r>
          <w:r>
            <w:instrText xml:space="preserve"> HYPERLINK \l "_Toc6350" </w:instrText>
          </w:r>
          <w: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_Toc6350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61F605">
          <w:pPr>
            <w:pStyle w:val="35"/>
            <w:tabs>
              <w:tab w:val="right" w:leader="dot" w:pos="8306"/>
            </w:tabs>
            <w:ind w:left="420"/>
            <w:rPr>
              <w:rFonts w:ascii="宋体" w:hAnsi="宋体" w:eastAsia="宋体" w:cs="宋体"/>
              <w:sz w:val="24"/>
              <w:szCs w:val="24"/>
            </w:rPr>
          </w:pPr>
          <w:r>
            <w:fldChar w:fldCharType="begin"/>
          </w:r>
          <w:r>
            <w:instrText xml:space="preserve"> HYPERLINK \l "_Toc30868" </w:instrText>
          </w:r>
          <w: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_Toc30868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281D6B">
          <w:pPr>
            <w:pStyle w:val="35"/>
            <w:tabs>
              <w:tab w:val="right" w:leader="dot" w:pos="8306"/>
            </w:tabs>
            <w:ind w:left="420"/>
            <w:rPr>
              <w:rFonts w:ascii="宋体" w:hAnsi="宋体" w:eastAsia="宋体" w:cs="宋体"/>
              <w:sz w:val="24"/>
              <w:szCs w:val="24"/>
            </w:rPr>
          </w:pPr>
          <w:r>
            <w:fldChar w:fldCharType="begin"/>
          </w:r>
          <w:r>
            <w:instrText xml:space="preserve"> HYPERLINK \l "_Toc23973" </w:instrText>
          </w:r>
          <w:r>
            <w:fldChar w:fldCharType="separate"/>
          </w:r>
          <w:r>
            <w:rPr>
              <w:rFonts w:hint="eastAsia" w:ascii="宋体" w:hAnsi="宋体" w:eastAsia="宋体" w:cs="宋体"/>
              <w:sz w:val="24"/>
              <w:szCs w:val="24"/>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FD7885">
          <w:pPr>
            <w:pStyle w:val="35"/>
            <w:tabs>
              <w:tab w:val="right" w:leader="dot" w:pos="8306"/>
            </w:tabs>
            <w:ind w:left="420"/>
            <w:rPr>
              <w:rFonts w:ascii="宋体" w:hAnsi="宋体" w:eastAsia="宋体" w:cs="宋体"/>
              <w:sz w:val="24"/>
              <w:szCs w:val="24"/>
            </w:rPr>
          </w:pPr>
          <w:r>
            <w:fldChar w:fldCharType="begin"/>
          </w:r>
          <w:r>
            <w:instrText xml:space="preserve"> HYPERLINK \l "_Toc30246" </w:instrText>
          </w:r>
          <w: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_Toc30246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0580AE">
          <w:pPr>
            <w:pStyle w:val="35"/>
            <w:tabs>
              <w:tab w:val="right" w:leader="dot" w:pos="8306"/>
            </w:tabs>
            <w:ind w:left="420"/>
            <w:rPr>
              <w:rFonts w:ascii="宋体" w:hAnsi="宋体" w:eastAsia="宋体" w:cs="宋体"/>
              <w:sz w:val="24"/>
              <w:szCs w:val="24"/>
            </w:rPr>
          </w:pPr>
          <w:r>
            <w:fldChar w:fldCharType="begin"/>
          </w:r>
          <w:r>
            <w:instrText xml:space="preserve"> HYPERLINK \l "_Toc26357" </w:instrText>
          </w:r>
          <w:r>
            <w:fldChar w:fldCharType="separate"/>
          </w:r>
          <w:r>
            <w:rPr>
              <w:rFonts w:hint="eastAsia" w:ascii="宋体" w:hAnsi="宋体" w:eastAsia="宋体" w:cs="宋体"/>
              <w:sz w:val="24"/>
              <w:szCs w:val="24"/>
            </w:rPr>
            <w:t>九、国有资本经营预算支出决算情况说明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_Toc26357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263814">
          <w:pPr>
            <w:pStyle w:val="35"/>
            <w:tabs>
              <w:tab w:val="right" w:leader="dot" w:pos="8306"/>
            </w:tabs>
            <w:ind w:left="420"/>
            <w:rPr>
              <w:rFonts w:ascii="仿宋" w:hAnsi="仿宋" w:eastAsia="仿宋" w:cs="仿宋"/>
              <w:sz w:val="24"/>
              <w:szCs w:val="24"/>
            </w:rPr>
          </w:pPr>
          <w:r>
            <w:fldChar w:fldCharType="begin"/>
          </w:r>
          <w:r>
            <w:instrText xml:space="preserve"> HYPERLINK \l "_Toc29002" </w:instrText>
          </w:r>
          <w:r>
            <w:fldChar w:fldCharType="separate"/>
          </w:r>
          <w:r>
            <w:rPr>
              <w:rFonts w:hint="eastAsia" w:ascii="宋体" w:hAnsi="宋体" w:eastAsia="宋体" w:cs="宋体"/>
              <w:sz w:val="24"/>
              <w:szCs w:val="24"/>
            </w:rPr>
            <w:t>十、其他重要事项的情况说明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_Toc29002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4218D5">
          <w:pPr>
            <w:pStyle w:val="34"/>
            <w:tabs>
              <w:tab w:val="right" w:leader="dot" w:pos="8306"/>
            </w:tabs>
            <w:rPr>
              <w:rFonts w:ascii="仿宋" w:hAnsi="仿宋" w:eastAsia="仿宋" w:cs="仿宋"/>
              <w:bCs/>
              <w:sz w:val="24"/>
              <w:szCs w:val="24"/>
            </w:rPr>
          </w:pPr>
          <w:r>
            <w:fldChar w:fldCharType="begin"/>
          </w:r>
          <w:r>
            <w:instrText xml:space="preserve"> HYPERLINK \l "_Toc22770" </w:instrText>
          </w:r>
          <w:r>
            <w:fldChar w:fldCharType="separate"/>
          </w:r>
          <w:r>
            <w:rPr>
              <w:rFonts w:hint="eastAsia" w:ascii="仿宋" w:hAnsi="仿宋" w:eastAsia="仿宋" w:cs="仿宋"/>
              <w:bCs/>
              <w:kern w:val="44"/>
              <w:sz w:val="24"/>
              <w:szCs w:val="24"/>
            </w:rPr>
            <w:t>第三部分</w:t>
          </w:r>
          <w:r>
            <w:rPr>
              <w:rFonts w:hint="eastAsia" w:ascii="仿宋" w:hAnsi="仿宋" w:eastAsia="仿宋" w:cs="仿宋"/>
              <w:bCs/>
              <w:sz w:val="24"/>
              <w:szCs w:val="24"/>
            </w:rPr>
            <w:t>名词解释</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_Toc22770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12</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50BF6B60">
          <w:pPr>
            <w:pStyle w:val="34"/>
            <w:tabs>
              <w:tab w:val="right" w:leader="dot" w:pos="8306"/>
            </w:tabs>
            <w:rPr>
              <w:rFonts w:ascii="仿宋" w:hAnsi="仿宋" w:eastAsia="仿宋" w:cs="仿宋"/>
              <w:b/>
              <w:sz w:val="24"/>
              <w:szCs w:val="24"/>
            </w:rPr>
          </w:pPr>
          <w:r>
            <w:fldChar w:fldCharType="begin"/>
          </w:r>
          <w:r>
            <w:instrText xml:space="preserve"> HYPERLINK \l "_Toc30513" </w:instrText>
          </w:r>
          <w:r>
            <w:fldChar w:fldCharType="separate"/>
          </w:r>
          <w:r>
            <w:rPr>
              <w:rFonts w:hint="eastAsia" w:ascii="仿宋" w:hAnsi="仿宋" w:eastAsia="仿宋" w:cs="仿宋"/>
              <w:bCs/>
              <w:sz w:val="24"/>
              <w:szCs w:val="24"/>
            </w:rPr>
            <w:t>第四部分附件</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_Toc30513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14</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5A8721D2">
          <w:pPr>
            <w:pStyle w:val="35"/>
            <w:tabs>
              <w:tab w:val="right" w:leader="dot" w:pos="8306"/>
            </w:tabs>
            <w:ind w:left="420"/>
            <w:rPr>
              <w:rFonts w:ascii="仿宋" w:hAnsi="仿宋" w:eastAsia="仿宋" w:cs="仿宋"/>
              <w:sz w:val="24"/>
              <w:szCs w:val="24"/>
            </w:rPr>
          </w:pPr>
          <w:r>
            <w:fldChar w:fldCharType="begin"/>
          </w:r>
          <w:r>
            <w:instrText xml:space="preserve"> HYPERLINK \l "_Toc8513" </w:instrText>
          </w:r>
          <w:r>
            <w:fldChar w:fldCharType="separate"/>
          </w:r>
          <w:r>
            <w:rPr>
              <w:rFonts w:hint="eastAsia" w:ascii="宋体" w:hAnsi="宋体" w:eastAsia="宋体" w:cs="宋体"/>
              <w:sz w:val="24"/>
              <w:szCs w:val="24"/>
              <w:u w:val="thick" w:color="FFB03A"/>
              <w:shd w:val="clear" w:color="auto" w:fill="FFEFD8"/>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2952A7">
          <w:pPr>
            <w:pStyle w:val="34"/>
            <w:tabs>
              <w:tab w:val="right" w:leader="dot" w:pos="8306"/>
            </w:tabs>
            <w:rPr>
              <w:rFonts w:ascii="仿宋" w:hAnsi="仿宋" w:eastAsia="仿宋" w:cs="仿宋"/>
              <w:bCs/>
              <w:sz w:val="24"/>
              <w:szCs w:val="24"/>
            </w:rPr>
          </w:pPr>
          <w:r>
            <w:fldChar w:fldCharType="begin"/>
          </w:r>
          <w:r>
            <w:instrText xml:space="preserve"> HYPERLINK \l "_Toc18267" </w:instrText>
          </w:r>
          <w:r>
            <w:fldChar w:fldCharType="separate"/>
          </w:r>
          <w:r>
            <w:rPr>
              <w:rFonts w:hint="eastAsia" w:ascii="仿宋" w:hAnsi="仿宋" w:eastAsia="仿宋" w:cs="仿宋"/>
              <w:bCs/>
              <w:sz w:val="24"/>
              <w:szCs w:val="24"/>
            </w:rPr>
            <w:t>第五部分附表</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_Toc18267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15</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05549096">
          <w:pPr>
            <w:pStyle w:val="35"/>
            <w:tabs>
              <w:tab w:val="right" w:leader="dot" w:pos="8306"/>
            </w:tabs>
            <w:ind w:left="420"/>
            <w:rPr>
              <w:rFonts w:ascii="宋体" w:hAnsi="宋体" w:eastAsia="宋体" w:cs="宋体"/>
              <w:sz w:val="24"/>
              <w:szCs w:val="24"/>
            </w:rPr>
          </w:pPr>
          <w:r>
            <w:fldChar w:fldCharType="begin"/>
          </w:r>
          <w:r>
            <w:instrText xml:space="preserve"> HYPERLINK \l "_Toc4128" </w:instrText>
          </w:r>
          <w: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_Toc4128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3B7BA6">
          <w:pPr>
            <w:pStyle w:val="35"/>
            <w:tabs>
              <w:tab w:val="right" w:leader="dot" w:pos="8306"/>
            </w:tabs>
            <w:ind w:left="420"/>
            <w:rPr>
              <w:rFonts w:ascii="宋体" w:hAnsi="宋体" w:eastAsia="宋体" w:cs="宋体"/>
              <w:sz w:val="24"/>
              <w:szCs w:val="24"/>
            </w:rPr>
          </w:pPr>
          <w:r>
            <w:fldChar w:fldCharType="begin"/>
          </w:r>
          <w:r>
            <w:instrText xml:space="preserve"> HYPERLINK \l "_Toc19651" </w:instrText>
          </w:r>
          <w:r>
            <w:fldChar w:fldCharType="separate"/>
          </w:r>
          <w:r>
            <w:rPr>
              <w:rFonts w:hint="eastAsia" w:ascii="宋体" w:hAnsi="宋体" w:eastAsia="宋体" w:cs="宋体"/>
              <w:sz w:val="24"/>
              <w:szCs w:val="24"/>
              <w:u w:val="thick" w:color="FFB03A"/>
              <w:shd w:val="clear" w:color="auto" w:fill="FFEFD8"/>
            </w:rPr>
            <w:t>二、</w:t>
          </w:r>
          <w:r>
            <w:rPr>
              <w:rFonts w:hint="eastAsia" w:ascii="宋体" w:hAnsi="宋体" w:eastAsia="宋体" w:cs="宋体"/>
              <w:sz w:val="24"/>
              <w:szCs w:val="24"/>
            </w:rPr>
            <w:t>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_Toc19651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0348C6">
          <w:pPr>
            <w:pStyle w:val="35"/>
            <w:tabs>
              <w:tab w:val="right" w:leader="dot" w:pos="8306"/>
            </w:tabs>
            <w:ind w:left="420"/>
            <w:rPr>
              <w:rFonts w:ascii="宋体" w:hAnsi="宋体" w:eastAsia="宋体" w:cs="宋体"/>
              <w:sz w:val="24"/>
              <w:szCs w:val="24"/>
            </w:rPr>
          </w:pPr>
          <w:r>
            <w:fldChar w:fldCharType="begin"/>
          </w:r>
          <w:r>
            <w:instrText xml:space="preserve"> HYPERLINK \l "_Toc14706" </w:instrText>
          </w:r>
          <w: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_Toc14706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0BB9FB">
          <w:pPr>
            <w:pStyle w:val="35"/>
            <w:tabs>
              <w:tab w:val="right" w:leader="dot" w:pos="8306"/>
            </w:tabs>
            <w:ind w:left="420"/>
            <w:rPr>
              <w:rFonts w:ascii="宋体" w:hAnsi="宋体" w:eastAsia="宋体" w:cs="宋体"/>
              <w:sz w:val="24"/>
              <w:szCs w:val="24"/>
            </w:rPr>
          </w:pPr>
          <w:r>
            <w:fldChar w:fldCharType="begin"/>
          </w:r>
          <w:r>
            <w:instrText xml:space="preserve"> HYPERLINK \l "_Toc5456" </w:instrText>
          </w:r>
          <w: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_Toc5456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EABB28">
          <w:pPr>
            <w:pStyle w:val="35"/>
            <w:tabs>
              <w:tab w:val="right" w:leader="dot" w:pos="8306"/>
            </w:tabs>
            <w:ind w:left="420"/>
            <w:rPr>
              <w:rFonts w:ascii="宋体" w:hAnsi="宋体" w:eastAsia="宋体" w:cs="宋体"/>
              <w:sz w:val="24"/>
              <w:szCs w:val="24"/>
            </w:rPr>
          </w:pPr>
          <w:r>
            <w:fldChar w:fldCharType="begin"/>
          </w:r>
          <w:r>
            <w:instrText xml:space="preserve"> HYPERLINK \l "_Toc16097" </w:instrText>
          </w:r>
          <w: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_Toc16097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1AD9BB">
          <w:pPr>
            <w:pStyle w:val="35"/>
            <w:tabs>
              <w:tab w:val="right" w:leader="dot" w:pos="8306"/>
            </w:tabs>
            <w:ind w:left="420"/>
            <w:rPr>
              <w:rFonts w:ascii="宋体" w:hAnsi="宋体" w:eastAsia="宋体" w:cs="宋体"/>
              <w:sz w:val="24"/>
              <w:szCs w:val="24"/>
            </w:rPr>
          </w:pPr>
          <w:r>
            <w:fldChar w:fldCharType="begin"/>
          </w:r>
          <w:r>
            <w:instrText xml:space="preserve"> HYPERLINK \l "_Toc25051" </w:instrText>
          </w:r>
          <w: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_Toc25051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1F9980">
          <w:pPr>
            <w:pStyle w:val="35"/>
            <w:tabs>
              <w:tab w:val="right" w:leader="dot" w:pos="8306"/>
            </w:tabs>
            <w:ind w:left="420"/>
            <w:rPr>
              <w:rFonts w:ascii="宋体" w:hAnsi="宋体" w:eastAsia="宋体" w:cs="宋体"/>
              <w:sz w:val="24"/>
              <w:szCs w:val="24"/>
            </w:rPr>
          </w:pPr>
          <w:r>
            <w:fldChar w:fldCharType="begin"/>
          </w:r>
          <w:r>
            <w:instrText xml:space="preserve"> HYPERLINK \l "_Toc21595" </w:instrText>
          </w:r>
          <w: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_Toc21595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5090AE">
          <w:pPr>
            <w:pStyle w:val="35"/>
            <w:tabs>
              <w:tab w:val="right" w:leader="dot" w:pos="8306"/>
            </w:tabs>
            <w:ind w:left="420"/>
            <w:rPr>
              <w:rFonts w:ascii="宋体" w:hAnsi="宋体" w:eastAsia="宋体" w:cs="宋体"/>
              <w:sz w:val="24"/>
              <w:szCs w:val="24"/>
            </w:rPr>
          </w:pPr>
          <w:r>
            <w:fldChar w:fldCharType="begin"/>
          </w:r>
          <w:r>
            <w:instrText xml:space="preserve"> HYPERLINK \l "_Toc31556" </w:instrText>
          </w:r>
          <w: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_Toc31556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CB1A22">
          <w:pPr>
            <w:pStyle w:val="35"/>
            <w:tabs>
              <w:tab w:val="right" w:leader="dot" w:pos="8306"/>
            </w:tabs>
            <w:ind w:left="420"/>
            <w:rPr>
              <w:rFonts w:ascii="宋体" w:hAnsi="宋体" w:eastAsia="宋体" w:cs="宋体"/>
              <w:sz w:val="24"/>
              <w:szCs w:val="24"/>
            </w:rPr>
          </w:pPr>
          <w:r>
            <w:fldChar w:fldCharType="begin"/>
          </w:r>
          <w:r>
            <w:instrText xml:space="preserve"> HYPERLINK \l "_Toc6458" </w:instrText>
          </w:r>
          <w: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_Toc6458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B669A9">
          <w:pPr>
            <w:pStyle w:val="35"/>
            <w:tabs>
              <w:tab w:val="right" w:leader="dot" w:pos="8306"/>
            </w:tabs>
            <w:ind w:left="420"/>
            <w:rPr>
              <w:rFonts w:ascii="宋体" w:hAnsi="宋体" w:eastAsia="宋体" w:cs="宋体"/>
              <w:sz w:val="24"/>
              <w:szCs w:val="24"/>
            </w:rPr>
          </w:pPr>
          <w:r>
            <w:fldChar w:fldCharType="begin"/>
          </w:r>
          <w:r>
            <w:instrText xml:space="preserve"> HYPERLINK \l "_Toc7543" </w:instrText>
          </w:r>
          <w:r>
            <w:fldChar w:fldCharType="separate"/>
          </w:r>
          <w:r>
            <w:rPr>
              <w:rFonts w:hint="eastAsia" w:ascii="宋体" w:hAnsi="宋体" w:eastAsia="宋体" w:cs="宋体"/>
              <w:sz w:val="24"/>
              <w:szCs w:val="24"/>
            </w:rPr>
            <w:t>十、一般公共预算财政拨款“三公”经费支出决算表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_Toc7543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005409">
          <w:pPr>
            <w:pStyle w:val="35"/>
            <w:tabs>
              <w:tab w:val="right" w:leader="dot" w:pos="8306"/>
            </w:tabs>
            <w:ind w:left="420"/>
            <w:rPr>
              <w:rFonts w:ascii="宋体" w:hAnsi="宋体" w:eastAsia="宋体" w:cs="宋体"/>
              <w:sz w:val="24"/>
              <w:szCs w:val="24"/>
            </w:rPr>
          </w:pPr>
          <w:r>
            <w:fldChar w:fldCharType="begin"/>
          </w:r>
          <w:r>
            <w:instrText xml:space="preserve"> HYPERLINK \l "_Toc29646" </w:instrText>
          </w:r>
          <w:r>
            <w:fldChar w:fldCharType="separate"/>
          </w:r>
          <w:r>
            <w:rPr>
              <w:rFonts w:hint="eastAsia" w:ascii="宋体" w:hAnsi="宋体" w:eastAsia="宋体" w:cs="宋体"/>
              <w:sz w:val="24"/>
              <w:szCs w:val="24"/>
            </w:rPr>
            <w:t>十一、政府性基金预算财政拨款收入支出决算表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_Toc29646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A4965E">
          <w:pPr>
            <w:pStyle w:val="35"/>
            <w:tabs>
              <w:tab w:val="right" w:leader="dot" w:pos="8306"/>
            </w:tabs>
            <w:ind w:left="420"/>
            <w:rPr>
              <w:rFonts w:ascii="宋体" w:hAnsi="宋体" w:eastAsia="宋体" w:cs="宋体"/>
              <w:sz w:val="24"/>
              <w:szCs w:val="24"/>
            </w:rPr>
          </w:pPr>
          <w:r>
            <w:fldChar w:fldCharType="begin"/>
          </w:r>
          <w:r>
            <w:instrText xml:space="preserve"> HYPERLINK \l "_Toc3920" </w:instrText>
          </w:r>
          <w:r>
            <w:fldChar w:fldCharType="separate"/>
          </w:r>
          <w:r>
            <w:rPr>
              <w:rFonts w:hint="eastAsia" w:ascii="宋体" w:hAnsi="宋体" w:eastAsia="宋体" w:cs="宋体"/>
              <w:sz w:val="24"/>
              <w:szCs w:val="24"/>
            </w:rPr>
            <w:t>十二、政府性基金预算财政拨款“三公”经费支出决算表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_Toc3920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29575C">
          <w:pPr>
            <w:pStyle w:val="35"/>
            <w:tabs>
              <w:tab w:val="right" w:leader="dot" w:pos="8306"/>
            </w:tabs>
            <w:ind w:left="420"/>
            <w:rPr>
              <w:rFonts w:ascii="宋体" w:hAnsi="宋体" w:eastAsia="宋体" w:cs="宋体"/>
              <w:sz w:val="24"/>
              <w:szCs w:val="24"/>
            </w:rPr>
          </w:pPr>
          <w:r>
            <w:fldChar w:fldCharType="begin"/>
          </w:r>
          <w:r>
            <w:instrText xml:space="preserve"> HYPERLINK \l "_Toc18986" </w:instrText>
          </w:r>
          <w:r>
            <w:fldChar w:fldCharType="separate"/>
          </w:r>
          <w:r>
            <w:rPr>
              <w:rFonts w:hint="eastAsia" w:ascii="宋体" w:hAnsi="宋体" w:eastAsia="宋体" w:cs="宋体"/>
              <w:sz w:val="24"/>
              <w:szCs w:val="24"/>
            </w:rPr>
            <w:t>十三、国有资本经营预算财政拨款收入支出决算表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093BA3">
          <w:pPr>
            <w:pStyle w:val="35"/>
            <w:tabs>
              <w:tab w:val="right" w:leader="dot" w:pos="8306"/>
            </w:tabs>
            <w:ind w:left="420"/>
          </w:pPr>
          <w:r>
            <w:fldChar w:fldCharType="begin"/>
          </w:r>
          <w:r>
            <w:instrText xml:space="preserve"> HYPERLINK \l "_Toc30381" </w:instrText>
          </w:r>
          <w:r>
            <w:fldChar w:fldCharType="separate"/>
          </w:r>
          <w:r>
            <w:rPr>
              <w:rFonts w:hint="eastAsia" w:ascii="宋体" w:hAnsi="宋体" w:eastAsia="宋体" w:cs="宋体"/>
              <w:sz w:val="24"/>
              <w:szCs w:val="24"/>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_Toc30381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41C68A">
          <w:r>
            <w:rPr>
              <w:b/>
            </w:rPr>
            <w:fldChar w:fldCharType="end"/>
          </w:r>
        </w:p>
      </w:sdtContent>
    </w:sdt>
    <w:p w14:paraId="310DFAE7">
      <w:pPr>
        <w:pStyle w:val="12"/>
        <w:jc w:val="center"/>
        <w:rPr>
          <w:rFonts w:ascii="黑体" w:hAnsi="黑体" w:eastAsia="黑体" w:cs="黑体"/>
          <w:bCs w:val="0"/>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bookmarkStart w:id="16" w:name="_Toc25936"/>
      <w:bookmarkStart w:id="17" w:name="_Toc13257"/>
      <w:bookmarkStart w:id="18" w:name="_Toc576"/>
      <w:bookmarkStart w:id="19" w:name="_Toc13394"/>
      <w:bookmarkStart w:id="20" w:name="_Toc15396599"/>
      <w:bookmarkStart w:id="21" w:name="_Toc15377196"/>
    </w:p>
    <w:p w14:paraId="0BCCB3B0">
      <w:pPr>
        <w:pStyle w:val="12"/>
        <w:jc w:val="center"/>
        <w:rPr>
          <w:rFonts w:ascii="黑体" w:hAnsi="黑体" w:eastAsia="黑体" w:cs="黑体"/>
          <w:color w:val="000000"/>
        </w:rPr>
      </w:pPr>
      <w:r>
        <w:rPr>
          <w:rFonts w:hint="eastAsia" w:ascii="黑体" w:hAnsi="黑体" w:eastAsia="黑体" w:cs="黑体"/>
          <w:bCs w:val="0"/>
        </w:rPr>
        <w:t>第一部分</w:t>
      </w:r>
      <w:r>
        <w:rPr>
          <w:rStyle w:val="28"/>
          <w:rFonts w:hint="eastAsia" w:ascii="黑体" w:hAnsi="黑体" w:eastAsia="黑体" w:cs="黑体"/>
          <w:b/>
          <w:bCs w:val="0"/>
        </w:rPr>
        <w:t>部门概况</w:t>
      </w:r>
      <w:bookmarkEnd w:id="16"/>
      <w:bookmarkEnd w:id="17"/>
      <w:bookmarkEnd w:id="18"/>
      <w:bookmarkEnd w:id="19"/>
    </w:p>
    <w:p w14:paraId="4716105F">
      <w:pPr>
        <w:pStyle w:val="13"/>
        <w:spacing w:after="0" w:line="560" w:lineRule="exact"/>
        <w:ind w:firstLine="643" w:firstLineChars="200"/>
        <w:rPr>
          <w:rFonts w:ascii="仿宋" w:hAnsi="仿宋" w:eastAsia="仿宋"/>
          <w:color w:val="000000"/>
        </w:rPr>
      </w:pPr>
      <w:bookmarkStart w:id="22" w:name="_Toc28756"/>
      <w:bookmarkStart w:id="23" w:name="_Toc20180"/>
      <w:bookmarkStart w:id="24" w:name="_Toc13814"/>
      <w:bookmarkStart w:id="25" w:name="_Toc9169"/>
      <w:r>
        <w:rPr>
          <w:rFonts w:hint="eastAsia" w:ascii="仿宋" w:hAnsi="仿宋" w:eastAsia="仿宋"/>
          <w:bCs w:val="0"/>
          <w:color w:val="000000"/>
        </w:rPr>
        <w:t>一、</w:t>
      </w:r>
      <w:bookmarkEnd w:id="22"/>
      <w:bookmarkEnd w:id="23"/>
      <w:bookmarkStart w:id="26" w:name="_Toc12532"/>
      <w:bookmarkStart w:id="27" w:name="_Toc15377198"/>
      <w:bookmarkStart w:id="28" w:name="_Toc15378445"/>
      <w:bookmarkStart w:id="29" w:name="_Toc26272"/>
      <w:r>
        <w:rPr>
          <w:rFonts w:hint="eastAsia" w:ascii="仿宋" w:hAnsi="仿宋" w:eastAsia="仿宋"/>
          <w:bCs w:val="0"/>
          <w:color w:val="000000"/>
        </w:rPr>
        <w:t>职能简介</w:t>
      </w:r>
      <w:bookmarkEnd w:id="24"/>
      <w:bookmarkEnd w:id="25"/>
      <w:bookmarkEnd w:id="26"/>
      <w:bookmarkEnd w:id="27"/>
      <w:bookmarkEnd w:id="28"/>
      <w:bookmarkEnd w:id="29"/>
      <w:bookmarkStart w:id="30" w:name="_Toc20636"/>
      <w:bookmarkEnd w:id="30"/>
      <w:bookmarkStart w:id="31" w:name="_Toc20561"/>
      <w:bookmarkEnd w:id="31"/>
      <w:bookmarkStart w:id="32" w:name="_Toc15377199"/>
      <w:bookmarkStart w:id="33" w:name="_Toc15378446"/>
    </w:p>
    <w:p w14:paraId="347EF783">
      <w:pPr>
        <w:pStyle w:val="4"/>
        <w:adjustRightInd w:val="0"/>
        <w:snapToGrid w:val="0"/>
        <w:spacing w:before="93" w:line="600" w:lineRule="exact"/>
        <w:ind w:firstLine="672" w:firstLineChars="210"/>
        <w:outlineLvl w:val="2"/>
        <w:rPr>
          <w:rFonts w:hAnsi="仿宋"/>
          <w:bCs/>
          <w:color w:val="000000"/>
          <w:sz w:val="32"/>
          <w:szCs w:val="32"/>
        </w:rPr>
      </w:pPr>
      <w:bookmarkStart w:id="34" w:name="_Toc20719"/>
      <w:bookmarkStart w:id="35" w:name="_Toc7279"/>
      <w:r>
        <w:rPr>
          <w:rFonts w:hint="eastAsia" w:ascii="仿宋" w:hAnsi="仿宋" w:eastAsia="仿宋" w:cs="仿宋"/>
          <w:bCs/>
          <w:color w:val="000000"/>
          <w:sz w:val="32"/>
          <w:szCs w:val="32"/>
        </w:rPr>
        <w:t>为人民身体健康提供医疗与预防保健服务，辖区内常见病多发病诊治、护理；院前急救、巡回医疗，辖区内的疾病控制、妇幼保健、健康教育、计划免疫，新型合作医疗的组织与管理等工作，承担辖区乡村医生业务培训及技术指导。承担辖区内围产期保健、妇女保健、儿童保健等妇幼保健和妇女儿童常见病防治任务；承担计划生育技术服务相关任务；落实妇幼重大公共卫生服务项目和基本公共卫生服务项目，配合承担孕前优生健康检查等任务；负责对村级卫健服</w:t>
      </w:r>
      <w:r>
        <w:rPr>
          <w:rFonts w:hint="eastAsia" w:hAnsi="仿宋"/>
          <w:bCs/>
          <w:color w:val="000000"/>
          <w:sz w:val="32"/>
          <w:szCs w:val="32"/>
        </w:rPr>
        <w:t>务人员提供业务培训及技术指导。</w:t>
      </w:r>
      <w:bookmarkEnd w:id="32"/>
      <w:bookmarkEnd w:id="33"/>
      <w:bookmarkEnd w:id="34"/>
      <w:bookmarkEnd w:id="35"/>
    </w:p>
    <w:p w14:paraId="05EA1EC1">
      <w:pPr>
        <w:pStyle w:val="13"/>
        <w:spacing w:before="0" w:after="0" w:line="560" w:lineRule="exact"/>
        <w:ind w:firstLine="640" w:firstLineChars="200"/>
        <w:rPr>
          <w:rFonts w:ascii="黑体" w:hAnsi="黑体" w:eastAsia="黑体"/>
          <w:b w:val="0"/>
        </w:rPr>
      </w:pPr>
      <w:bookmarkStart w:id="36" w:name="_Toc29365"/>
      <w:bookmarkStart w:id="37" w:name="_Toc32258"/>
      <w:bookmarkStart w:id="38" w:name="_Toc31457"/>
      <w:r>
        <w:rPr>
          <w:rFonts w:hint="eastAsia" w:ascii="黑体" w:hAnsi="黑体" w:eastAsia="黑体"/>
          <w:b w:val="0"/>
        </w:rPr>
        <w:t>二、2021年重点工作完成情况</w:t>
      </w:r>
      <w:bookmarkEnd w:id="36"/>
      <w:bookmarkEnd w:id="37"/>
      <w:bookmarkEnd w:id="38"/>
    </w:p>
    <w:p w14:paraId="01AA94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继续加强党风行风建设，认真学习中央、省、市、县全会精神，深刻领会、准确把握习近平新时代中国特色社会主义思想的丰富内涵。持续做好党建工作，坚持民主集中制，坚持“三会一课”制度，加强党的方针政策学习，加强基层党组织建设。</w:t>
      </w:r>
    </w:p>
    <w:p w14:paraId="080FC9C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坚决抓好党风廉政建设、行风评议和综合治理。加强医德医风建设，培养医务人员爱岗敬业、乐于奉献、认真负责的工作作风，切实改善服务态度，努力同病人及其家属沟通思想，避免因服务不周而引起医患纠纷。</w:t>
      </w:r>
    </w:p>
    <w:p w14:paraId="60BD3BAD">
      <w:pPr>
        <w:pStyle w:val="2"/>
        <w:spacing w:line="560" w:lineRule="exact"/>
        <w:ind w:firstLine="640"/>
        <w:textAlignment w:val="baseline"/>
        <w:rPr>
          <w:rFonts w:ascii="仿宋" w:hAnsi="仿宋" w:eastAsia="仿宋" w:cs="仿宋"/>
          <w:sz w:val="32"/>
          <w:szCs w:val="32"/>
        </w:rPr>
      </w:pPr>
      <w:r>
        <w:rPr>
          <w:rFonts w:hint="eastAsia" w:ascii="仿宋" w:hAnsi="仿宋" w:eastAsia="仿宋" w:cs="仿宋"/>
          <w:sz w:val="32"/>
          <w:szCs w:val="32"/>
        </w:rPr>
        <w:t>3.强化科学管理，突出内涵建设，不断提高医疗服务质量。</w:t>
      </w:r>
    </w:p>
    <w:p w14:paraId="56A73EE4">
      <w:pPr>
        <w:pStyle w:val="2"/>
        <w:spacing w:line="560" w:lineRule="exact"/>
        <w:ind w:firstLine="640"/>
        <w:textAlignment w:val="baseline"/>
        <w:rPr>
          <w:rFonts w:ascii="仿宋" w:hAnsi="仿宋" w:eastAsia="仿宋" w:cs="仿宋"/>
          <w:color w:val="000000"/>
          <w:sz w:val="32"/>
          <w:szCs w:val="32"/>
        </w:rPr>
      </w:pPr>
      <w:r>
        <w:rPr>
          <w:rFonts w:hint="eastAsia" w:ascii="仿宋" w:hAnsi="仿宋" w:eastAsia="仿宋" w:cs="仿宋"/>
          <w:sz w:val="32"/>
          <w:szCs w:val="32"/>
        </w:rPr>
        <w:t>4.继续抓好</w:t>
      </w:r>
      <w:r>
        <w:rPr>
          <w:rFonts w:hint="eastAsia" w:ascii="仿宋" w:hAnsi="仿宋" w:eastAsia="仿宋" w:cs="仿宋"/>
          <w:color w:val="000000"/>
          <w:sz w:val="32"/>
          <w:szCs w:val="32"/>
        </w:rPr>
        <w:t>疫情防控工作，深入贯彻落实“外防输入、内防反弹”总体防控策略，确保人民群众的生命安全。</w:t>
      </w:r>
    </w:p>
    <w:p w14:paraId="6924A6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5.加强医疗质量治理，防范医疗差错、杜绝医疗事故，充分发挥医疗安全领导小组的职能，认真落实各项规章制度和岗位职责，严格落实各项技术操作规程。</w:t>
      </w:r>
    </w:p>
    <w:p w14:paraId="3E1BA36D">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6.加强医务人员教育培训。重点加强对在职医务人员的继续教育及进修学习，培养急需的业务人才。积极鼓励职工参加各种形式的学历教育，支持参加执业医师、执业药师和执业护士等资格考试，提高医务人员文化素质和业务素质。</w:t>
      </w:r>
    </w:p>
    <w:p w14:paraId="45595F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7.认真推进本年度基本公共卫生服务项目工作，切实提高突发公共卫生事件的应急处置能力，加强突发公共卫生事件应急体系建设。</w:t>
      </w:r>
    </w:p>
    <w:p w14:paraId="10A7B4C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8.持续推进</w:t>
      </w:r>
      <w:r>
        <w:rPr>
          <w:rFonts w:hint="eastAsia" w:ascii="仿宋" w:hAnsi="仿宋" w:eastAsia="仿宋" w:cs="仿宋"/>
          <w:sz w:val="32"/>
          <w:szCs w:val="32"/>
          <w:lang w:val="zh-CN"/>
        </w:rPr>
        <w:t>居民健康档案、健康教育、儿童保健、孕产妇保健、老年人健康管理、</w:t>
      </w:r>
      <w:r>
        <w:rPr>
          <w:rFonts w:hint="eastAsia" w:ascii="仿宋" w:hAnsi="仿宋" w:eastAsia="仿宋" w:cs="仿宋"/>
          <w:sz w:val="32"/>
          <w:szCs w:val="32"/>
        </w:rPr>
        <w:t>慢性病管理等服务工作，不断促进基本公共卫生服务</w:t>
      </w:r>
      <w:r>
        <w:rPr>
          <w:rFonts w:hint="eastAsia" w:ascii="仿宋" w:hAnsi="仿宋" w:eastAsia="仿宋" w:cs="仿宋"/>
          <w:sz w:val="32"/>
          <w:szCs w:val="32"/>
          <w:u w:color="46CD7E"/>
        </w:rPr>
        <w:t>效能</w:t>
      </w:r>
      <w:r>
        <w:rPr>
          <w:rFonts w:hint="eastAsia" w:ascii="仿宋" w:hAnsi="仿宋" w:eastAsia="仿宋" w:cs="仿宋"/>
          <w:sz w:val="32"/>
          <w:szCs w:val="32"/>
        </w:rPr>
        <w:t>提升。</w:t>
      </w:r>
    </w:p>
    <w:p w14:paraId="0CCEF55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9.进一步做好重大疾病预防控制工作，做好传染病监测、预测、预警、流行病学调查、疫情报告与疫情处理，严格执行疫情监测、报告制度。有效地降低传染病</w:t>
      </w:r>
      <w:r>
        <w:rPr>
          <w:rFonts w:hint="eastAsia" w:ascii="仿宋" w:hAnsi="仿宋" w:eastAsia="仿宋" w:cs="仿宋"/>
          <w:sz w:val="32"/>
          <w:szCs w:val="32"/>
          <w:u w:color="46CD7E"/>
        </w:rPr>
        <w:t>发病率</w:t>
      </w:r>
      <w:r>
        <w:rPr>
          <w:rFonts w:hint="eastAsia" w:ascii="仿宋" w:hAnsi="仿宋" w:eastAsia="仿宋" w:cs="仿宋"/>
          <w:sz w:val="32"/>
          <w:szCs w:val="32"/>
        </w:rPr>
        <w:t>，控制传染病暴发流行。</w:t>
      </w:r>
    </w:p>
    <w:p w14:paraId="7AA5A85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10.抓好免疫规划工作，加强预防接种信息化管理，完成疫苗接种任务。</w:t>
      </w:r>
    </w:p>
    <w:p w14:paraId="40373C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11.针对上一年度安全生产工作，进一步修订和完善各种安全规章制度，全面落实安全生产责任制，明确划分岗位职责，坚决杜绝重特大安全事故的发生及医疗事故的发生。</w:t>
      </w:r>
    </w:p>
    <w:p w14:paraId="2220F3C0">
      <w:pPr>
        <w:pStyle w:val="4"/>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u w:color="46CD7E"/>
        </w:rPr>
        <w:t>.</w:t>
      </w:r>
      <w:r>
        <w:rPr>
          <w:rFonts w:hint="eastAsia" w:ascii="仿宋" w:hAnsi="仿宋" w:eastAsia="仿宋" w:cs="仿宋"/>
          <w:sz w:val="32"/>
          <w:szCs w:val="32"/>
        </w:rPr>
        <w:t>加强院内的安全知识学习，每季度对职工进行一次安全生产法及其相关法律法规知识培训，不断增强职工的安全意识。紧紧围绕“安全第一，预防为主”的方针开展安全工作，在新的一年里努力创建安全稳定、和谐健康的良好医疗环境。</w:t>
      </w:r>
      <w:bookmarkEnd w:id="20"/>
      <w:bookmarkEnd w:id="21"/>
    </w:p>
    <w:p w14:paraId="6533DA39">
      <w:pPr>
        <w:pStyle w:val="4"/>
        <w:adjustRightInd w:val="0"/>
        <w:snapToGrid w:val="0"/>
        <w:spacing w:before="93" w:line="600" w:lineRule="exact"/>
        <w:ind w:firstLine="672" w:firstLineChars="210"/>
        <w:rPr>
          <w:rFonts w:hAnsi="仿宋"/>
          <w:bCs/>
          <w:color w:val="000000"/>
          <w:sz w:val="32"/>
          <w:szCs w:val="32"/>
        </w:rPr>
      </w:pPr>
    </w:p>
    <w:p w14:paraId="1147B5DF">
      <w:pPr>
        <w:pStyle w:val="12"/>
        <w:ind w:right="440" w:firstLine="442" w:firstLineChars="100"/>
        <w:rPr>
          <w:rFonts w:ascii="仿宋" w:hAnsi="仿宋" w:eastAsia="仿宋"/>
          <w:bCs w:val="0"/>
        </w:rPr>
      </w:pPr>
      <w:bookmarkStart w:id="39" w:name="_Toc15396602"/>
      <w:bookmarkStart w:id="40" w:name="_Toc29809"/>
      <w:bookmarkStart w:id="41" w:name="_Toc32146"/>
      <w:bookmarkStart w:id="42" w:name="_Toc15377204"/>
      <w:r>
        <w:rPr>
          <w:rFonts w:hint="eastAsia" w:ascii="仿宋" w:hAnsi="仿宋" w:eastAsia="仿宋"/>
          <w:bCs w:val="0"/>
        </w:rPr>
        <w:t>第二部分 2021年度</w:t>
      </w:r>
      <w:r>
        <w:rPr>
          <w:rStyle w:val="28"/>
          <w:rFonts w:hint="eastAsia" w:ascii="仿宋" w:hAnsi="仿宋" w:eastAsia="仿宋"/>
          <w:b/>
          <w:bCs w:val="0"/>
        </w:rPr>
        <w:t>单位决算</w:t>
      </w:r>
      <w:r>
        <w:rPr>
          <w:rFonts w:hint="eastAsia" w:ascii="仿宋" w:hAnsi="仿宋" w:eastAsia="仿宋"/>
          <w:bCs w:val="0"/>
        </w:rPr>
        <w:t>情况说明</w:t>
      </w:r>
      <w:bookmarkEnd w:id="39"/>
      <w:bookmarkEnd w:id="40"/>
      <w:bookmarkEnd w:id="41"/>
      <w:bookmarkEnd w:id="42"/>
    </w:p>
    <w:p w14:paraId="0718D47A">
      <w:pPr>
        <w:pStyle w:val="27"/>
        <w:numPr>
          <w:ilvl w:val="0"/>
          <w:numId w:val="1"/>
        </w:numPr>
        <w:spacing w:line="600" w:lineRule="exact"/>
        <w:ind w:firstLineChars="0"/>
        <w:outlineLvl w:val="1"/>
        <w:rPr>
          <w:rStyle w:val="29"/>
          <w:rFonts w:ascii="黑体" w:hAnsi="黑体" w:eastAsia="黑体" w:cs="黑体"/>
          <w:b w:val="0"/>
        </w:rPr>
      </w:pPr>
      <w:bookmarkStart w:id="43" w:name="_Toc15396603"/>
      <w:bookmarkStart w:id="44" w:name="_Toc15377205"/>
      <w:bookmarkStart w:id="45" w:name="_Toc29209"/>
      <w:bookmarkStart w:id="46" w:name="_Toc32014"/>
      <w:r>
        <w:rPr>
          <w:rFonts w:hint="eastAsia" w:ascii="黑体" w:hAnsi="黑体" w:eastAsia="黑体" w:cs="黑体"/>
          <w:sz w:val="32"/>
          <w:szCs w:val="32"/>
        </w:rPr>
        <w:t>收</w:t>
      </w:r>
      <w:r>
        <w:rPr>
          <w:rStyle w:val="29"/>
          <w:rFonts w:hint="eastAsia" w:ascii="黑体" w:hAnsi="黑体" w:eastAsia="黑体" w:cs="黑体"/>
          <w:b w:val="0"/>
        </w:rPr>
        <w:t>入支出决算</w:t>
      </w:r>
      <w:r>
        <w:rPr>
          <w:rFonts w:hint="eastAsia" w:ascii="黑体" w:hAnsi="黑体" w:eastAsia="黑体" w:cs="黑体"/>
          <w:sz w:val="32"/>
          <w:szCs w:val="32"/>
        </w:rPr>
        <w:t>总体情况说明</w:t>
      </w:r>
      <w:bookmarkEnd w:id="43"/>
      <w:bookmarkEnd w:id="44"/>
      <w:bookmarkEnd w:id="45"/>
      <w:bookmarkEnd w:id="46"/>
    </w:p>
    <w:p w14:paraId="5E9C0317">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2021年度总收入88.73万元（其中：财政补助收入62.16万元；营业收入26.57万元）；全年总支出90.75万元。与2020年相比，收入减少19.53万元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支出总计减少15.49万元，收入减少18.42%，支出减少14.34%。收入减少主要变动原因是医保控费；支出减少原因为职工流出及工资福利费用支出减少等</w:t>
      </w:r>
      <w:r>
        <w:t>。</w:t>
      </w:r>
    </w:p>
    <w:p w14:paraId="222F8118">
      <w:pPr>
        <w:pStyle w:val="4"/>
        <w:spacing w:before="93"/>
      </w:pPr>
      <w:r>
        <w:drawing>
          <wp:inline distT="0" distB="0" distL="0" distR="0">
            <wp:extent cx="4629150" cy="2295525"/>
            <wp:effectExtent l="4445" t="5080" r="14605" b="4445"/>
            <wp:docPr id="601" name="_x0000_i22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78333D">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05526383">
      <w:pPr>
        <w:pStyle w:val="27"/>
        <w:numPr>
          <w:ilvl w:val="0"/>
          <w:numId w:val="1"/>
        </w:numPr>
        <w:spacing w:line="540" w:lineRule="exact"/>
        <w:ind w:firstLineChars="0"/>
        <w:outlineLvl w:val="1"/>
        <w:rPr>
          <w:rStyle w:val="29"/>
          <w:rFonts w:ascii="黑体" w:hAnsi="黑体" w:eastAsia="黑体"/>
          <w:b w:val="0"/>
        </w:rPr>
      </w:pPr>
      <w:bookmarkStart w:id="47" w:name="_Toc28329"/>
      <w:bookmarkStart w:id="48" w:name="_Toc3034"/>
      <w:bookmarkStart w:id="49" w:name="_Toc15377206"/>
      <w:bookmarkStart w:id="50" w:name="_Toc15396604"/>
      <w:bookmarkStart w:id="51" w:name="_Toc20480"/>
      <w:bookmarkStart w:id="52" w:name="_Toc29877"/>
      <w:bookmarkStart w:id="53" w:name="_Toc24360"/>
      <w:bookmarkStart w:id="54" w:name="_Toc18327"/>
      <w:r>
        <w:rPr>
          <w:rFonts w:hint="eastAsia" w:ascii="黑体" w:hAnsi="黑体" w:eastAsia="黑体"/>
          <w:sz w:val="32"/>
          <w:szCs w:val="32"/>
        </w:rPr>
        <w:t>收</w:t>
      </w:r>
      <w:r>
        <w:rPr>
          <w:rStyle w:val="29"/>
          <w:rFonts w:hint="eastAsia" w:ascii="黑体" w:hAnsi="黑体" w:eastAsia="黑体"/>
          <w:b w:val="0"/>
        </w:rPr>
        <w:t>入决算</w:t>
      </w:r>
      <w:r>
        <w:rPr>
          <w:rFonts w:hint="eastAsia" w:ascii="黑体" w:hAnsi="黑体" w:eastAsia="黑体"/>
        </w:rPr>
        <w:t>情况说明</w:t>
      </w:r>
      <w:bookmarkEnd w:id="47"/>
      <w:bookmarkEnd w:id="48"/>
      <w:bookmarkEnd w:id="49"/>
      <w:bookmarkEnd w:id="50"/>
      <w:bookmarkEnd w:id="51"/>
    </w:p>
    <w:p w14:paraId="44C03C7B">
      <w:pPr>
        <w:spacing w:line="540" w:lineRule="exact"/>
        <w:ind w:firstLine="640" w:firstLineChars="200"/>
        <w:outlineLvl w:val="1"/>
        <w:rPr>
          <w:rFonts w:ascii="仿宋" w:hAnsi="仿宋" w:eastAsia="仿宋" w:cs="仿宋"/>
          <w:bCs/>
          <w:sz w:val="32"/>
          <w:szCs w:val="32"/>
        </w:rPr>
      </w:pPr>
      <w:bookmarkStart w:id="55" w:name="_Toc18931"/>
      <w:bookmarkStart w:id="56" w:name="_Toc29828"/>
      <w:r>
        <w:rPr>
          <w:rFonts w:hint="eastAsia" w:ascii="仿宋" w:hAnsi="仿宋" w:eastAsia="仿宋" w:cs="仿宋"/>
          <w:color w:val="000000"/>
          <w:sz w:val="32"/>
          <w:szCs w:val="32"/>
        </w:rPr>
        <w:t>2021年本年收入合计88.73万元，其中：一般公共预算财政拨款收入62.16万元，占70.05%；政府性基金预算财政拨款收入0万元，占0%；上级补助收入0万元，占0%；事业收入26.57万元，占29.95%；经营收入0万元，占比0%；附属单位上缴收入0万元，占0%；其他收入0万元，占0%。</w:t>
      </w:r>
      <w:bookmarkEnd w:id="52"/>
      <w:bookmarkEnd w:id="53"/>
      <w:bookmarkEnd w:id="54"/>
      <w:bookmarkEnd w:id="55"/>
      <w:bookmarkEnd w:id="56"/>
    </w:p>
    <w:p w14:paraId="1DDD14C0">
      <w:pPr>
        <w:pStyle w:val="4"/>
        <w:spacing w:before="93"/>
      </w:pPr>
      <w:r>
        <w:drawing>
          <wp:inline distT="0" distB="0" distL="0" distR="0">
            <wp:extent cx="4305300" cy="2058035"/>
            <wp:effectExtent l="4445" t="4445" r="14605" b="13970"/>
            <wp:docPr id="602" name="_x0000_i22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71C9F7">
      <w:pPr>
        <w:spacing w:line="540" w:lineRule="exact"/>
        <w:rPr>
          <w:rFonts w:ascii="仿宋" w:hAnsi="仿宋" w:eastAsia="仿宋"/>
          <w:sz w:val="32"/>
          <w:szCs w:val="32"/>
        </w:rPr>
      </w:pPr>
      <w:r>
        <w:rPr>
          <w:rFonts w:hint="eastAsia" w:ascii="仿宋" w:hAnsi="仿宋" w:eastAsia="仿宋"/>
          <w:sz w:val="32"/>
          <w:szCs w:val="32"/>
        </w:rPr>
        <w:t>（图2：收入决算结构图）</w:t>
      </w:r>
    </w:p>
    <w:p w14:paraId="395DD5C2">
      <w:pPr>
        <w:pStyle w:val="27"/>
        <w:numPr>
          <w:ilvl w:val="0"/>
          <w:numId w:val="1"/>
        </w:numPr>
        <w:spacing w:line="540" w:lineRule="exact"/>
        <w:ind w:firstLineChars="0"/>
        <w:outlineLvl w:val="1"/>
        <w:rPr>
          <w:rStyle w:val="29"/>
          <w:rFonts w:ascii="黑体" w:hAnsi="黑体" w:eastAsia="黑体"/>
          <w:b w:val="0"/>
        </w:rPr>
      </w:pPr>
      <w:bookmarkStart w:id="57" w:name="_Toc15377207"/>
      <w:bookmarkStart w:id="58" w:name="_Toc15396605"/>
      <w:bookmarkStart w:id="59" w:name="_Toc28647"/>
      <w:bookmarkStart w:id="60" w:name="_Toc30727"/>
      <w:bookmarkStart w:id="61" w:name="_Toc14785"/>
      <w:bookmarkStart w:id="62" w:name="_Toc25417"/>
      <w:bookmarkStart w:id="63" w:name="_Toc26723"/>
      <w:bookmarkStart w:id="64" w:name="_Toc12269"/>
      <w:r>
        <w:rPr>
          <w:rFonts w:hint="eastAsia" w:ascii="黑体" w:hAnsi="黑体" w:eastAsia="黑体"/>
          <w:sz w:val="32"/>
          <w:szCs w:val="32"/>
        </w:rPr>
        <w:t>支</w:t>
      </w:r>
      <w:r>
        <w:rPr>
          <w:rStyle w:val="29"/>
          <w:rFonts w:hint="eastAsia" w:ascii="黑体" w:hAnsi="黑体" w:eastAsia="黑体"/>
          <w:b w:val="0"/>
        </w:rPr>
        <w:t>出决算</w:t>
      </w:r>
      <w:r>
        <w:rPr>
          <w:rFonts w:hint="eastAsia" w:ascii="黑体" w:hAnsi="黑体" w:eastAsia="黑体"/>
        </w:rPr>
        <w:t>情况说明</w:t>
      </w:r>
      <w:bookmarkEnd w:id="57"/>
      <w:bookmarkEnd w:id="58"/>
      <w:bookmarkEnd w:id="59"/>
      <w:bookmarkEnd w:id="60"/>
      <w:bookmarkEnd w:id="61"/>
    </w:p>
    <w:p w14:paraId="5FDE42D3">
      <w:pPr>
        <w:spacing w:line="540" w:lineRule="exact"/>
        <w:ind w:firstLine="640" w:firstLineChars="200"/>
        <w:outlineLvl w:val="1"/>
        <w:rPr>
          <w:rFonts w:ascii="仿宋" w:hAnsi="仿宋" w:eastAsia="仿宋" w:cs="仿宋"/>
          <w:b/>
          <w:sz w:val="32"/>
          <w:szCs w:val="32"/>
        </w:rPr>
      </w:pPr>
      <w:bookmarkStart w:id="65" w:name="_Toc13729"/>
      <w:bookmarkStart w:id="66" w:name="_Toc10247"/>
      <w:r>
        <w:rPr>
          <w:rFonts w:hint="eastAsia" w:ascii="仿宋" w:hAnsi="仿宋" w:eastAsia="仿宋" w:cs="仿宋"/>
          <w:color w:val="000000"/>
          <w:sz w:val="32"/>
          <w:szCs w:val="32"/>
        </w:rPr>
        <w:t>2021年本年支出合计90.75万元，其中：基本支出58.82万元，占64.81%；项目支出31.93万元，占35.19%；上缴上级支出0万元，占0%；经营支出0万元，占0%；对附属单位补助支出0万元，占0%。</w:t>
      </w:r>
      <w:bookmarkEnd w:id="62"/>
      <w:bookmarkEnd w:id="63"/>
      <w:bookmarkEnd w:id="64"/>
      <w:bookmarkEnd w:id="65"/>
      <w:bookmarkEnd w:id="66"/>
    </w:p>
    <w:p w14:paraId="6CB68033">
      <w:pPr>
        <w:pStyle w:val="4"/>
        <w:spacing w:before="93"/>
      </w:pPr>
      <w:r>
        <w:drawing>
          <wp:inline distT="0" distB="0" distL="0" distR="0">
            <wp:extent cx="4029710" cy="1838960"/>
            <wp:effectExtent l="4445" t="4445" r="23495" b="23495"/>
            <wp:docPr id="603" name="_x0000_i22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6125C8">
      <w:pPr>
        <w:spacing w:line="600" w:lineRule="exact"/>
        <w:rPr>
          <w:rFonts w:ascii="仿宋" w:hAnsi="仿宋" w:eastAsia="仿宋"/>
          <w:sz w:val="32"/>
          <w:szCs w:val="32"/>
        </w:rPr>
      </w:pPr>
      <w:r>
        <w:rPr>
          <w:rFonts w:hint="eastAsia" w:ascii="仿宋" w:hAnsi="仿宋" w:eastAsia="仿宋"/>
          <w:sz w:val="32"/>
          <w:szCs w:val="32"/>
        </w:rPr>
        <w:t>（图3：支出决算结构图）</w:t>
      </w:r>
    </w:p>
    <w:p w14:paraId="19F329DF">
      <w:pPr>
        <w:spacing w:line="600" w:lineRule="exact"/>
        <w:ind w:firstLine="640" w:firstLineChars="200"/>
        <w:outlineLvl w:val="1"/>
        <w:rPr>
          <w:rStyle w:val="29"/>
          <w:rFonts w:ascii="黑体" w:hAnsi="黑体" w:eastAsia="黑体"/>
          <w:b w:val="0"/>
        </w:rPr>
      </w:pPr>
      <w:bookmarkStart w:id="67" w:name="_Toc15377208"/>
      <w:bookmarkStart w:id="68" w:name="_Toc20507"/>
      <w:bookmarkStart w:id="69" w:name="_Toc27516"/>
      <w:bookmarkStart w:id="70" w:name="_Toc14999"/>
      <w:bookmarkStart w:id="71" w:name="_Toc15396606"/>
      <w:r>
        <w:rPr>
          <w:rFonts w:hint="eastAsia" w:ascii="黑体" w:hAnsi="黑体" w:eastAsia="黑体"/>
          <w:sz w:val="32"/>
          <w:szCs w:val="32"/>
        </w:rPr>
        <w:t>四、财</w:t>
      </w:r>
      <w:r>
        <w:rPr>
          <w:rStyle w:val="29"/>
          <w:rFonts w:hint="eastAsia" w:ascii="黑体" w:hAnsi="黑体" w:eastAsia="黑体"/>
          <w:b w:val="0"/>
        </w:rPr>
        <w:t>政拨款收入支出决算</w:t>
      </w:r>
      <w:r>
        <w:rPr>
          <w:rFonts w:hint="eastAsia" w:ascii="黑体" w:hAnsi="黑体" w:eastAsia="黑体"/>
          <w:sz w:val="32"/>
          <w:szCs w:val="32"/>
        </w:rPr>
        <w:t>总体情况说明</w:t>
      </w:r>
      <w:bookmarkEnd w:id="67"/>
      <w:bookmarkEnd w:id="68"/>
      <w:bookmarkEnd w:id="69"/>
      <w:bookmarkEnd w:id="70"/>
      <w:bookmarkEnd w:id="71"/>
    </w:p>
    <w:p w14:paraId="209A1D0A">
      <w:pPr>
        <w:ind w:firstLine="640" w:firstLineChars="200"/>
        <w:rPr>
          <w:rFonts w:ascii="仿宋" w:hAnsi="仿宋" w:eastAsia="仿宋" w:cs="仿宋"/>
          <w:sz w:val="32"/>
          <w:szCs w:val="32"/>
        </w:rPr>
      </w:pPr>
      <w:r>
        <w:rPr>
          <w:rFonts w:hint="eastAsia" w:ascii="仿宋" w:hAnsi="仿宋" w:eastAsia="仿宋" w:cs="仿宋"/>
          <w:sz w:val="32"/>
          <w:szCs w:val="32"/>
        </w:rPr>
        <w:t>2021年财政拨款收入总计62.16万元（含上年结转资金2.02万元）。与2020年相比，财政拨款收入总计减少0.97万元，增长0.15%，主要原因是财政供给人员减少、人员经费标准调整、基本公共卫生服务补助标准提高等；财政拨款支出总计增加64.18万元，财政拨款支出总计增加3.07万元，增长0.47%。主要变动原因是人员经费支出增加、基本公共卫生服务补助标准提高。</w:t>
      </w:r>
    </w:p>
    <w:p w14:paraId="5358D7FB">
      <w:pPr>
        <w:pStyle w:val="4"/>
        <w:spacing w:before="93"/>
        <w:rPr>
          <w:rFonts w:ascii="仿宋" w:hAnsi="仿宋" w:eastAsia="仿宋"/>
          <w:sz w:val="32"/>
          <w:szCs w:val="32"/>
        </w:rPr>
      </w:pPr>
      <w:r>
        <w:drawing>
          <wp:inline distT="0" distB="0" distL="0" distR="0">
            <wp:extent cx="4476750" cy="2343785"/>
            <wp:effectExtent l="4445" t="4445" r="14605" b="13970"/>
            <wp:docPr id="604" name="_x0000_i22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629FBD">
      <w:pPr>
        <w:pStyle w:val="4"/>
        <w:spacing w:before="93"/>
      </w:pPr>
      <w:r>
        <w:rPr>
          <w:rFonts w:hint="eastAsia" w:ascii="仿宋" w:hAnsi="仿宋" w:eastAsia="仿宋"/>
          <w:sz w:val="32"/>
          <w:szCs w:val="32"/>
        </w:rPr>
        <w:t>（图4：财政拨款收、支决算总计变动情况）</w:t>
      </w:r>
    </w:p>
    <w:p w14:paraId="6C96CA2F">
      <w:pPr>
        <w:spacing w:line="600" w:lineRule="exact"/>
        <w:ind w:firstLine="640" w:firstLineChars="200"/>
        <w:outlineLvl w:val="1"/>
        <w:rPr>
          <w:rStyle w:val="29"/>
          <w:rFonts w:ascii="黑体" w:hAnsi="黑体" w:eastAsia="黑体"/>
          <w:b w:val="0"/>
        </w:rPr>
      </w:pPr>
      <w:bookmarkStart w:id="72" w:name="_Toc26366"/>
      <w:bookmarkStart w:id="73" w:name="_Toc6350"/>
      <w:bookmarkStart w:id="74" w:name="_Toc22024"/>
      <w:bookmarkStart w:id="75" w:name="_Toc15377210"/>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财政拨款支出决算情况说明</w:t>
      </w:r>
      <w:bookmarkEnd w:id="72"/>
      <w:bookmarkEnd w:id="73"/>
      <w:bookmarkEnd w:id="74"/>
      <w:bookmarkEnd w:id="75"/>
    </w:p>
    <w:p w14:paraId="6FD75393">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p>
    <w:p w14:paraId="32AE1AD3">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一般公共预算财政拨款支出64.18万元，占本年支出合计的70.7%。与2020年相比，一般公共预算财政拨款减少0.97万元，减少0.15%。主要变动原因是基本公共卫生服务人口数减少，职工流出，减少了工资福利费用支出，补助经费标准提高、在职人员工资标准调整等。</w:t>
      </w:r>
    </w:p>
    <w:p w14:paraId="5C47E43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（图5：一般公共预算财政拨款支出决算变动情况）</w:t>
      </w:r>
    </w:p>
    <w:p w14:paraId="4D0A404F">
      <w:pPr>
        <w:pStyle w:val="4"/>
        <w:spacing w:before="93"/>
      </w:pPr>
      <w:r>
        <w:drawing>
          <wp:inline distT="0" distB="0" distL="0" distR="0">
            <wp:extent cx="4600575" cy="2248535"/>
            <wp:effectExtent l="4445" t="5080" r="5080" b="13335"/>
            <wp:docPr id="605" name="_x0000_i22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51F0FE">
      <w:pPr>
        <w:spacing w:line="560" w:lineRule="exact"/>
        <w:ind w:firstLine="321" w:firstLineChars="100"/>
        <w:outlineLvl w:val="2"/>
        <w:rPr>
          <w:rFonts w:ascii="仿宋" w:hAnsi="仿宋" w:eastAsia="仿宋"/>
          <w:b/>
          <w:sz w:val="32"/>
          <w:szCs w:val="32"/>
        </w:rPr>
      </w:pPr>
      <w:bookmarkStart w:id="76" w:name="_Toc15377211"/>
      <w:r>
        <w:rPr>
          <w:rFonts w:hint="eastAsia" w:ascii="仿宋" w:hAnsi="仿宋" w:eastAsia="仿宋"/>
          <w:b/>
          <w:sz w:val="32"/>
          <w:szCs w:val="32"/>
        </w:rPr>
        <w:t>（二）一般公共预算财政拨款支出决算结构情况</w:t>
      </w:r>
      <w:bookmarkEnd w:id="76"/>
    </w:p>
    <w:p w14:paraId="6B96EF07">
      <w:pPr>
        <w:spacing w:line="560" w:lineRule="exact"/>
        <w:ind w:firstLine="640" w:firstLineChars="200"/>
        <w:rPr>
          <w:rFonts w:ascii="仿宋" w:hAnsi="仿宋" w:eastAsia="仿宋" w:cs="仿宋"/>
          <w:b/>
          <w:color w:val="000000"/>
          <w:sz w:val="32"/>
          <w:szCs w:val="32"/>
        </w:rPr>
      </w:pPr>
      <w:r>
        <w:rPr>
          <w:rFonts w:hint="eastAsia" w:ascii="仿宋" w:hAnsi="仿宋" w:eastAsia="仿宋" w:cs="仿宋"/>
          <w:color w:val="000000"/>
          <w:sz w:val="32"/>
          <w:szCs w:val="32"/>
        </w:rPr>
        <w:t>一般公共预算财政拨款主要用于以下方面</w:t>
      </w:r>
      <w:r>
        <w:t>：</w:t>
      </w:r>
      <w:r>
        <w:rPr>
          <w:rFonts w:hint="eastAsia" w:ascii="仿宋" w:hAnsi="仿宋" w:eastAsia="仿宋" w:cs="仿宋"/>
          <w:b/>
          <w:bCs/>
          <w:color w:val="000000"/>
          <w:sz w:val="32"/>
          <w:szCs w:val="32"/>
        </w:rPr>
        <w:t>卫生健康支出（类）</w:t>
      </w:r>
      <w:r>
        <w:rPr>
          <w:rFonts w:hint="eastAsia" w:ascii="仿宋" w:hAnsi="仿宋" w:eastAsia="仿宋" w:cs="仿宋"/>
          <w:color w:val="000000"/>
          <w:sz w:val="32"/>
          <w:szCs w:val="32"/>
        </w:rPr>
        <w:t>63.93万元，占99.6%；</w:t>
      </w:r>
      <w:r>
        <w:rPr>
          <w:rFonts w:hint="eastAsia" w:ascii="仿宋" w:hAnsi="仿宋" w:eastAsia="仿宋" w:cs="仿宋"/>
          <w:b/>
          <w:bCs/>
          <w:color w:val="000000"/>
          <w:sz w:val="32"/>
          <w:szCs w:val="32"/>
        </w:rPr>
        <w:t>农林水支出（类）</w:t>
      </w:r>
      <w:r>
        <w:rPr>
          <w:rFonts w:hint="eastAsia" w:ascii="仿宋" w:hAnsi="仿宋" w:eastAsia="仿宋" w:cs="仿宋"/>
          <w:color w:val="000000"/>
          <w:sz w:val="32"/>
          <w:szCs w:val="32"/>
        </w:rPr>
        <w:t>0.25万元，占一般公共预算财政拨款支出的0.4%。卫生健康支出中，</w:t>
      </w:r>
      <w:r>
        <w:rPr>
          <w:rFonts w:hint="eastAsia" w:ascii="仿宋" w:hAnsi="仿宋" w:eastAsia="仿宋" w:cs="仿宋"/>
          <w:color w:val="000000"/>
          <w:sz w:val="32"/>
          <w:szCs w:val="32"/>
          <w:u w:val="thick" w:color="909090"/>
          <w:shd w:val="clear" w:color="auto" w:fill="DDDDDD"/>
        </w:rPr>
        <w:t>（</w:t>
      </w:r>
      <w:r>
        <w:rPr>
          <w:rFonts w:hint="eastAsia" w:ascii="仿宋" w:hAnsi="仿宋" w:eastAsia="仿宋" w:cs="仿宋"/>
          <w:color w:val="000000"/>
          <w:sz w:val="32"/>
          <w:szCs w:val="32"/>
        </w:rPr>
        <w:t>其中：基本支出：基层医疗卫生机构-乡镇卫生院32.25万元；项目支出</w:t>
      </w:r>
      <w:r>
        <w:t>：</w:t>
      </w:r>
      <w:r>
        <w:rPr>
          <w:rFonts w:hint="eastAsia" w:ascii="仿宋" w:hAnsi="仿宋" w:eastAsia="仿宋" w:cs="仿宋"/>
          <w:color w:val="000000"/>
          <w:sz w:val="32"/>
          <w:szCs w:val="32"/>
        </w:rPr>
        <w:t>1</w:t>
      </w:r>
      <w:r>
        <w:rPr>
          <w:rFonts w:ascii="仿宋" w:hAnsi="仿宋" w:eastAsia="仿宋" w:cs="仿宋"/>
          <w:color w:val="000000"/>
          <w:sz w:val="32"/>
          <w:szCs w:val="32"/>
          <w:u w:color="46CD7E"/>
        </w:rPr>
        <w:t>.</w:t>
      </w:r>
      <w:r>
        <w:rPr>
          <w:rFonts w:hint="eastAsia" w:ascii="仿宋" w:hAnsi="仿宋" w:eastAsia="仿宋" w:cs="仿宋"/>
          <w:color w:val="000000"/>
          <w:sz w:val="32"/>
          <w:szCs w:val="32"/>
        </w:rPr>
        <w:t>其他基层医疗卫生机构-村卫生室定额补助及实施基本药物制度项目补助经费9.49万元；2.基本公共卫生服务项目补助经费22.19万元； 3</w:t>
      </w:r>
      <w:r>
        <w:rPr>
          <w:rFonts w:ascii="仿宋" w:hAnsi="仿宋" w:eastAsia="仿宋" w:cs="仿宋"/>
          <w:color w:val="000000"/>
          <w:sz w:val="32"/>
          <w:szCs w:val="32"/>
          <w:u w:color="46CD7E"/>
        </w:rPr>
        <w:t>.</w:t>
      </w:r>
      <w:r>
        <w:rPr>
          <w:rFonts w:hint="eastAsia" w:ascii="仿宋" w:hAnsi="仿宋" w:eastAsia="仿宋" w:cs="仿宋"/>
          <w:color w:val="000000"/>
          <w:sz w:val="32"/>
          <w:szCs w:val="32"/>
        </w:rPr>
        <w:t>农林水支出-其他扶贫支出0.25万元）</w:t>
      </w:r>
    </w:p>
    <w:p w14:paraId="185CC692">
      <w:pPr>
        <w:pStyle w:val="4"/>
        <w:spacing w:before="93"/>
      </w:pPr>
      <w:r>
        <w:drawing>
          <wp:inline distT="0" distB="0" distL="0" distR="0">
            <wp:extent cx="4562475" cy="2295525"/>
            <wp:effectExtent l="4445" t="4445" r="5080" b="5080"/>
            <wp:docPr id="606" name="_x0000_i22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3A9F96">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w:t>
      </w:r>
    </w:p>
    <w:p w14:paraId="76092172">
      <w:pPr>
        <w:spacing w:line="600" w:lineRule="exact"/>
        <w:ind w:firstLine="643" w:firstLineChars="200"/>
        <w:outlineLvl w:val="2"/>
        <w:rPr>
          <w:rFonts w:ascii="仿宋" w:hAnsi="仿宋" w:eastAsia="仿宋"/>
          <w:b/>
          <w:sz w:val="32"/>
          <w:szCs w:val="32"/>
        </w:rPr>
      </w:pPr>
      <w:bookmarkStart w:id="77" w:name="_Toc15377212"/>
      <w:r>
        <w:rPr>
          <w:rFonts w:hint="eastAsia" w:ascii="仿宋" w:hAnsi="仿宋" w:eastAsia="仿宋"/>
          <w:b/>
          <w:sz w:val="32"/>
          <w:szCs w:val="32"/>
        </w:rPr>
        <w:t>（三）一般公共预算财政拨款支出决算具体情况</w:t>
      </w:r>
      <w:bookmarkEnd w:id="77"/>
    </w:p>
    <w:p w14:paraId="5754F817">
      <w:pPr>
        <w:spacing w:line="600" w:lineRule="exact"/>
        <w:ind w:firstLine="643" w:firstLineChars="200"/>
        <w:outlineLvl w:val="1"/>
        <w:rPr>
          <w:rFonts w:ascii="仿宋" w:hAnsi="仿宋" w:eastAsia="仿宋"/>
          <w:b/>
          <w:sz w:val="32"/>
          <w:szCs w:val="32"/>
        </w:rPr>
      </w:pPr>
      <w:bookmarkStart w:id="78" w:name="_Toc14391"/>
      <w:bookmarkStart w:id="79" w:name="_Toc1312"/>
      <w:bookmarkStart w:id="80" w:name="_Toc15377213"/>
      <w:bookmarkStart w:id="81" w:name="_Toc15377444"/>
      <w:bookmarkStart w:id="82" w:name="_Toc15378460"/>
      <w:r>
        <w:rPr>
          <w:rFonts w:hint="eastAsia" w:ascii="仿宋" w:hAnsi="仿宋" w:eastAsia="仿宋"/>
          <w:b/>
          <w:sz w:val="32"/>
          <w:szCs w:val="32"/>
        </w:rPr>
        <w:t>2021年一般公共预算支出决算数为64.18，完成预算总额的100%。其中：</w:t>
      </w:r>
      <w:bookmarkEnd w:id="78"/>
      <w:bookmarkEnd w:id="79"/>
    </w:p>
    <w:p w14:paraId="71BE76ED">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u w:color="46CD7E"/>
        </w:rPr>
        <w:t>.</w:t>
      </w:r>
      <w:r>
        <w:rPr>
          <w:rFonts w:hint="eastAsia" w:ascii="仿宋" w:hAnsi="仿宋" w:eastAsia="仿宋"/>
          <w:b/>
          <w:sz w:val="32"/>
          <w:szCs w:val="32"/>
        </w:rPr>
        <w:t>卫生健康（类）基层医疗卫生机构（款）乡镇卫生院（项）：32.25万元，完成预算100%。</w:t>
      </w:r>
    </w:p>
    <w:p w14:paraId="32E54381">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u w:color="46CD7E"/>
        </w:rPr>
        <w:t>.</w:t>
      </w:r>
      <w:r>
        <w:rPr>
          <w:rFonts w:hint="eastAsia" w:ascii="仿宋" w:hAnsi="仿宋" w:eastAsia="仿宋"/>
          <w:b/>
          <w:sz w:val="32"/>
          <w:szCs w:val="32"/>
        </w:rPr>
        <w:t>卫生健康（类）基层医疗卫生机构（款）其他基层医疗卫生机构（项）:9.49万元，完成预算100%。</w:t>
      </w:r>
    </w:p>
    <w:p w14:paraId="205B8ACD">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3</w:t>
      </w:r>
      <w:r>
        <w:t>.</w:t>
      </w:r>
      <w:r>
        <w:rPr>
          <w:rFonts w:hint="eastAsia" w:ascii="仿宋" w:hAnsi="仿宋" w:eastAsia="仿宋"/>
          <w:b/>
          <w:sz w:val="32"/>
          <w:szCs w:val="32"/>
        </w:rPr>
        <w:t>（卫生健康（类）公共卫生（款）基本公共卫生服务（项）:22.19万元，完成预算100%。</w:t>
      </w:r>
    </w:p>
    <w:p w14:paraId="72E89344">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4</w:t>
      </w:r>
      <w:r>
        <w:t>.</w:t>
      </w:r>
      <w:r>
        <w:rPr>
          <w:rFonts w:hint="eastAsia" w:ascii="仿宋" w:hAnsi="仿宋" w:eastAsia="仿宋"/>
          <w:b/>
          <w:sz w:val="32"/>
          <w:szCs w:val="32"/>
        </w:rPr>
        <w:t>（农林水（类）扶贫（款）其他扶贫支出（项）:0.25万元，完成预算100%。</w:t>
      </w:r>
    </w:p>
    <w:p w14:paraId="5F668BC4">
      <w:pPr>
        <w:spacing w:line="600" w:lineRule="exact"/>
        <w:ind w:firstLine="643" w:firstLineChars="200"/>
        <w:outlineLvl w:val="2"/>
        <w:rPr>
          <w:rStyle w:val="9"/>
          <w:rFonts w:ascii="仿宋" w:hAnsi="仿宋" w:eastAsia="仿宋"/>
          <w:b w:val="0"/>
          <w:bCs/>
          <w:sz w:val="32"/>
          <w:szCs w:val="32"/>
        </w:rPr>
      </w:pPr>
      <w:r>
        <w:rPr>
          <w:rFonts w:hint="eastAsia" w:ascii="仿宋" w:hAnsi="仿宋" w:eastAsia="仿宋"/>
          <w:b/>
          <w:sz w:val="32"/>
          <w:szCs w:val="32"/>
        </w:rPr>
        <w:t>本年决算数为64.18万元，其中完成预算100%，决算数等于预算数。</w:t>
      </w:r>
      <w:bookmarkEnd w:id="80"/>
      <w:bookmarkEnd w:id="81"/>
      <w:bookmarkEnd w:id="82"/>
    </w:p>
    <w:p w14:paraId="7C0CC5FA">
      <w:pPr>
        <w:tabs>
          <w:tab w:val="right" w:pos="8306"/>
        </w:tabs>
        <w:spacing w:line="600" w:lineRule="exact"/>
        <w:ind w:firstLine="640" w:firstLineChars="200"/>
        <w:outlineLvl w:val="1"/>
        <w:rPr>
          <w:rStyle w:val="29"/>
        </w:rPr>
      </w:pPr>
      <w:bookmarkStart w:id="83" w:name="_Toc15377214"/>
      <w:bookmarkStart w:id="84" w:name="_Toc30868"/>
      <w:bookmarkStart w:id="85" w:name="_Toc12912"/>
      <w:bookmarkStart w:id="8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财政拨款基本支出决算情况说明</w:t>
      </w:r>
      <w:bookmarkEnd w:id="83"/>
      <w:bookmarkEnd w:id="84"/>
      <w:bookmarkEnd w:id="85"/>
      <w:bookmarkEnd w:id="86"/>
      <w:r>
        <w:rPr>
          <w:rStyle w:val="29"/>
          <w:rFonts w:ascii="黑体" w:hAnsi="黑体" w:eastAsia="黑体"/>
          <w:b w:val="0"/>
        </w:rPr>
        <w:tab/>
      </w:r>
    </w:p>
    <w:p w14:paraId="1113F79E">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一般公共预算财政拨款基本支出32.25万元，其中：人员经费32.25万元，主要包括：基本工资18.95万元、津贴补贴3.62万元、绩效工资0万元、机关事业单位基本养老保险缴费2.52万元、职业年金缴费2.28万元、职工基本医疗保险金缴费1.9万元、其他社会保障缴费0万元、住房公积金缴费3万元等。</w:t>
      </w:r>
    </w:p>
    <w:p w14:paraId="460F1C2D">
      <w:pPr>
        <w:spacing w:line="600" w:lineRule="exact"/>
        <w:ind w:firstLine="640"/>
        <w:outlineLvl w:val="1"/>
        <w:rPr>
          <w:rStyle w:val="29"/>
          <w:rFonts w:ascii="黑体" w:hAnsi="黑体" w:eastAsia="黑体"/>
          <w:b w:val="0"/>
        </w:rPr>
      </w:pPr>
      <w:bookmarkStart w:id="87" w:name="_Toc23973"/>
      <w:bookmarkStart w:id="88" w:name="_Toc15396609"/>
      <w:bookmarkStart w:id="89" w:name="_Toc15377215"/>
      <w:bookmarkStart w:id="90" w:name="_Toc17193"/>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w:t>
      </w:r>
      <w:r>
        <w:rPr>
          <w:rFonts w:hint="eastAsia" w:ascii="黑体" w:hAnsi="黑体" w:eastAsia="黑体"/>
          <w:sz w:val="32"/>
          <w:szCs w:val="32"/>
        </w:rPr>
        <w:t>情况说明</w:t>
      </w:r>
      <w:bookmarkEnd w:id="87"/>
      <w:bookmarkEnd w:id="88"/>
      <w:bookmarkEnd w:id="89"/>
      <w:bookmarkEnd w:id="90"/>
    </w:p>
    <w:p w14:paraId="4CB8B187">
      <w:pPr>
        <w:spacing w:line="600" w:lineRule="exact"/>
        <w:ind w:firstLine="640" w:firstLineChars="200"/>
        <w:rPr>
          <w:rStyle w:val="29"/>
          <w:rFonts w:ascii="仿宋_GB2312" w:hAnsi="仿宋" w:eastAsia="仿宋_GB2312" w:cs="Times New Roman"/>
          <w:bCs w:val="0"/>
          <w:color w:val="FF0000"/>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1年“三公”经费财政拨款支出决算为0万元，决算数等于预算数的主要原因是财政未安排“三公”经费预算</w:t>
      </w:r>
      <w:r>
        <w:t>。</w:t>
      </w:r>
    </w:p>
    <w:p w14:paraId="647F774F">
      <w:pPr>
        <w:spacing w:line="600" w:lineRule="exact"/>
        <w:ind w:firstLine="643" w:firstLineChars="200"/>
        <w:outlineLvl w:val="2"/>
        <w:rPr>
          <w:rFonts w:ascii="仿宋" w:hAnsi="仿宋" w:eastAsia="仿宋"/>
          <w:b/>
          <w:sz w:val="32"/>
          <w:szCs w:val="32"/>
        </w:rPr>
      </w:pPr>
      <w:bookmarkStart w:id="91" w:name="_Toc15377216"/>
      <w:r>
        <w:rPr>
          <w:rFonts w:hint="eastAsia" w:ascii="仿宋" w:hAnsi="仿宋" w:eastAsia="仿宋"/>
          <w:b/>
          <w:sz w:val="32"/>
          <w:szCs w:val="32"/>
        </w:rPr>
        <w:t>（一）“三公”经费财政拨款支出决算总体情况说明</w:t>
      </w:r>
      <w:bookmarkEnd w:id="91"/>
    </w:p>
    <w:p w14:paraId="091107CA">
      <w:pPr>
        <w:spacing w:line="600" w:lineRule="exact"/>
        <w:ind w:firstLine="640" w:firstLineChars="200"/>
        <w:rPr>
          <w:rFonts w:ascii="仿宋" w:hAnsi="仿宋" w:eastAsia="仿宋"/>
          <w:sz w:val="32"/>
          <w:szCs w:val="32"/>
        </w:rPr>
      </w:pPr>
      <w:r>
        <w:rPr>
          <w:rFonts w:hint="eastAsia" w:ascii="仿宋" w:hAnsi="仿宋" w:eastAsia="仿宋"/>
          <w:sz w:val="32"/>
          <w:szCs w:val="32"/>
        </w:rPr>
        <w:t>2021年“三公”经费财政拨款支出决算中，因公出国（境）费支出决算0万元，占0%；公务用车购置及运行维护费支出决算0万元，占0%；公务接待费支出决算0万元，占0%。具体情况如下：</w:t>
      </w:r>
    </w:p>
    <w:p w14:paraId="6D648E0C">
      <w:pPr>
        <w:spacing w:line="600" w:lineRule="exact"/>
        <w:ind w:firstLine="640"/>
        <w:rPr>
          <w:rFonts w:ascii="仿宋" w:hAnsi="仿宋" w:eastAsia="仿宋"/>
          <w:sz w:val="32"/>
          <w:szCs w:val="32"/>
        </w:rPr>
      </w:pPr>
      <w:r>
        <w:rPr>
          <w:rFonts w:hint="eastAsia" w:ascii="仿宋" w:hAnsi="仿宋" w:eastAsia="仿宋"/>
          <w:sz w:val="32"/>
          <w:szCs w:val="32"/>
        </w:rPr>
        <w:t>1.因公出国（境）经费支出0万元，完成预算100%。全年安排因公出国（境）团组0次，出国（境）0人。因公出国（境）支出决算与2020年相比无变化。主要原因是本单位未安排职工出国（境）。</w:t>
      </w:r>
    </w:p>
    <w:p w14:paraId="45AA4F01">
      <w:pPr>
        <w:spacing w:line="600" w:lineRule="exact"/>
        <w:ind w:firstLine="640"/>
        <w:rPr>
          <w:rFonts w:ascii="仿宋" w:hAnsi="仿宋" w:eastAsia="仿宋"/>
          <w:sz w:val="32"/>
          <w:szCs w:val="32"/>
        </w:rPr>
      </w:pPr>
      <w:r>
        <w:rPr>
          <w:rFonts w:hint="eastAsia" w:ascii="仿宋" w:hAnsi="仿宋" w:eastAsia="仿宋"/>
          <w:sz w:val="32"/>
          <w:szCs w:val="32"/>
        </w:rPr>
        <w:t>2.公务用车购置及运行维护费支出0万元</w:t>
      </w:r>
      <w:r>
        <w:t>，</w:t>
      </w:r>
      <w:r>
        <w:rPr>
          <w:rFonts w:hint="eastAsia" w:ascii="仿宋" w:hAnsi="仿宋" w:eastAsia="仿宋"/>
          <w:sz w:val="32"/>
          <w:szCs w:val="32"/>
        </w:rPr>
        <w:t>完成预算100%。公务用车购置及运行维护费支出决算与2020年相比无变化。主要原因是财政未安排公务用车购置及运行维护费支出预算。</w:t>
      </w:r>
    </w:p>
    <w:p w14:paraId="31A5C1E4">
      <w:pPr>
        <w:spacing w:line="600" w:lineRule="exact"/>
        <w:ind w:firstLine="640"/>
        <w:rPr>
          <w:rFonts w:ascii="仿宋" w:hAnsi="仿宋" w:eastAsia="仿宋"/>
          <w:sz w:val="32"/>
          <w:szCs w:val="32"/>
        </w:rPr>
      </w:pPr>
      <w:r>
        <w:rPr>
          <w:rFonts w:hint="eastAsia" w:ascii="仿宋" w:hAnsi="仿宋" w:eastAsia="仿宋"/>
          <w:sz w:val="32"/>
          <w:szCs w:val="32"/>
        </w:rPr>
        <w:t>其中：公务用车购置支出0万元。全年按规定更新购置公务用车0辆，截至2021年12月底，单位共有公务用车0辆，其中：轿车0辆、越野车0辆、载客汽车0辆。</w:t>
      </w:r>
    </w:p>
    <w:p w14:paraId="3F0C0A37">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公务用车运行维护费支出0万元。主要用于所需的公务用车燃料费、维修费、过路过桥费、保险费等支出。</w:t>
      </w:r>
    </w:p>
    <w:p w14:paraId="4BF0B746">
      <w:pPr>
        <w:spacing w:line="600" w:lineRule="exact"/>
        <w:ind w:firstLine="640"/>
        <w:rPr>
          <w:rFonts w:ascii="仿宋" w:hAnsi="仿宋" w:eastAsia="仿宋"/>
          <w:sz w:val="32"/>
          <w:szCs w:val="32"/>
        </w:rPr>
      </w:pPr>
      <w:r>
        <w:rPr>
          <w:rFonts w:hint="eastAsia" w:ascii="仿宋" w:hAnsi="仿宋" w:eastAsia="仿宋"/>
          <w:sz w:val="32"/>
          <w:szCs w:val="32"/>
        </w:rPr>
        <w:t>3.公务接待费支出0万元，公务接待费支出决算比2020年增加/减少0万元。其中：</w:t>
      </w:r>
    </w:p>
    <w:p w14:paraId="6CB3C35B">
      <w:pPr>
        <w:spacing w:line="600" w:lineRule="exact"/>
        <w:ind w:firstLine="640"/>
        <w:rPr>
          <w:rFonts w:ascii="仿宋" w:hAnsi="仿宋" w:eastAsia="仿宋"/>
          <w:sz w:val="32"/>
          <w:szCs w:val="32"/>
        </w:rPr>
      </w:pPr>
      <w:r>
        <w:rPr>
          <w:rFonts w:hint="eastAsia" w:ascii="仿宋" w:hAnsi="仿宋" w:eastAsia="仿宋"/>
          <w:sz w:val="32"/>
          <w:szCs w:val="32"/>
        </w:rPr>
        <w:t>国内公务接待支出0万元，主要用于执行公务、开展业务活动开支的交通费、住宿费、用餐费等。国内公务接待0批次，0人次（不包括陪同人员），共计支出0万元。</w:t>
      </w:r>
    </w:p>
    <w:p w14:paraId="475A6C79">
      <w:pPr>
        <w:spacing w:line="600" w:lineRule="exact"/>
        <w:ind w:firstLine="640"/>
        <w:rPr>
          <w:rFonts w:ascii="仿宋" w:hAnsi="仿宋" w:eastAsia="仿宋"/>
          <w:sz w:val="32"/>
          <w:szCs w:val="32"/>
        </w:rPr>
      </w:pPr>
      <w:r>
        <w:rPr>
          <w:rFonts w:hint="eastAsia" w:ascii="仿宋" w:hAnsi="仿宋" w:eastAsia="仿宋"/>
          <w:sz w:val="32"/>
          <w:szCs w:val="32"/>
        </w:rPr>
        <w:t>外事接待支出0万元，外事接待0批次，0人，共计支出0万元。</w:t>
      </w:r>
    </w:p>
    <w:p w14:paraId="730045E1">
      <w:pPr>
        <w:spacing w:line="600" w:lineRule="exact"/>
        <w:ind w:firstLine="640"/>
        <w:outlineLvl w:val="1"/>
        <w:rPr>
          <w:rStyle w:val="29"/>
          <w:rFonts w:ascii="黑体" w:hAnsi="黑体" w:eastAsia="黑体"/>
        </w:rPr>
      </w:pPr>
      <w:bookmarkStart w:id="92" w:name="_Toc15377218"/>
      <w:bookmarkStart w:id="93" w:name="_Toc15396610"/>
      <w:bookmarkStart w:id="94" w:name="_Toc30246"/>
      <w:bookmarkStart w:id="95" w:name="_Toc11697"/>
      <w:r>
        <w:rPr>
          <w:rFonts w:hint="eastAsia" w:ascii="黑体" w:eastAsia="黑体"/>
          <w:sz w:val="32"/>
          <w:szCs w:val="32"/>
        </w:rPr>
        <w:t>八、</w:t>
      </w:r>
      <w:r>
        <w:rPr>
          <w:rStyle w:val="29"/>
          <w:rFonts w:hint="eastAsia" w:ascii="黑体" w:hAnsi="黑体" w:eastAsia="黑体"/>
          <w:b w:val="0"/>
        </w:rPr>
        <w:t>政府性基金预算</w:t>
      </w:r>
      <w:r>
        <w:rPr>
          <w:rFonts w:hint="eastAsia" w:ascii="黑体" w:hAnsi="黑体" w:eastAsia="黑体"/>
          <w:sz w:val="32"/>
          <w:szCs w:val="32"/>
        </w:rPr>
        <w:t>支出决算情况说明</w:t>
      </w:r>
      <w:bookmarkEnd w:id="92"/>
      <w:bookmarkEnd w:id="93"/>
      <w:bookmarkEnd w:id="94"/>
      <w:bookmarkEnd w:id="95"/>
    </w:p>
    <w:p w14:paraId="6C85C677">
      <w:pPr>
        <w:spacing w:line="600" w:lineRule="exact"/>
        <w:ind w:firstLine="640"/>
        <w:rPr>
          <w:rFonts w:ascii="仿宋_GB2312" w:eastAsia="仿宋_GB2312"/>
          <w:sz w:val="32"/>
          <w:szCs w:val="32"/>
        </w:rPr>
      </w:pPr>
      <w:r>
        <w:rPr>
          <w:rFonts w:hint="eastAsia" w:ascii="仿宋" w:hAnsi="仿宋" w:eastAsia="仿宋" w:cs="仿宋"/>
          <w:sz w:val="32"/>
          <w:szCs w:val="32"/>
        </w:rPr>
        <w:t>2021年政府性基金预算财政拨款支出0万元。</w:t>
      </w:r>
    </w:p>
    <w:p w14:paraId="631BBBA3">
      <w:pPr>
        <w:numPr>
          <w:ilvl w:val="0"/>
          <w:numId w:val="2"/>
        </w:numPr>
        <w:spacing w:line="600" w:lineRule="exact"/>
        <w:ind w:firstLine="640"/>
        <w:outlineLvl w:val="1"/>
        <w:rPr>
          <w:rStyle w:val="29"/>
          <w:rFonts w:ascii="黑体" w:hAnsi="黑体" w:eastAsia="黑体"/>
          <w:b w:val="0"/>
        </w:rPr>
      </w:pPr>
      <w:bookmarkStart w:id="96" w:name="_Toc15377219"/>
      <w:bookmarkStart w:id="97" w:name="_Toc9202"/>
      <w:bookmarkStart w:id="98" w:name="_Toc15396611"/>
      <w:bookmarkStart w:id="99" w:name="_Toc26357"/>
      <w:r>
        <w:rPr>
          <w:rStyle w:val="29"/>
          <w:rFonts w:hint="eastAsia" w:ascii="黑体" w:hAnsi="黑体" w:eastAsia="黑体"/>
          <w:b w:val="0"/>
        </w:rPr>
        <w:t>国有资本经营预算</w:t>
      </w:r>
      <w:r>
        <w:rPr>
          <w:rFonts w:hint="eastAsia" w:ascii="黑体" w:hAnsi="黑体" w:eastAsia="黑体"/>
          <w:sz w:val="32"/>
          <w:szCs w:val="32"/>
        </w:rPr>
        <w:t>支出决算情况说明</w:t>
      </w:r>
      <w:bookmarkEnd w:id="96"/>
      <w:bookmarkEnd w:id="97"/>
      <w:bookmarkEnd w:id="98"/>
      <w:bookmarkEnd w:id="99"/>
    </w:p>
    <w:p w14:paraId="39FA5886">
      <w:pPr>
        <w:spacing w:line="600" w:lineRule="exact"/>
        <w:ind w:firstLine="640"/>
        <w:rPr>
          <w:rFonts w:ascii="仿宋" w:hAnsi="仿宋" w:eastAsia="仿宋" w:cs="仿宋"/>
          <w:sz w:val="32"/>
          <w:szCs w:val="32"/>
        </w:rPr>
      </w:pPr>
      <w:r>
        <w:rPr>
          <w:rFonts w:hint="eastAsia" w:ascii="仿宋" w:hAnsi="仿宋" w:eastAsia="仿宋" w:cs="仿宋"/>
          <w:sz w:val="32"/>
          <w:szCs w:val="32"/>
        </w:rPr>
        <w:t>2021年国有资本经营预算财政拨款支出0万元。</w:t>
      </w:r>
    </w:p>
    <w:p w14:paraId="5422CD44">
      <w:pPr>
        <w:numPr>
          <w:ilvl w:val="0"/>
          <w:numId w:val="2"/>
        </w:numPr>
        <w:spacing w:line="600" w:lineRule="exact"/>
        <w:ind w:firstLine="640"/>
        <w:outlineLvl w:val="1"/>
        <w:rPr>
          <w:rStyle w:val="29"/>
          <w:rFonts w:ascii="黑体" w:hAnsi="黑体" w:eastAsia="黑体"/>
          <w:b w:val="0"/>
        </w:rPr>
      </w:pPr>
      <w:bookmarkStart w:id="100" w:name="_Toc15377221"/>
      <w:bookmarkStart w:id="101" w:name="_Toc29002"/>
      <w:bookmarkStart w:id="102" w:name="_Toc15316"/>
      <w:bookmarkStart w:id="103" w:name="_Toc15396612"/>
      <w:r>
        <w:rPr>
          <w:rStyle w:val="29"/>
          <w:rFonts w:hint="eastAsia" w:ascii="黑体" w:hAnsi="黑体" w:eastAsia="黑体"/>
          <w:b w:val="0"/>
        </w:rPr>
        <w:t>其</w:t>
      </w:r>
      <w:r>
        <w:rPr>
          <w:rFonts w:hint="eastAsia" w:ascii="黑体" w:hAnsi="黑体" w:eastAsia="黑体"/>
          <w:sz w:val="32"/>
          <w:szCs w:val="32"/>
        </w:rPr>
        <w:t>他重要事项的情况说明</w:t>
      </w:r>
      <w:bookmarkEnd w:id="100"/>
      <w:bookmarkEnd w:id="101"/>
      <w:bookmarkEnd w:id="102"/>
      <w:bookmarkEnd w:id="103"/>
    </w:p>
    <w:p w14:paraId="56299992">
      <w:pPr>
        <w:spacing w:line="600" w:lineRule="exact"/>
        <w:ind w:firstLine="643" w:firstLineChars="200"/>
        <w:outlineLvl w:val="2"/>
        <w:rPr>
          <w:rFonts w:ascii="仿宋" w:hAnsi="仿宋" w:eastAsia="仿宋"/>
          <w:sz w:val="32"/>
          <w:szCs w:val="32"/>
        </w:rPr>
      </w:pPr>
      <w:bookmarkStart w:id="104" w:name="_Toc15377222"/>
      <w:r>
        <w:rPr>
          <w:rFonts w:hint="eastAsia" w:ascii="仿宋" w:hAnsi="仿宋" w:eastAsia="仿宋"/>
          <w:b/>
          <w:sz w:val="32"/>
          <w:szCs w:val="32"/>
        </w:rPr>
        <w:t>（一）机关运行经费支出情况</w:t>
      </w:r>
      <w:bookmarkEnd w:id="104"/>
    </w:p>
    <w:p w14:paraId="14F5572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2021年，通江县诺水河镇铁厂卫生院机关运行经费支出0万元，与2020年相比无变化。主要原因是本单位属于财政拨款事业单位，无机关运行经费支出。</w:t>
      </w:r>
    </w:p>
    <w:p w14:paraId="231D0FDE">
      <w:pPr>
        <w:autoSpaceDE w:val="0"/>
        <w:autoSpaceDN w:val="0"/>
        <w:adjustRightInd w:val="0"/>
        <w:spacing w:line="600" w:lineRule="exact"/>
        <w:ind w:firstLine="643" w:firstLineChars="200"/>
        <w:outlineLvl w:val="2"/>
        <w:rPr>
          <w:rFonts w:ascii="仿宋" w:hAnsi="仿宋" w:eastAsia="仿宋"/>
          <w:b/>
          <w:sz w:val="32"/>
          <w:szCs w:val="32"/>
        </w:rPr>
      </w:pPr>
      <w:bookmarkStart w:id="105" w:name="_Toc15377223"/>
      <w:r>
        <w:rPr>
          <w:rFonts w:hint="eastAsia" w:ascii="仿宋" w:hAnsi="仿宋" w:eastAsia="仿宋"/>
          <w:b/>
          <w:sz w:val="32"/>
          <w:szCs w:val="32"/>
        </w:rPr>
        <w:t>（二）政府采购支出情况</w:t>
      </w:r>
      <w:bookmarkEnd w:id="105"/>
    </w:p>
    <w:p w14:paraId="2CF680E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2021年，政府采购支出总额0万元，其中：政府采购货物支出0万元、政府采购工程支出0万元、政府采购服务支出0万元。主要用于（具体工作）。授予中小微企业合同金额0万元，占政府采购支出总额的0%。</w:t>
      </w:r>
    </w:p>
    <w:p w14:paraId="07BCF6AB">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6" w:name="_Toc15377224"/>
      <w:r>
        <w:rPr>
          <w:rFonts w:hint="eastAsia" w:ascii="仿宋" w:hAnsi="仿宋" w:eastAsia="仿宋"/>
          <w:b/>
          <w:sz w:val="32"/>
          <w:szCs w:val="32"/>
        </w:rPr>
        <w:t>（三）国有资产占有使用情况</w:t>
      </w:r>
      <w:bookmarkEnd w:id="106"/>
    </w:p>
    <w:p w14:paraId="774FA72E">
      <w:pPr>
        <w:autoSpaceDE w:val="0"/>
        <w:autoSpaceDN w:val="0"/>
        <w:adjustRightInd w:val="0"/>
        <w:spacing w:line="600" w:lineRule="exact"/>
        <w:ind w:firstLine="640" w:firstLineChars="200"/>
        <w:jc w:val="left"/>
        <w:rPr>
          <w:rFonts w:ascii="仿宋" w:hAnsi="仿宋" w:eastAsia="仿宋" w:cs="仿宋"/>
          <w:b/>
          <w:color w:val="FF0000"/>
          <w:sz w:val="32"/>
          <w:szCs w:val="32"/>
        </w:rPr>
      </w:pPr>
      <w:r>
        <w:rPr>
          <w:rFonts w:hint="eastAsia" w:ascii="仿宋" w:hAnsi="仿宋" w:eastAsia="仿宋" w:cs="仿宋"/>
          <w:color w:val="000000"/>
          <w:sz w:val="32"/>
          <w:szCs w:val="32"/>
        </w:rPr>
        <w:t>截至2021年12月31日，通江县诺水河镇铁厂卫生院共有车辆0辆，其中：主要领导干部用车0辆、机要通信用车0辆、应急保障用车0辆、其他用车0辆。主要是用于医疗急救（救护车）。单价50万元以上通用设备0台（套），单价100万元以上专用设备0台（套）。</w:t>
      </w:r>
    </w:p>
    <w:p w14:paraId="45CD7E3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7707446">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根据预算绩效管理要求，本部门（单位）在年初预算编制阶段，组织对</w:t>
      </w:r>
      <w:r>
        <w:rPr>
          <w:rFonts w:hint="eastAsia" w:ascii="仿宋" w:hAnsi="仿宋" w:eastAsia="仿宋" w:cs="仿宋"/>
          <w:sz w:val="32"/>
          <w:szCs w:val="32"/>
          <w:u w:val="thick" w:color="909090"/>
          <w:shd w:val="clear" w:color="auto" w:fill="DDDDDD"/>
        </w:rPr>
        <w:t>（</w:t>
      </w:r>
      <w:r>
        <w:rPr>
          <w:rFonts w:hint="eastAsia" w:ascii="仿宋" w:hAnsi="仿宋" w:eastAsia="仿宋" w:cs="仿宋"/>
          <w:sz w:val="32"/>
          <w:szCs w:val="32"/>
        </w:rPr>
        <w:t>1</w:t>
      </w:r>
      <w:r>
        <w:rPr>
          <w:rFonts w:ascii="仿宋" w:hAnsi="仿宋" w:eastAsia="仿宋" w:cs="仿宋"/>
          <w:sz w:val="32"/>
          <w:szCs w:val="32"/>
          <w:u w:color="46CD7E"/>
        </w:rPr>
        <w:t>.</w:t>
      </w:r>
      <w:r>
        <w:rPr>
          <w:rFonts w:hint="eastAsia" w:ascii="仿宋" w:hAnsi="仿宋" w:eastAsia="仿宋" w:cs="仿宋"/>
          <w:sz w:val="32"/>
          <w:szCs w:val="32"/>
        </w:rPr>
        <w:t>基本公共卫生服务项目2</w:t>
      </w:r>
      <w:r>
        <w:rPr>
          <w:rFonts w:ascii="仿宋" w:hAnsi="仿宋" w:eastAsia="仿宋" w:cs="仿宋"/>
          <w:sz w:val="32"/>
          <w:szCs w:val="32"/>
          <w:u w:color="46CD7E"/>
        </w:rPr>
        <w:t>.</w:t>
      </w:r>
      <w:r>
        <w:rPr>
          <w:rFonts w:hint="eastAsia" w:ascii="仿宋" w:hAnsi="仿宋" w:eastAsia="仿宋" w:cs="仿宋"/>
          <w:sz w:val="32"/>
          <w:szCs w:val="32"/>
        </w:rPr>
        <w:t>实施基本药物制度项目3</w:t>
      </w:r>
      <w:r>
        <w:rPr>
          <w:rFonts w:ascii="仿宋" w:hAnsi="仿宋" w:eastAsia="仿宋" w:cs="仿宋"/>
          <w:sz w:val="32"/>
          <w:szCs w:val="32"/>
          <w:u w:color="46CD7E"/>
        </w:rPr>
        <w:t>.</w:t>
      </w:r>
      <w:r>
        <w:rPr>
          <w:rFonts w:hint="eastAsia" w:ascii="仿宋" w:hAnsi="仿宋" w:eastAsia="仿宋" w:cs="仿宋"/>
          <w:sz w:val="32"/>
          <w:szCs w:val="32"/>
        </w:rPr>
        <w:t>村卫生室补助项目4</w:t>
      </w:r>
      <w:r>
        <w:rPr>
          <w:rFonts w:ascii="仿宋" w:hAnsi="仿宋" w:eastAsia="仿宋" w:cs="仿宋"/>
          <w:sz w:val="32"/>
          <w:szCs w:val="32"/>
          <w:u w:color="46CD7E"/>
        </w:rPr>
        <w:t>.</w:t>
      </w:r>
      <w:r>
        <w:rPr>
          <w:rFonts w:hint="eastAsia" w:ascii="仿宋" w:hAnsi="仿宋" w:eastAsia="仿宋" w:cs="仿宋"/>
          <w:sz w:val="32"/>
          <w:szCs w:val="32"/>
        </w:rPr>
        <w:t>农林水驻村工作项目）开展了预算事前绩效评估，对4个项目编制了绩效目标，预算执行过程中，选取4个项目开展绩效监控，年终执行完毕后，对4个项目开展了绩效目标完成情况自评。2021年特定目标类部门预算项目绩效目标自评表见附件（第四部分）。</w:t>
      </w:r>
    </w:p>
    <w:p w14:paraId="30298F4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本部门按要求对2021年部门整体支出开展绩效自评，从评价情况来看，全年完成年度预算目标，1</w:t>
      </w:r>
      <w:r>
        <w:rPr>
          <w:rFonts w:ascii="仿宋" w:hAnsi="仿宋" w:eastAsia="仿宋" w:cs="仿宋"/>
          <w:sz w:val="32"/>
          <w:szCs w:val="32"/>
          <w:u w:color="46CD7E"/>
        </w:rPr>
        <w:t>.</w:t>
      </w:r>
      <w:r>
        <w:rPr>
          <w:rFonts w:hint="eastAsia" w:ascii="仿宋" w:hAnsi="仿宋" w:eastAsia="仿宋" w:cs="仿宋"/>
          <w:sz w:val="32"/>
          <w:szCs w:val="32"/>
        </w:rPr>
        <w:t>保障了在职人员工资福利费用的按时、足额发放，及时缴纳职工基</w:t>
      </w:r>
      <w:r>
        <w:rPr>
          <w:rFonts w:hint="eastAsia" w:ascii="仿宋" w:hAnsi="仿宋" w:eastAsia="仿宋" w:cs="仿宋"/>
          <w:sz w:val="32"/>
          <w:szCs w:val="32"/>
          <w:lang w:val="en-US" w:eastAsia="zh-CN"/>
        </w:rPr>
        <w:t>本</w:t>
      </w:r>
      <w:r>
        <w:rPr>
          <w:rFonts w:hint="eastAsia" w:ascii="仿宋" w:hAnsi="仿宋" w:eastAsia="仿宋" w:cs="仿宋"/>
          <w:sz w:val="32"/>
          <w:szCs w:val="32"/>
        </w:rPr>
        <w:t>养老保险金、医疗保险金、职业年金、住房公积金；2</w:t>
      </w:r>
      <w:r>
        <w:rPr>
          <w:rFonts w:ascii="仿宋" w:hAnsi="仿宋" w:eastAsia="仿宋" w:cs="仿宋"/>
          <w:sz w:val="32"/>
          <w:szCs w:val="32"/>
          <w:u w:color="46CD7E"/>
        </w:rPr>
        <w:t>.</w:t>
      </w:r>
      <w:r>
        <w:rPr>
          <w:rFonts w:hint="eastAsia" w:ascii="仿宋" w:hAnsi="仿宋" w:eastAsia="仿宋" w:cs="仿宋"/>
          <w:sz w:val="32"/>
          <w:szCs w:val="32"/>
        </w:rPr>
        <w:t>及时足额兑现村卫生室定额补助经费6.65万元；3</w:t>
      </w:r>
      <w:r>
        <w:rPr>
          <w:rFonts w:ascii="仿宋" w:hAnsi="仿宋" w:eastAsia="仿宋" w:cs="仿宋"/>
          <w:sz w:val="32"/>
          <w:szCs w:val="32"/>
          <w:u w:color="46CD7E"/>
        </w:rPr>
        <w:t>.</w:t>
      </w:r>
      <w:r>
        <w:rPr>
          <w:rFonts w:hint="eastAsia" w:ascii="仿宋" w:hAnsi="仿宋" w:eastAsia="仿宋" w:cs="仿宋"/>
          <w:sz w:val="32"/>
          <w:szCs w:val="32"/>
        </w:rPr>
        <w:t>严格执行基本药物制度，药品实行零差率，药品实行网上采购；4</w:t>
      </w:r>
      <w:r>
        <w:rPr>
          <w:rFonts w:ascii="仿宋" w:hAnsi="仿宋" w:eastAsia="仿宋" w:cs="仿宋"/>
          <w:sz w:val="32"/>
          <w:szCs w:val="32"/>
          <w:u w:color="46CD7E"/>
        </w:rPr>
        <w:t>.</w:t>
      </w:r>
      <w:r>
        <w:rPr>
          <w:rFonts w:hint="eastAsia" w:ascii="仿宋" w:hAnsi="仿宋" w:eastAsia="仿宋" w:cs="仿宋"/>
          <w:sz w:val="32"/>
          <w:szCs w:val="32"/>
        </w:rPr>
        <w:t>全年完成十四项基本公共卫生服务，服务人口0.4万余人，其中基本公共卫生服务项目经费48%下沉到乡村医生并实行基本公共卫生购买服务；5</w:t>
      </w:r>
      <w:r>
        <w:rPr>
          <w:rFonts w:ascii="仿宋" w:hAnsi="仿宋" w:eastAsia="仿宋" w:cs="仿宋"/>
          <w:sz w:val="32"/>
          <w:szCs w:val="32"/>
          <w:u w:color="46CD7E"/>
        </w:rPr>
        <w:t>.</w:t>
      </w:r>
      <w:r>
        <w:rPr>
          <w:rFonts w:hint="eastAsia" w:ascii="仿宋" w:hAnsi="仿宋" w:eastAsia="仿宋" w:cs="仿宋"/>
          <w:sz w:val="32"/>
          <w:szCs w:val="32"/>
        </w:rPr>
        <w:t>农林水驻村工作人员补助经费0.25万元。</w:t>
      </w:r>
    </w:p>
    <w:p w14:paraId="456A555C">
      <w:pPr>
        <w:spacing w:line="58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1.项目绩效目标完成情况。</w:t>
      </w:r>
      <w:r>
        <w:rPr>
          <w:rFonts w:hint="eastAsia" w:ascii="仿宋_GB2312" w:hAnsi="楷体_GB2312" w:eastAsia="仿宋_GB2312" w:cs="楷体_GB2312"/>
          <w:sz w:val="32"/>
          <w:szCs w:val="32"/>
        </w:rPr>
        <w:br w:type="textWrapping"/>
      </w:r>
      <w:r>
        <w:rPr>
          <w:rFonts w:hint="eastAsia" w:ascii="仿宋_GB2312" w:hAnsi="仿宋_GB2312" w:eastAsia="仿宋_GB2312" w:cs="仿宋_GB2312"/>
          <w:sz w:val="32"/>
          <w:szCs w:val="32"/>
        </w:rPr>
        <w:t>本部门在2021年度部门决算中反映“村卫生室定额补助项目”“实施基本药物补助项目”“基本公共卫生服务项目”“驻村工作补助项目”等4个项目绩效目标实际完成情况。</w:t>
      </w:r>
    </w:p>
    <w:p w14:paraId="1B59779A">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村卫生室定额补助项目：项目绩效目标完成情况综述。项目全年预算数为6.65万元，执行数为6.65万元，完成预算的100%。通过项目实施，稳定了乡村医生队伍，巩固了基础医疗卫生健康网底建设，保障了村卫生室基本办公、人员经费的运转。发现的主要问题：村卫生室建设、服务能力、服务水平还相对落后、乡村医生业务技术水平较低、乡村医生收入、待遇较低。下一步改进措施：积极争取财政投入，加强村卫生室建设及乡村医生业务技能培训。</w:t>
      </w:r>
    </w:p>
    <w:p w14:paraId="524E05D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实施基本药物制度项目绩效目标完成情况综述。项目全年预算数为2.84万元，执行数为2.84万元，完成预算的100%。通过项目实施，坚持国家实施基本药物制度的有效实施，严格实行药品集中网上采购、药品实行零差率销售，减轻了老百姓医药费用负担，保证了药品质量，加强了村级医疗卫生机构药品监管。发现的主要问题：村医药品网采率较低，村医药品零差率销售政策监管不够到位。下一步改进措施：继续实施基药网采及实施基本药物制度；加强对乡村医生实施基药制度监管，严格落实基药零差率销售制度。</w:t>
      </w:r>
    </w:p>
    <w:p w14:paraId="1643F4F6">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基本公共卫生服务项目绩效目标完成情况综述。项目全年预算数为20.17万元，执行数为22.19万元，完成预算的100%。通过项目实施，保障了基本公共卫生服务项目的有效开展，促进基本公共卫生服务均等化，实施了乡村医生基本公共卫生服务购买服务，按照项目48%下沉到村卫生室。发现的主要问题：基本公共卫生服务项目补助经费不足，尚不能满足乡村医生基本待遇；服务对象认识不够到位。下一步改进措施：进一步加强基本公共卫生服务宣传教育力度，让全民参与，共同促进，加大基本公共卫生服务财政投入力度，保障乡村医生待遇水平。</w:t>
      </w:r>
    </w:p>
    <w:p w14:paraId="481936A4">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农林水-扶贫-驻村工作项目绩效目标完成情况综述，通过该项目的有效实施，保障了驻村人员的基本办公费用，加快了农村脱贫攻坚进程，巩固了脱贫攻坚成果、改善了乡村面貌。发现的主要问题：等、靠、要现象存在；项目资金严重不足。下一步改进措施：加强群众</w:t>
      </w:r>
      <w:r>
        <w:rPr>
          <w:rFonts w:hint="eastAsia" w:ascii="仿宋" w:hAnsi="仿宋" w:eastAsia="仿宋" w:cs="仿宋"/>
          <w:sz w:val="32"/>
          <w:szCs w:val="32"/>
          <w:u w:val="thick" w:color="46CD7E"/>
          <w:shd w:val="clear" w:color="auto" w:fill="DAF5E5"/>
        </w:rPr>
        <w:t>对</w:t>
      </w:r>
      <w:r>
        <w:rPr>
          <w:rFonts w:hint="eastAsia" w:ascii="仿宋" w:hAnsi="仿宋" w:eastAsia="仿宋" w:cs="仿宋"/>
          <w:sz w:val="32"/>
          <w:szCs w:val="32"/>
        </w:rPr>
        <w:t>脱贫攻坚政策的学习教育，提高群众认识；积极争取经费投入。</w:t>
      </w:r>
    </w:p>
    <w:p w14:paraId="0A52110A">
      <w:pPr>
        <w:pStyle w:val="4"/>
        <w:spacing w:before="93"/>
      </w:pPr>
    </w:p>
    <w:p w14:paraId="09646FD9">
      <w:pPr>
        <w:numPr>
          <w:ilvl w:val="0"/>
          <w:numId w:val="3"/>
        </w:numPr>
        <w:spacing w:line="600" w:lineRule="exact"/>
        <w:ind w:firstLine="660" w:firstLineChars="150"/>
        <w:jc w:val="center"/>
        <w:outlineLvl w:val="0"/>
        <w:rPr>
          <w:rFonts w:ascii="黑体" w:hAnsi="黑体" w:eastAsia="黑体"/>
          <w:bCs/>
          <w:kern w:val="44"/>
          <w:sz w:val="44"/>
          <w:szCs w:val="44"/>
        </w:rPr>
      </w:pPr>
      <w:bookmarkStart w:id="107" w:name="_Toc15377225"/>
      <w:bookmarkStart w:id="108" w:name="_Toc22770"/>
      <w:bookmarkStart w:id="109" w:name="_Toc28594"/>
      <w:bookmarkStart w:id="110" w:name="_Toc15396613"/>
      <w:r>
        <w:rPr>
          <w:rFonts w:hint="eastAsia" w:ascii="黑体" w:hAnsi="黑体" w:eastAsia="黑体"/>
          <w:sz w:val="44"/>
          <w:szCs w:val="44"/>
        </w:rPr>
        <w:t>名</w:t>
      </w:r>
      <w:r>
        <w:rPr>
          <w:rStyle w:val="28"/>
          <w:rFonts w:hint="eastAsia" w:ascii="黑体" w:hAnsi="黑体" w:eastAsia="黑体"/>
          <w:b w:val="0"/>
        </w:rPr>
        <w:t>词解释</w:t>
      </w:r>
      <w:bookmarkEnd w:id="107"/>
      <w:bookmarkEnd w:id="108"/>
      <w:bookmarkEnd w:id="109"/>
      <w:bookmarkEnd w:id="110"/>
    </w:p>
    <w:p w14:paraId="6D2388AF">
      <w:pPr>
        <w:pStyle w:val="26"/>
        <w:spacing w:line="560" w:lineRule="exact"/>
        <w:ind w:firstLine="640" w:firstLineChars="200"/>
        <w:rPr>
          <w:rFonts w:hAnsi="仿宋"/>
          <w:color w:val="auto"/>
          <w:sz w:val="32"/>
          <w:szCs w:val="32"/>
        </w:rPr>
      </w:pPr>
    </w:p>
    <w:p w14:paraId="073F8BE7">
      <w:pPr>
        <w:pStyle w:val="26"/>
        <w:spacing w:line="560" w:lineRule="exact"/>
        <w:ind w:firstLine="640" w:firstLineChars="200"/>
        <w:rPr>
          <w:rFonts w:hAnsi="仿宋"/>
          <w:color w:val="auto"/>
          <w:sz w:val="32"/>
          <w:szCs w:val="32"/>
        </w:rPr>
      </w:pPr>
      <w:r>
        <w:rPr>
          <w:rFonts w:hint="eastAsia" w:hAnsi="仿宋"/>
          <w:color w:val="auto"/>
          <w:sz w:val="32"/>
          <w:szCs w:val="32"/>
        </w:rPr>
        <w:t>1.财政拨款收入：指单位从同级财政部门取得的财政预算资金。</w:t>
      </w:r>
    </w:p>
    <w:p w14:paraId="2BE6C6CE">
      <w:pPr>
        <w:pStyle w:val="26"/>
        <w:spacing w:line="560" w:lineRule="exact"/>
        <w:ind w:firstLine="640" w:firstLineChars="200"/>
        <w:rPr>
          <w:rFonts w:hAnsi="仿宋"/>
          <w:color w:val="auto"/>
          <w:sz w:val="32"/>
          <w:szCs w:val="32"/>
        </w:rPr>
      </w:pPr>
      <w:r>
        <w:rPr>
          <w:rFonts w:hint="eastAsia" w:hAnsi="仿宋"/>
          <w:color w:val="auto"/>
          <w:sz w:val="32"/>
          <w:szCs w:val="32"/>
        </w:rPr>
        <w:t>2.事业收入：指事业单位开展专业业务活动及辅助活动取得的收入。</w:t>
      </w:r>
    </w:p>
    <w:p w14:paraId="4F6594EB">
      <w:pPr>
        <w:pStyle w:val="26"/>
        <w:spacing w:line="560" w:lineRule="exact"/>
        <w:ind w:firstLine="640" w:firstLineChars="200"/>
        <w:rPr>
          <w:rFonts w:hAnsi="仿宋"/>
          <w:color w:val="auto"/>
          <w:sz w:val="32"/>
          <w:szCs w:val="32"/>
        </w:rPr>
      </w:pPr>
      <w:r>
        <w:rPr>
          <w:rFonts w:hint="eastAsia" w:hAnsi="仿宋"/>
          <w:color w:val="auto"/>
          <w:sz w:val="32"/>
          <w:szCs w:val="32"/>
        </w:rPr>
        <w:t>3.经营收入：指事业单位在专业业务活动及其辅助活动之外开展非独立核算经营活动取得的收入。</w:t>
      </w:r>
    </w:p>
    <w:p w14:paraId="070ECB2C">
      <w:pPr>
        <w:pStyle w:val="26"/>
        <w:spacing w:line="560" w:lineRule="exact"/>
        <w:ind w:firstLine="640" w:firstLineChars="200"/>
        <w:rPr>
          <w:rFonts w:hAnsi="仿宋"/>
          <w:color w:val="auto"/>
          <w:sz w:val="32"/>
          <w:szCs w:val="32"/>
        </w:rPr>
      </w:pPr>
      <w:r>
        <w:rPr>
          <w:rFonts w:hint="eastAsia" w:hAnsi="仿宋"/>
          <w:color w:val="auto"/>
          <w:sz w:val="32"/>
          <w:szCs w:val="32"/>
        </w:rPr>
        <w:t>4.其他收入：指单位取得的除上述收入以外的各项收入。</w:t>
      </w:r>
    </w:p>
    <w:p w14:paraId="5D951B9E">
      <w:pPr>
        <w:pStyle w:val="26"/>
        <w:spacing w:line="560" w:lineRule="exact"/>
        <w:ind w:firstLine="640" w:firstLineChars="200"/>
        <w:rPr>
          <w:rFonts w:hAnsi="仿宋"/>
          <w:color w:val="auto"/>
          <w:sz w:val="32"/>
          <w:szCs w:val="32"/>
        </w:rPr>
      </w:pPr>
      <w:r>
        <w:rPr>
          <w:rFonts w:hint="eastAsia" w:hAnsi="仿宋"/>
          <w:color w:val="auto"/>
          <w:sz w:val="32"/>
          <w:szCs w:val="32"/>
        </w:rPr>
        <w:t>5.使用非财政拨款结余：指事业单位使用以前年度积累的非财政拨款结余弥补当年收支差额的金额。</w:t>
      </w:r>
    </w:p>
    <w:p w14:paraId="3C5164ED">
      <w:pPr>
        <w:pStyle w:val="26"/>
        <w:spacing w:line="560" w:lineRule="exact"/>
        <w:ind w:firstLine="640" w:firstLineChars="200"/>
        <w:rPr>
          <w:rFonts w:hAnsi="仿宋"/>
          <w:color w:val="auto"/>
          <w:sz w:val="32"/>
          <w:szCs w:val="32"/>
        </w:rPr>
      </w:pPr>
      <w:r>
        <w:rPr>
          <w:rFonts w:hint="eastAsia" w:hAnsi="仿宋"/>
          <w:color w:val="auto"/>
          <w:sz w:val="32"/>
          <w:szCs w:val="32"/>
        </w:rPr>
        <w:t>6.年初结转和结余：指以前年度尚未完成、结转到</w:t>
      </w:r>
      <w:r>
        <w:rPr>
          <w:rFonts w:hint="eastAsia" w:hAnsi="仿宋"/>
          <w:color w:val="auto"/>
          <w:sz w:val="32"/>
          <w:szCs w:val="32"/>
          <w:u w:color="46CD7E"/>
        </w:rPr>
        <w:t>本年度</w:t>
      </w:r>
      <w:r>
        <w:rPr>
          <w:rFonts w:hint="eastAsia" w:hAnsi="仿宋"/>
          <w:color w:val="auto"/>
          <w:sz w:val="32"/>
          <w:szCs w:val="32"/>
          <w:u w:color="46CD7E"/>
          <w:lang w:val="en-US" w:eastAsia="zh-CN"/>
        </w:rPr>
        <w:t>按</w:t>
      </w:r>
      <w:bookmarkStart w:id="161" w:name="_GoBack"/>
      <w:bookmarkEnd w:id="161"/>
      <w:r>
        <w:rPr>
          <w:rFonts w:hint="eastAsia" w:hAnsi="仿宋"/>
          <w:color w:val="auto"/>
          <w:sz w:val="32"/>
          <w:szCs w:val="32"/>
        </w:rPr>
        <w:t>有关规定继续使用的资金。</w:t>
      </w:r>
    </w:p>
    <w:p w14:paraId="19999A7D">
      <w:pPr>
        <w:pStyle w:val="26"/>
        <w:spacing w:line="560" w:lineRule="exact"/>
        <w:ind w:firstLine="640" w:firstLineChars="200"/>
        <w:rPr>
          <w:rFonts w:hAnsi="仿宋"/>
          <w:color w:val="auto"/>
          <w:sz w:val="32"/>
          <w:szCs w:val="32"/>
        </w:rPr>
      </w:pPr>
      <w:r>
        <w:rPr>
          <w:rFonts w:hint="eastAsia" w:hAnsi="仿宋"/>
          <w:color w:val="auto"/>
          <w:sz w:val="32"/>
          <w:szCs w:val="32"/>
        </w:rPr>
        <w:t>7.结余分配：指事业单位按照会计制度规定缴纳的所得税、提取的专用结余以及转入非财政拨款结余的金额等。</w:t>
      </w:r>
    </w:p>
    <w:p w14:paraId="34C85E57">
      <w:pPr>
        <w:pStyle w:val="26"/>
        <w:spacing w:line="560" w:lineRule="exact"/>
        <w:ind w:firstLine="640" w:firstLineChars="200"/>
        <w:rPr>
          <w:rFonts w:hAnsi="仿宋"/>
          <w:color w:val="auto"/>
          <w:sz w:val="32"/>
          <w:szCs w:val="32"/>
        </w:rPr>
      </w:pPr>
      <w:r>
        <w:rPr>
          <w:rFonts w:hint="eastAsia" w:hAnsi="仿宋"/>
          <w:color w:val="auto"/>
          <w:sz w:val="32"/>
          <w:szCs w:val="32"/>
        </w:rPr>
        <w:t>8</w:t>
      </w:r>
      <w:r>
        <w:rPr>
          <w:rFonts w:hAnsi="仿宋"/>
          <w:color w:val="auto"/>
          <w:sz w:val="32"/>
          <w:szCs w:val="32"/>
          <w:u w:color="46CD7E"/>
        </w:rPr>
        <w:t>.</w:t>
      </w:r>
      <w:r>
        <w:rPr>
          <w:rFonts w:hint="eastAsia" w:hAnsi="仿宋"/>
          <w:color w:val="auto"/>
          <w:sz w:val="32"/>
          <w:szCs w:val="32"/>
        </w:rPr>
        <w:t>年末结转和结余：指单位按有关规定结转到下年或以后年度继续使用的资金。</w:t>
      </w:r>
    </w:p>
    <w:p w14:paraId="05D7FA8A">
      <w:pPr>
        <w:pStyle w:val="26"/>
        <w:spacing w:line="560" w:lineRule="exact"/>
        <w:ind w:firstLine="640" w:firstLineChars="200"/>
        <w:rPr>
          <w:rFonts w:hAnsi="仿宋"/>
          <w:color w:val="auto"/>
          <w:sz w:val="32"/>
          <w:szCs w:val="32"/>
        </w:rPr>
      </w:pPr>
      <w:r>
        <w:rPr>
          <w:rFonts w:hint="eastAsia" w:hAnsi="仿宋"/>
          <w:color w:val="auto"/>
          <w:sz w:val="32"/>
          <w:szCs w:val="32"/>
          <w:u w:color="46CD7E"/>
        </w:rPr>
        <w:t>9.</w:t>
      </w:r>
      <w:r>
        <w:rPr>
          <w:rFonts w:hint="eastAsia" w:hAnsi="仿宋"/>
          <w:color w:val="auto"/>
          <w:sz w:val="32"/>
          <w:szCs w:val="32"/>
        </w:rPr>
        <w:t>卫生健康支出（类）基层医疗卫生机构（款）乡镇卫生院（项）：反映用于乡镇卫生院的支出。</w:t>
      </w:r>
    </w:p>
    <w:p w14:paraId="49B325D2">
      <w:pPr>
        <w:pStyle w:val="26"/>
        <w:spacing w:line="560" w:lineRule="exact"/>
        <w:ind w:firstLine="640" w:firstLineChars="200"/>
        <w:rPr>
          <w:rFonts w:hAnsi="仿宋"/>
          <w:color w:val="auto"/>
          <w:sz w:val="32"/>
          <w:szCs w:val="32"/>
        </w:rPr>
      </w:pPr>
      <w:r>
        <w:rPr>
          <w:rFonts w:hint="eastAsia" w:hAnsi="仿宋"/>
          <w:color w:val="auto"/>
          <w:sz w:val="32"/>
          <w:szCs w:val="32"/>
        </w:rPr>
        <w:t>10.卫生健康支出（类）基层医疗卫生机构（款）其他基层医疗卫生机构（项）：指用于村卫生室方面的支出。</w:t>
      </w:r>
    </w:p>
    <w:p w14:paraId="78BED123">
      <w:pPr>
        <w:pStyle w:val="26"/>
        <w:spacing w:line="560" w:lineRule="exact"/>
        <w:ind w:firstLine="640" w:firstLineChars="200"/>
        <w:rPr>
          <w:rFonts w:hAnsi="仿宋"/>
          <w:color w:val="auto"/>
          <w:sz w:val="32"/>
          <w:szCs w:val="32"/>
        </w:rPr>
      </w:pPr>
      <w:r>
        <w:rPr>
          <w:rFonts w:hint="eastAsia" w:hAnsi="仿宋"/>
          <w:color w:val="auto"/>
          <w:sz w:val="32"/>
          <w:szCs w:val="32"/>
        </w:rPr>
        <w:t>11.卫生健康支出（类）公共卫生（款）基本公共卫生服务（项）:指用于基本公共卫生服务支出。</w:t>
      </w:r>
    </w:p>
    <w:p w14:paraId="4B6A227A">
      <w:pPr>
        <w:pStyle w:val="26"/>
        <w:spacing w:line="560" w:lineRule="exact"/>
        <w:ind w:firstLine="640" w:firstLineChars="200"/>
        <w:rPr>
          <w:rFonts w:hAnsi="仿宋"/>
          <w:color w:val="auto"/>
          <w:sz w:val="32"/>
          <w:szCs w:val="32"/>
        </w:rPr>
      </w:pPr>
      <w:r>
        <w:rPr>
          <w:rFonts w:hint="eastAsia" w:hAnsi="仿宋"/>
          <w:color w:val="auto"/>
          <w:sz w:val="32"/>
          <w:szCs w:val="32"/>
        </w:rPr>
        <w:t>12.农林水支出（类）扶贫（款）其他扶贫支出（项）:指其他用于扶贫方面的支出。</w:t>
      </w:r>
    </w:p>
    <w:p w14:paraId="41B9786A">
      <w:pPr>
        <w:pStyle w:val="26"/>
        <w:spacing w:line="560" w:lineRule="exact"/>
        <w:ind w:firstLine="640" w:firstLineChars="200"/>
        <w:rPr>
          <w:rFonts w:hAnsi="仿宋"/>
          <w:color w:val="auto"/>
          <w:sz w:val="32"/>
          <w:szCs w:val="32"/>
        </w:rPr>
      </w:pPr>
      <w:r>
        <w:rPr>
          <w:rFonts w:hint="eastAsia" w:hAnsi="仿宋"/>
          <w:color w:val="auto"/>
          <w:sz w:val="32"/>
          <w:szCs w:val="32"/>
        </w:rPr>
        <w:t>13.基本支出：指为保障机构正常运转、完成日常工作任务而发生的人员支出和公用支出。</w:t>
      </w:r>
    </w:p>
    <w:p w14:paraId="034D4909">
      <w:pPr>
        <w:pStyle w:val="26"/>
        <w:spacing w:line="560" w:lineRule="exact"/>
        <w:ind w:firstLine="640" w:firstLineChars="200"/>
        <w:rPr>
          <w:rFonts w:hAnsi="仿宋"/>
          <w:color w:val="auto"/>
          <w:sz w:val="32"/>
          <w:szCs w:val="32"/>
        </w:rPr>
      </w:pPr>
      <w:r>
        <w:rPr>
          <w:rFonts w:hint="eastAsia" w:hAnsi="仿宋"/>
          <w:color w:val="auto"/>
          <w:sz w:val="32"/>
          <w:szCs w:val="32"/>
        </w:rPr>
        <w:t>14.项目支出：指在基本支出之外为完成特定行政任务和事业发展目标所发生的支出。</w:t>
      </w:r>
    </w:p>
    <w:p w14:paraId="46F79F88">
      <w:pPr>
        <w:pStyle w:val="26"/>
        <w:spacing w:line="560" w:lineRule="exact"/>
        <w:ind w:firstLine="640" w:firstLineChars="200"/>
        <w:rPr>
          <w:rFonts w:hAnsi="仿宋"/>
          <w:color w:val="auto"/>
          <w:sz w:val="32"/>
          <w:szCs w:val="32"/>
        </w:rPr>
      </w:pPr>
      <w:r>
        <w:rPr>
          <w:rFonts w:hint="eastAsia" w:hAnsi="仿宋"/>
          <w:color w:val="auto"/>
          <w:sz w:val="32"/>
          <w:szCs w:val="32"/>
        </w:rPr>
        <w:t>15.经营支出：指事业单位在专业业务活动及其辅助活动之外开展非独立核算经营活动发生的支出。</w:t>
      </w:r>
    </w:p>
    <w:p w14:paraId="24B00644">
      <w:pPr>
        <w:pStyle w:val="26"/>
        <w:spacing w:line="560" w:lineRule="exact"/>
        <w:ind w:firstLine="640" w:firstLineChars="200"/>
        <w:rPr>
          <w:rFonts w:hAnsi="仿宋"/>
          <w:color w:val="auto"/>
          <w:sz w:val="32"/>
          <w:szCs w:val="32"/>
        </w:rPr>
      </w:pPr>
      <w:r>
        <w:rPr>
          <w:rFonts w:hint="eastAsia" w:hAnsi="仿宋"/>
          <w:color w:val="auto"/>
          <w:sz w:val="32"/>
          <w:szCs w:val="32"/>
        </w:rPr>
        <w:t>16.“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FED31BA">
      <w:pPr>
        <w:pStyle w:val="26"/>
        <w:spacing w:line="560" w:lineRule="exact"/>
        <w:ind w:firstLine="640" w:firstLineChars="200"/>
        <w:rPr>
          <w:rFonts w:hAnsi="仿宋"/>
          <w:color w:val="auto"/>
          <w:sz w:val="32"/>
          <w:szCs w:val="32"/>
        </w:rPr>
      </w:pPr>
      <w:r>
        <w:rPr>
          <w:rFonts w:hint="eastAsia" w:hAnsi="仿宋"/>
          <w:color w:val="auto"/>
          <w:sz w:val="32"/>
          <w:szCs w:val="32"/>
          <w:u w:val="thick" w:color="FFB03A"/>
          <w:shd w:val="clear" w:color="auto" w:fill="FFEFD8"/>
        </w:rPr>
        <w:t>17.</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9969F0">
      <w:pPr>
        <w:spacing w:line="600" w:lineRule="exact"/>
        <w:jc w:val="center"/>
        <w:outlineLvl w:val="0"/>
        <w:rPr>
          <w:rFonts w:ascii="黑体" w:hAnsi="黑体" w:eastAsia="黑体"/>
          <w:sz w:val="44"/>
          <w:szCs w:val="44"/>
        </w:rPr>
      </w:pPr>
      <w:bookmarkStart w:id="111" w:name="_Toc30513"/>
      <w:bookmarkStart w:id="112" w:name="_Toc15396614"/>
      <w:bookmarkStart w:id="113" w:name="_Toc24380"/>
      <w:bookmarkStart w:id="114" w:name="_Toc15377226"/>
    </w:p>
    <w:p w14:paraId="2D81ECF6">
      <w:pPr>
        <w:spacing w:line="600" w:lineRule="exact"/>
        <w:jc w:val="center"/>
        <w:outlineLvl w:val="0"/>
        <w:rPr>
          <w:rFonts w:ascii="黑体" w:hAnsi="黑体" w:eastAsia="黑体"/>
          <w:sz w:val="44"/>
          <w:szCs w:val="44"/>
        </w:rPr>
      </w:pPr>
    </w:p>
    <w:p w14:paraId="6C6C6BDC">
      <w:pPr>
        <w:spacing w:line="600" w:lineRule="exact"/>
        <w:jc w:val="center"/>
        <w:outlineLvl w:val="0"/>
        <w:rPr>
          <w:rStyle w:val="28"/>
          <w:rFonts w:ascii="黑体" w:hAnsi="黑体" w:eastAsia="黑体"/>
          <w:b w:val="0"/>
        </w:rPr>
      </w:pPr>
      <w:r>
        <w:rPr>
          <w:rFonts w:hint="eastAsia" w:ascii="黑体" w:hAnsi="黑体" w:eastAsia="黑体"/>
          <w:sz w:val="44"/>
          <w:szCs w:val="44"/>
        </w:rPr>
        <w:t>第</w:t>
      </w:r>
      <w:r>
        <w:rPr>
          <w:rStyle w:val="28"/>
          <w:rFonts w:hint="eastAsia" w:ascii="黑体" w:hAnsi="黑体" w:eastAsia="黑体"/>
          <w:b w:val="0"/>
        </w:rPr>
        <w:t>四部分附件</w:t>
      </w:r>
      <w:bookmarkEnd w:id="111"/>
      <w:bookmarkEnd w:id="112"/>
      <w:bookmarkEnd w:id="113"/>
    </w:p>
    <w:p w14:paraId="1672D69A">
      <w:pPr>
        <w:spacing w:line="572" w:lineRule="exact"/>
        <w:jc w:val="left"/>
        <w:outlineLvl w:val="1"/>
        <w:rPr>
          <w:rFonts w:ascii="仿宋_GB2312" w:hAnsi="仿宋_GB2312" w:eastAsia="仿宋_GB2312" w:cs="仿宋_GB2312"/>
          <w:sz w:val="32"/>
          <w:szCs w:val="32"/>
        </w:rPr>
      </w:pPr>
      <w:bookmarkStart w:id="115" w:name="_Toc13854"/>
      <w:bookmarkStart w:id="116" w:name="_Toc8513"/>
      <w:r>
        <w:rPr>
          <w:rFonts w:hint="eastAsia" w:ascii="黑体" w:hAnsi="黑体" w:eastAsia="黑体" w:cs="黑体"/>
          <w:sz w:val="32"/>
          <w:szCs w:val="32"/>
          <w:u w:val="thick" w:color="FFB03A"/>
          <w:shd w:val="clear" w:color="auto" w:fill="FFEFD8"/>
        </w:rPr>
        <w:t>附件</w:t>
      </w:r>
      <w:bookmarkEnd w:id="115"/>
      <w:bookmarkEnd w:id="116"/>
    </w:p>
    <w:p w14:paraId="4E9F9934">
      <w:pPr>
        <w:spacing w:line="600" w:lineRule="exact"/>
        <w:jc w:val="center"/>
        <w:rPr>
          <w:rFonts w:ascii="黑体" w:hAnsi="黑体" w:eastAsia="黑体"/>
          <w:sz w:val="44"/>
          <w:szCs w:val="44"/>
        </w:rPr>
      </w:pPr>
      <w:bookmarkStart w:id="117" w:name="_Toc15396618"/>
    </w:p>
    <w:p w14:paraId="5BC52FC3">
      <w:pPr>
        <w:widowControl/>
        <w:adjustRightInd w:val="0"/>
        <w:snapToGrid w:val="0"/>
        <w:spacing w:line="580" w:lineRule="exact"/>
        <w:ind w:firstLine="640" w:firstLineChars="200"/>
        <w:contextualSpacing/>
        <w:jc w:val="left"/>
      </w:pPr>
      <w:r>
        <w:rPr>
          <w:rFonts w:hint="eastAsia" w:ascii="仿宋_GB2312" w:hAnsi="宋体" w:eastAsia="仿宋_GB2312" w:cs="宋体"/>
          <w:color w:val="000000"/>
          <w:kern w:val="0"/>
          <w:sz w:val="32"/>
          <w:szCs w:val="32"/>
          <w:shd w:val="clear" w:color="auto" w:fill="FFFFFF"/>
        </w:rPr>
        <w:t>无特定目标类部门预算项目</w:t>
      </w:r>
    </w:p>
    <w:p w14:paraId="36C63DCF">
      <w:pPr>
        <w:spacing w:line="600" w:lineRule="exact"/>
        <w:jc w:val="center"/>
        <w:rPr>
          <w:rFonts w:ascii="黑体" w:hAnsi="黑体" w:eastAsia="黑体"/>
          <w:sz w:val="44"/>
          <w:szCs w:val="44"/>
        </w:rPr>
      </w:pPr>
    </w:p>
    <w:p w14:paraId="6E3DEC3D">
      <w:pPr>
        <w:spacing w:line="600" w:lineRule="exact"/>
        <w:jc w:val="center"/>
        <w:rPr>
          <w:rFonts w:ascii="黑体" w:hAnsi="黑体" w:eastAsia="黑体"/>
          <w:sz w:val="44"/>
          <w:szCs w:val="44"/>
        </w:rPr>
      </w:pPr>
    </w:p>
    <w:p w14:paraId="589CC949">
      <w:pPr>
        <w:spacing w:line="600" w:lineRule="exact"/>
        <w:jc w:val="center"/>
        <w:rPr>
          <w:rFonts w:ascii="黑体" w:hAnsi="黑体" w:eastAsia="黑体"/>
          <w:sz w:val="44"/>
          <w:szCs w:val="44"/>
        </w:rPr>
      </w:pPr>
    </w:p>
    <w:p w14:paraId="11E2C95E">
      <w:pPr>
        <w:pStyle w:val="4"/>
        <w:spacing w:before="93"/>
        <w:rPr>
          <w:rFonts w:ascii="黑体" w:hAnsi="黑体" w:eastAsia="黑体"/>
          <w:sz w:val="44"/>
          <w:szCs w:val="44"/>
        </w:rPr>
      </w:pPr>
    </w:p>
    <w:p w14:paraId="4453D871">
      <w:pPr>
        <w:pStyle w:val="4"/>
        <w:spacing w:before="93"/>
        <w:rPr>
          <w:rFonts w:ascii="黑体" w:hAnsi="黑体" w:eastAsia="黑体"/>
          <w:sz w:val="44"/>
          <w:szCs w:val="44"/>
        </w:rPr>
      </w:pPr>
    </w:p>
    <w:p w14:paraId="5FA330DB">
      <w:pPr>
        <w:pStyle w:val="4"/>
        <w:spacing w:before="93"/>
        <w:rPr>
          <w:rFonts w:ascii="黑体" w:hAnsi="黑体" w:eastAsia="黑体"/>
          <w:sz w:val="44"/>
          <w:szCs w:val="44"/>
        </w:rPr>
      </w:pPr>
    </w:p>
    <w:p w14:paraId="1296182E">
      <w:pPr>
        <w:pStyle w:val="4"/>
        <w:spacing w:before="93"/>
        <w:rPr>
          <w:rFonts w:ascii="黑体" w:hAnsi="黑体" w:eastAsia="黑体"/>
          <w:sz w:val="44"/>
          <w:szCs w:val="44"/>
        </w:rPr>
      </w:pPr>
    </w:p>
    <w:p w14:paraId="232A4F4A">
      <w:pPr>
        <w:pStyle w:val="4"/>
        <w:spacing w:before="93"/>
        <w:rPr>
          <w:rFonts w:ascii="黑体" w:hAnsi="黑体" w:eastAsia="黑体"/>
          <w:sz w:val="44"/>
          <w:szCs w:val="44"/>
        </w:rPr>
      </w:pPr>
    </w:p>
    <w:p w14:paraId="1A5A3220">
      <w:pPr>
        <w:pStyle w:val="4"/>
        <w:spacing w:before="93"/>
        <w:rPr>
          <w:rFonts w:ascii="黑体" w:hAnsi="黑体" w:eastAsia="黑体"/>
          <w:sz w:val="44"/>
          <w:szCs w:val="44"/>
        </w:rPr>
      </w:pPr>
    </w:p>
    <w:p w14:paraId="4A2663B5">
      <w:pPr>
        <w:pStyle w:val="4"/>
        <w:spacing w:before="93"/>
        <w:rPr>
          <w:rFonts w:ascii="黑体" w:hAnsi="黑体" w:eastAsia="黑体"/>
          <w:sz w:val="44"/>
          <w:szCs w:val="44"/>
        </w:rPr>
      </w:pPr>
    </w:p>
    <w:p w14:paraId="7B344950">
      <w:pPr>
        <w:pStyle w:val="4"/>
        <w:spacing w:before="93"/>
        <w:rPr>
          <w:rFonts w:ascii="黑体" w:hAnsi="黑体" w:eastAsia="黑体"/>
          <w:sz w:val="44"/>
          <w:szCs w:val="44"/>
        </w:rPr>
      </w:pPr>
    </w:p>
    <w:p w14:paraId="09289EF4">
      <w:pPr>
        <w:pStyle w:val="4"/>
        <w:spacing w:before="93"/>
        <w:rPr>
          <w:rFonts w:ascii="黑体" w:hAnsi="黑体" w:eastAsia="黑体"/>
          <w:sz w:val="44"/>
          <w:szCs w:val="44"/>
        </w:rPr>
      </w:pPr>
    </w:p>
    <w:p w14:paraId="234400DD">
      <w:pPr>
        <w:pStyle w:val="4"/>
        <w:spacing w:before="93"/>
        <w:rPr>
          <w:rFonts w:hint="eastAsia" w:ascii="黑体" w:hAnsi="黑体" w:eastAsia="黑体"/>
          <w:sz w:val="44"/>
          <w:szCs w:val="44"/>
        </w:rPr>
      </w:pPr>
    </w:p>
    <w:p w14:paraId="293094AA">
      <w:pPr>
        <w:spacing w:line="600" w:lineRule="exact"/>
        <w:jc w:val="center"/>
        <w:outlineLvl w:val="0"/>
        <w:rPr>
          <w:rFonts w:ascii="仿宋" w:hAnsi="仿宋" w:eastAsia="仿宋"/>
        </w:rPr>
      </w:pPr>
      <w:bookmarkStart w:id="118" w:name="_Toc18267"/>
      <w:bookmarkStart w:id="119" w:name="_Toc11302"/>
      <w:r>
        <w:rPr>
          <w:rFonts w:hint="eastAsia" w:ascii="黑体" w:hAnsi="黑体" w:eastAsia="黑体"/>
          <w:sz w:val="44"/>
          <w:szCs w:val="44"/>
        </w:rPr>
        <w:t>第</w:t>
      </w:r>
      <w:r>
        <w:rPr>
          <w:rStyle w:val="28"/>
          <w:rFonts w:hint="eastAsia" w:ascii="黑体" w:hAnsi="黑体" w:eastAsia="黑体"/>
          <w:b w:val="0"/>
        </w:rPr>
        <w:t xml:space="preserve">五部分 </w:t>
      </w:r>
      <w:r>
        <w:rPr>
          <w:rStyle w:val="28"/>
          <w:rFonts w:ascii="黑体" w:hAnsi="黑体" w:eastAsia="黑体"/>
          <w:b w:val="0"/>
        </w:rPr>
        <w:t xml:space="preserve"> </w:t>
      </w:r>
      <w:r>
        <w:rPr>
          <w:rStyle w:val="28"/>
          <w:rFonts w:hint="eastAsia" w:ascii="黑体" w:hAnsi="黑体" w:eastAsia="黑体"/>
          <w:b w:val="0"/>
        </w:rPr>
        <w:t>附表</w:t>
      </w:r>
      <w:bookmarkEnd w:id="114"/>
      <w:bookmarkEnd w:id="117"/>
      <w:bookmarkEnd w:id="118"/>
      <w:bookmarkEnd w:id="119"/>
      <w:bookmarkStart w:id="120" w:name="_Toc15396619"/>
    </w:p>
    <w:p w14:paraId="47C3FBE0">
      <w:pPr>
        <w:pStyle w:val="13"/>
        <w:spacing w:before="0" w:after="0" w:line="640" w:lineRule="exact"/>
        <w:rPr>
          <w:rFonts w:ascii="仿宋" w:hAnsi="仿宋" w:eastAsia="仿宋"/>
          <w:b w:val="0"/>
        </w:rPr>
      </w:pPr>
      <w:bookmarkStart w:id="121" w:name="_Toc4128"/>
      <w:bookmarkStart w:id="122" w:name="_Toc22648"/>
    </w:p>
    <w:p w14:paraId="44A28A1B">
      <w:pPr>
        <w:pStyle w:val="13"/>
        <w:spacing w:before="0" w:after="0" w:line="640" w:lineRule="exact"/>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w:t>
      </w:r>
      <w:r>
        <w:rPr>
          <w:rFonts w:hint="eastAsia" w:ascii="仿宋" w:hAnsi="仿宋" w:eastAsia="仿宋"/>
          <w:b w:val="0"/>
          <w:bCs w:val="0"/>
        </w:rPr>
        <w:t>总表</w:t>
      </w:r>
      <w:bookmarkEnd w:id="120"/>
      <w:bookmarkEnd w:id="121"/>
      <w:bookmarkEnd w:id="122"/>
    </w:p>
    <w:p w14:paraId="2A98FD76">
      <w:pPr>
        <w:pStyle w:val="13"/>
        <w:spacing w:before="0" w:after="0" w:line="640" w:lineRule="exact"/>
        <w:rPr>
          <w:rFonts w:ascii="仿宋" w:hAnsi="仿宋" w:eastAsia="仿宋"/>
        </w:rPr>
      </w:pPr>
      <w:bookmarkStart w:id="123" w:name="_Toc27894"/>
      <w:bookmarkStart w:id="124" w:name="_Toc19651"/>
      <w:bookmarkStart w:id="125" w:name="_Toc15396620"/>
      <w:r>
        <w:rPr>
          <w:rFonts w:hint="eastAsia" w:ascii="仿宋" w:hAnsi="仿宋" w:eastAsia="仿宋"/>
          <w:b w:val="0"/>
          <w:u w:val="thick" w:color="FFB03A"/>
          <w:shd w:val="clear" w:color="auto" w:fill="FFEFD8"/>
        </w:rPr>
        <w:t>二、</w:t>
      </w:r>
      <w:r>
        <w:rPr>
          <w:rFonts w:hint="eastAsia" w:ascii="仿宋" w:hAnsi="仿宋" w:eastAsia="仿宋"/>
          <w:b w:val="0"/>
        </w:rPr>
        <w:t>收</w:t>
      </w:r>
      <w:r>
        <w:rPr>
          <w:rStyle w:val="29"/>
          <w:rFonts w:hint="eastAsia" w:ascii="仿宋" w:hAnsi="仿宋" w:eastAsia="仿宋"/>
          <w:b w:val="0"/>
          <w:bCs w:val="0"/>
        </w:rPr>
        <w:t>入决算</w:t>
      </w:r>
      <w:r>
        <w:rPr>
          <w:rFonts w:hint="eastAsia" w:ascii="仿宋" w:hAnsi="仿宋" w:eastAsia="仿宋"/>
          <w:b w:val="0"/>
          <w:bCs w:val="0"/>
        </w:rPr>
        <w:t>表</w:t>
      </w:r>
      <w:bookmarkEnd w:id="123"/>
      <w:bookmarkEnd w:id="124"/>
      <w:bookmarkEnd w:id="125"/>
    </w:p>
    <w:p w14:paraId="4A404E91">
      <w:pPr>
        <w:pStyle w:val="13"/>
        <w:spacing w:before="0" w:after="0" w:line="640" w:lineRule="exact"/>
        <w:rPr>
          <w:rFonts w:ascii="仿宋" w:hAnsi="仿宋" w:eastAsia="仿宋"/>
        </w:rPr>
      </w:pPr>
      <w:bookmarkStart w:id="126" w:name="_Toc15396621"/>
      <w:bookmarkStart w:id="127" w:name="_Toc14706"/>
      <w:bookmarkStart w:id="128" w:name="_Toc21777"/>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w:t>
      </w:r>
      <w:r>
        <w:rPr>
          <w:rFonts w:hint="eastAsia" w:ascii="仿宋" w:hAnsi="仿宋" w:eastAsia="仿宋"/>
          <w:b w:val="0"/>
          <w:bCs w:val="0"/>
        </w:rPr>
        <w:t>表</w:t>
      </w:r>
      <w:bookmarkEnd w:id="126"/>
      <w:bookmarkEnd w:id="127"/>
      <w:bookmarkEnd w:id="128"/>
    </w:p>
    <w:p w14:paraId="2012DB15">
      <w:pPr>
        <w:pStyle w:val="13"/>
        <w:spacing w:before="0" w:after="0" w:line="640" w:lineRule="exact"/>
        <w:rPr>
          <w:rFonts w:ascii="仿宋" w:hAnsi="仿宋" w:eastAsia="仿宋"/>
          <w:b w:val="0"/>
        </w:rPr>
      </w:pPr>
      <w:bookmarkStart w:id="129" w:name="_Toc15396622"/>
      <w:bookmarkStart w:id="130" w:name="_Toc5456"/>
      <w:bookmarkStart w:id="131" w:name="_Toc5681"/>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w:t>
      </w:r>
      <w:r>
        <w:rPr>
          <w:rFonts w:hint="eastAsia" w:ascii="仿宋" w:hAnsi="仿宋" w:eastAsia="仿宋"/>
          <w:b w:val="0"/>
          <w:bCs w:val="0"/>
        </w:rPr>
        <w:t>总表</w:t>
      </w:r>
      <w:bookmarkEnd w:id="129"/>
      <w:bookmarkEnd w:id="130"/>
      <w:bookmarkEnd w:id="131"/>
    </w:p>
    <w:p w14:paraId="0E6B7645">
      <w:pPr>
        <w:pStyle w:val="13"/>
        <w:spacing w:before="0" w:after="0" w:line="640" w:lineRule="exact"/>
        <w:rPr>
          <w:rStyle w:val="29"/>
          <w:rFonts w:ascii="仿宋" w:hAnsi="仿宋" w:eastAsia="仿宋"/>
          <w:b w:val="0"/>
          <w:bCs w:val="0"/>
        </w:rPr>
      </w:pPr>
      <w:bookmarkStart w:id="132" w:name="_Toc26603"/>
      <w:bookmarkStart w:id="133" w:name="_Toc16097"/>
      <w:bookmarkStart w:id="134"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w:t>
      </w:r>
      <w:r>
        <w:rPr>
          <w:rFonts w:hint="eastAsia" w:ascii="仿宋" w:hAnsi="仿宋" w:eastAsia="仿宋"/>
          <w:b w:val="0"/>
          <w:bCs w:val="0"/>
        </w:rPr>
        <w:t>明细表</w:t>
      </w:r>
      <w:bookmarkEnd w:id="132"/>
      <w:bookmarkEnd w:id="133"/>
      <w:bookmarkEnd w:id="134"/>
      <w:bookmarkStart w:id="135" w:name="_Toc15396624"/>
    </w:p>
    <w:p w14:paraId="4BA4ED0A">
      <w:pPr>
        <w:pStyle w:val="13"/>
        <w:spacing w:before="0" w:after="0" w:line="640" w:lineRule="exact"/>
        <w:rPr>
          <w:rFonts w:ascii="仿宋" w:hAnsi="仿宋" w:eastAsia="仿宋"/>
        </w:rPr>
      </w:pPr>
      <w:bookmarkStart w:id="136" w:name="_Toc25051"/>
      <w:bookmarkStart w:id="137" w:name="_Toc28443"/>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财政拨款支出决算表</w:t>
      </w:r>
      <w:bookmarkEnd w:id="135"/>
      <w:bookmarkEnd w:id="136"/>
      <w:bookmarkEnd w:id="137"/>
    </w:p>
    <w:p w14:paraId="11266669">
      <w:pPr>
        <w:pStyle w:val="13"/>
        <w:spacing w:before="0" w:after="0" w:line="640" w:lineRule="exact"/>
        <w:rPr>
          <w:rFonts w:ascii="仿宋" w:hAnsi="仿宋" w:eastAsia="仿宋"/>
        </w:rPr>
      </w:pPr>
      <w:bookmarkStart w:id="138" w:name="_Toc15396625"/>
      <w:bookmarkStart w:id="139" w:name="_Toc21595"/>
      <w:bookmarkStart w:id="140" w:name="_Toc29024"/>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财政拨款支出决算明细表</w:t>
      </w:r>
      <w:bookmarkEnd w:id="138"/>
      <w:bookmarkEnd w:id="139"/>
      <w:bookmarkEnd w:id="140"/>
    </w:p>
    <w:p w14:paraId="09339274">
      <w:pPr>
        <w:pStyle w:val="13"/>
        <w:spacing w:before="0" w:after="0" w:line="640" w:lineRule="exact"/>
        <w:rPr>
          <w:rFonts w:ascii="仿宋" w:hAnsi="仿宋" w:eastAsia="仿宋"/>
        </w:rPr>
      </w:pPr>
      <w:bookmarkStart w:id="141" w:name="_Toc15428"/>
      <w:bookmarkStart w:id="142" w:name="_Toc31556"/>
      <w:bookmarkStart w:id="143"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财政拨款基本支出决算表</w:t>
      </w:r>
      <w:bookmarkEnd w:id="141"/>
      <w:bookmarkEnd w:id="142"/>
      <w:bookmarkEnd w:id="143"/>
    </w:p>
    <w:p w14:paraId="1A862A7C">
      <w:pPr>
        <w:pStyle w:val="13"/>
        <w:spacing w:before="0" w:after="0" w:line="640" w:lineRule="exact"/>
        <w:rPr>
          <w:rFonts w:ascii="仿宋" w:hAnsi="仿宋" w:eastAsia="仿宋"/>
        </w:rPr>
      </w:pPr>
      <w:bookmarkStart w:id="144" w:name="_Toc23280"/>
      <w:bookmarkStart w:id="145" w:name="_Toc15396627"/>
      <w:bookmarkStart w:id="146" w:name="_Toc6458"/>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财政拨款项目支出决算表</w:t>
      </w:r>
      <w:bookmarkEnd w:id="144"/>
      <w:bookmarkEnd w:id="145"/>
      <w:bookmarkEnd w:id="146"/>
    </w:p>
    <w:p w14:paraId="28188F52">
      <w:pPr>
        <w:pStyle w:val="13"/>
        <w:spacing w:before="0" w:after="0" w:line="640" w:lineRule="exact"/>
        <w:rPr>
          <w:rFonts w:ascii="仿宋" w:hAnsi="仿宋" w:eastAsia="仿宋"/>
        </w:rPr>
      </w:pPr>
      <w:bookmarkStart w:id="147" w:name="_Toc25489"/>
      <w:bookmarkStart w:id="148" w:name="_Toc7543"/>
      <w:bookmarkStart w:id="149"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财政拨款“三公”经费支出决算表</w:t>
      </w:r>
      <w:bookmarkEnd w:id="147"/>
      <w:bookmarkEnd w:id="148"/>
      <w:bookmarkEnd w:id="149"/>
    </w:p>
    <w:p w14:paraId="513F0013">
      <w:pPr>
        <w:pStyle w:val="13"/>
        <w:spacing w:before="0" w:after="0" w:line="640" w:lineRule="exact"/>
        <w:rPr>
          <w:rFonts w:ascii="仿宋" w:hAnsi="仿宋" w:eastAsia="仿宋"/>
        </w:rPr>
      </w:pPr>
      <w:bookmarkStart w:id="150" w:name="_Toc13230"/>
      <w:bookmarkStart w:id="151" w:name="_Toc29646"/>
      <w:bookmarkStart w:id="152"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w:t>
      </w:r>
      <w:r>
        <w:rPr>
          <w:rFonts w:hint="eastAsia" w:ascii="仿宋" w:hAnsi="仿宋" w:eastAsia="仿宋"/>
          <w:b w:val="0"/>
          <w:bCs w:val="0"/>
        </w:rPr>
        <w:t>财政拨款收入支出决算表</w:t>
      </w:r>
      <w:bookmarkEnd w:id="150"/>
      <w:bookmarkEnd w:id="151"/>
      <w:bookmarkEnd w:id="152"/>
    </w:p>
    <w:p w14:paraId="78F2B716">
      <w:pPr>
        <w:pStyle w:val="13"/>
        <w:spacing w:before="0" w:after="0" w:line="640" w:lineRule="exact"/>
        <w:rPr>
          <w:rFonts w:ascii="仿宋" w:hAnsi="仿宋" w:eastAsia="仿宋"/>
        </w:rPr>
      </w:pPr>
      <w:bookmarkStart w:id="153" w:name="_Toc15396630"/>
      <w:bookmarkStart w:id="154" w:name="_Toc32134"/>
      <w:bookmarkStart w:id="155" w:name="_Toc3920"/>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w:t>
      </w:r>
      <w:r>
        <w:rPr>
          <w:rFonts w:hint="eastAsia" w:ascii="仿宋" w:hAnsi="仿宋" w:eastAsia="仿宋"/>
          <w:b w:val="0"/>
          <w:bCs w:val="0"/>
        </w:rPr>
        <w:t>财政拨款“三公”经费支出决算表</w:t>
      </w:r>
      <w:bookmarkEnd w:id="153"/>
      <w:bookmarkEnd w:id="154"/>
      <w:bookmarkEnd w:id="155"/>
    </w:p>
    <w:p w14:paraId="1266AD33">
      <w:pPr>
        <w:pStyle w:val="13"/>
        <w:spacing w:before="0" w:after="0" w:line="640" w:lineRule="exact"/>
        <w:rPr>
          <w:rStyle w:val="29"/>
          <w:rFonts w:ascii="仿宋" w:hAnsi="仿宋" w:eastAsia="仿宋"/>
          <w:b w:val="0"/>
          <w:bCs w:val="0"/>
        </w:rPr>
      </w:pPr>
      <w:bookmarkStart w:id="156" w:name="_Toc15396631"/>
      <w:bookmarkStart w:id="157" w:name="_Toc18986"/>
      <w:bookmarkStart w:id="158" w:name="_Toc18658"/>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w:t>
      </w:r>
      <w:r>
        <w:rPr>
          <w:rFonts w:hint="eastAsia" w:ascii="仿宋" w:hAnsi="仿宋" w:eastAsia="仿宋"/>
          <w:b w:val="0"/>
          <w:bCs w:val="0"/>
        </w:rPr>
        <w:t>财政拨款收入支出决算表</w:t>
      </w:r>
      <w:bookmarkEnd w:id="156"/>
      <w:bookmarkEnd w:id="157"/>
      <w:bookmarkEnd w:id="158"/>
    </w:p>
    <w:p w14:paraId="080F27B7">
      <w:pPr>
        <w:spacing w:line="640" w:lineRule="exact"/>
        <w:rPr>
          <w:rFonts w:eastAsia="仿宋"/>
          <w:sz w:val="32"/>
          <w:szCs w:val="32"/>
        </w:rPr>
      </w:pPr>
      <w:bookmarkStart w:id="159" w:name="_Toc30381"/>
      <w:bookmarkStart w:id="160" w:name="_Toc9686"/>
      <w:r>
        <w:rPr>
          <w:rStyle w:val="29"/>
          <w:rFonts w:hint="eastAsia" w:ascii="仿宋" w:hAnsi="仿宋" w:eastAsia="仿宋"/>
          <w:b w:val="0"/>
          <w:bCs w:val="0"/>
        </w:rPr>
        <w:t>十四、</w:t>
      </w:r>
      <w:r>
        <w:rPr>
          <w:rFonts w:hint="eastAsia" w:ascii="仿宋" w:hAnsi="仿宋" w:eastAsia="仿宋"/>
          <w:sz w:val="32"/>
          <w:szCs w:val="32"/>
        </w:rPr>
        <w:t>国有资本经营预算财政拨款支出决算表</w:t>
      </w:r>
      <w:bookmarkEnd w:id="159"/>
      <w:bookmarkEnd w:id="160"/>
    </w:p>
    <w:sectPr>
      <w:footerReference r:id="rId12" w:type="firs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12E3">
    <w:pPr>
      <w:pStyle w:val="16"/>
      <w:jc w:val="center"/>
    </w:pPr>
    <w:r>
      <w:fldChar w:fldCharType="begin"/>
    </w:r>
    <w:r>
      <w:instrText xml:space="preserve">PAGE   \* MERGEFORMAT</w:instrText>
    </w:r>
    <w:r>
      <w:fldChar w:fldCharType="separate"/>
    </w:r>
    <w:r>
      <w:rPr>
        <w:lang w:val="zh-CN"/>
      </w:rPr>
      <w:t>2</w:t>
    </w:r>
    <w:r>
      <w:fldChar w:fldCharType="end"/>
    </w:r>
  </w:p>
  <w:p w14:paraId="06895DD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86558">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10B8">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823C">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61BA">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ACF2A10">
        <w:pPr>
          <w:pStyle w:val="16"/>
          <w:jc w:val="center"/>
        </w:pPr>
        <w:r>
          <w:fldChar w:fldCharType="begin"/>
        </w:r>
        <w:r>
          <w:instrText xml:space="preserve">PAGE   \* MERGEFORMAT</w:instrText>
        </w:r>
        <w:r>
          <w:fldChar w:fldCharType="separate"/>
        </w:r>
        <w:r>
          <w:rPr>
            <w:lang w:val="zh-CN"/>
          </w:rPr>
          <w:t>13</w:t>
        </w:r>
        <w:r>
          <w:fldChar w:fldCharType="end"/>
        </w:r>
      </w:p>
    </w:sdtContent>
  </w:sdt>
  <w:p w14:paraId="688D7FC7">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4CBB">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287D2">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3C74">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1F6C">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465AE"/>
    <w:multiLevelType w:val="multilevel"/>
    <w:tmpl w:val="55E465AE"/>
    <w:lvl w:ilvl="0" w:tentative="0">
      <w:start w:val="1"/>
      <w:numFmt w:val="japaneseCounting"/>
      <w:lvlText w:val="%1、"/>
      <w:lvlJc w:val="left"/>
      <w:pPr>
        <w:ind w:left="1571"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EE118E7"/>
    <w:multiLevelType w:val="singleLevel"/>
    <w:tmpl w:val="5EE118E7"/>
    <w:lvl w:ilvl="0" w:tentative="0">
      <w:start w:val="9"/>
      <w:numFmt w:val="chineseCounting"/>
      <w:suff w:val="nothing"/>
      <w:lvlText w:val="%1、"/>
      <w:lvlJc w:val="left"/>
      <w:rPr>
        <w:rFonts w:hint="eastAsia"/>
        <w:lang w:val="en-US"/>
      </w:rPr>
    </w:lvl>
  </w:abstractNum>
  <w:abstractNum w:abstractNumId="2">
    <w:nsid w:val="7390302D"/>
    <w:multiLevelType w:val="singleLevel"/>
    <w:tmpl w:val="7390302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hZjIxYzBhMzI4ZTVhZjJmZDNjNTdmNjM0MzhhMWUifQ=="/>
  </w:docVars>
  <w:rsids>
    <w:rsidRoot w:val="0054665C"/>
    <w:rsid w:val="00501856"/>
    <w:rsid w:val="0054665C"/>
    <w:rsid w:val="007E62DC"/>
    <w:rsid w:val="008E1819"/>
    <w:rsid w:val="009C6AC4"/>
    <w:rsid w:val="00A03449"/>
    <w:rsid w:val="00CF0CA8"/>
    <w:rsid w:val="3A3A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unhideWhenUsed/>
    <w:uiPriority w:val="99"/>
    <w:pPr>
      <w:jc w:val="left"/>
    </w:p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semiHidden/>
    <w:unhideWhenUsed/>
    <w:qFormat/>
    <w:uiPriority w:val="99"/>
    <w:rPr>
      <w:sz w:val="18"/>
      <w:szCs w:val="1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99"/>
    <w:rPr>
      <w:b/>
    </w:rPr>
  </w:style>
  <w:style w:type="character" w:styleId="10">
    <w:name w:val="Hyperlink"/>
    <w:basedOn w:val="8"/>
    <w:unhideWhenUsed/>
    <w:qFormat/>
    <w:uiPriority w:val="99"/>
    <w:rPr>
      <w:color w:val="0000FF" w:themeColor="hyperlink"/>
      <w:u w:val="single"/>
    </w:rPr>
  </w:style>
  <w:style w:type="character" w:styleId="11">
    <w:name w:val="annotation reference"/>
    <w:basedOn w:val="8"/>
    <w:semiHidden/>
    <w:unhideWhenUsed/>
    <w:uiPriority w:val="99"/>
    <w:rPr>
      <w:sz w:val="21"/>
      <w:szCs w:val="21"/>
    </w:rPr>
  </w:style>
  <w:style w:type="paragraph" w:customStyle="1" w:styleId="12">
    <w:name w:val="标题 11"/>
    <w:basedOn w:val="1"/>
    <w:next w:val="1"/>
    <w:link w:val="28"/>
    <w:qFormat/>
    <w:uiPriority w:val="9"/>
    <w:pPr>
      <w:keepNext/>
      <w:keepLines/>
      <w:spacing w:before="340" w:after="330" w:line="578" w:lineRule="auto"/>
      <w:outlineLvl w:val="0"/>
    </w:pPr>
    <w:rPr>
      <w:b/>
      <w:bCs/>
      <w:kern w:val="44"/>
      <w:sz w:val="44"/>
      <w:szCs w:val="44"/>
    </w:rPr>
  </w:style>
  <w:style w:type="paragraph" w:customStyle="1" w:styleId="13">
    <w:name w:val="标题 21"/>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4">
    <w:name w:val="标题 31"/>
    <w:basedOn w:val="1"/>
    <w:next w:val="1"/>
    <w:link w:val="32"/>
    <w:unhideWhenUsed/>
    <w:qFormat/>
    <w:uiPriority w:val="9"/>
    <w:pPr>
      <w:keepNext/>
      <w:keepLines/>
      <w:spacing w:before="260" w:after="260" w:line="416" w:lineRule="auto"/>
      <w:outlineLvl w:val="2"/>
    </w:pPr>
    <w:rPr>
      <w:b/>
      <w:bCs/>
      <w:sz w:val="32"/>
      <w:szCs w:val="32"/>
    </w:rPr>
  </w:style>
  <w:style w:type="paragraph" w:customStyle="1" w:styleId="15">
    <w:name w:val="TOC 31"/>
    <w:basedOn w:val="1"/>
    <w:next w:val="1"/>
    <w:unhideWhenUsed/>
    <w:qFormat/>
    <w:uiPriority w:val="39"/>
    <w:pPr>
      <w:tabs>
        <w:tab w:val="right" w:leader="dot" w:pos="8296"/>
      </w:tabs>
      <w:ind w:left="840" w:leftChars="400"/>
    </w:pPr>
  </w:style>
  <w:style w:type="paragraph" w:customStyle="1" w:styleId="16">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7">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8">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9">
    <w:name w:val="TOC 21"/>
    <w:basedOn w:val="1"/>
    <w:next w:val="1"/>
    <w:unhideWhenUsed/>
    <w:qFormat/>
    <w:uiPriority w:val="39"/>
    <w:pPr>
      <w:tabs>
        <w:tab w:val="right" w:leader="dot" w:pos="8296"/>
      </w:tabs>
      <w:ind w:left="420" w:leftChars="200"/>
    </w:pPr>
  </w:style>
  <w:style w:type="character" w:customStyle="1" w:styleId="20">
    <w:name w:val="Header Char"/>
    <w:basedOn w:val="8"/>
    <w:semiHidden/>
    <w:qFormat/>
    <w:uiPriority w:val="99"/>
    <w:rPr>
      <w:rFonts w:ascii="Times New Roman" w:hAnsi="Times New Roman"/>
      <w:sz w:val="18"/>
      <w:szCs w:val="18"/>
    </w:rPr>
  </w:style>
  <w:style w:type="character" w:customStyle="1" w:styleId="21">
    <w:name w:val="页眉 Char"/>
    <w:semiHidden/>
    <w:qFormat/>
    <w:locked/>
    <w:uiPriority w:val="99"/>
    <w:rPr>
      <w:sz w:val="18"/>
    </w:rPr>
  </w:style>
  <w:style w:type="character" w:customStyle="1" w:styleId="22">
    <w:name w:val="Footer Char"/>
    <w:basedOn w:val="8"/>
    <w:semiHidden/>
    <w:qFormat/>
    <w:uiPriority w:val="99"/>
    <w:rPr>
      <w:rFonts w:ascii="Times New Roman" w:hAnsi="Times New Roman"/>
      <w:sz w:val="18"/>
      <w:szCs w:val="18"/>
    </w:rPr>
  </w:style>
  <w:style w:type="character" w:customStyle="1" w:styleId="23">
    <w:name w:val="页脚 Char"/>
    <w:qFormat/>
    <w:locked/>
    <w:uiPriority w:val="99"/>
    <w:rPr>
      <w:sz w:val="18"/>
    </w:rPr>
  </w:style>
  <w:style w:type="character" w:customStyle="1" w:styleId="24">
    <w:name w:val="Body Text Char"/>
    <w:basedOn w:val="8"/>
    <w:semiHidden/>
    <w:qFormat/>
    <w:uiPriority w:val="99"/>
    <w:rPr>
      <w:rFonts w:ascii="Times New Roman" w:hAnsi="Times New Roman"/>
      <w:szCs w:val="24"/>
    </w:rPr>
  </w:style>
  <w:style w:type="character" w:customStyle="1" w:styleId="25">
    <w:name w:val="正文文本 Char"/>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8"/>
    <w:link w:val="12"/>
    <w:qFormat/>
    <w:uiPriority w:val="9"/>
    <w:rPr>
      <w:rFonts w:ascii="Times New Roman" w:hAnsi="Times New Roman"/>
      <w:b/>
      <w:bCs/>
      <w:kern w:val="44"/>
      <w:sz w:val="44"/>
      <w:szCs w:val="44"/>
    </w:rPr>
  </w:style>
  <w:style w:type="character" w:customStyle="1" w:styleId="29">
    <w:name w:val="标题 2 Char"/>
    <w:basedOn w:val="8"/>
    <w:link w:val="13"/>
    <w:qFormat/>
    <w:uiPriority w:val="9"/>
    <w:rPr>
      <w:rFonts w:asciiTheme="majorHAnsi" w:hAnsiTheme="majorHAnsi" w:eastAsiaTheme="majorEastAsia" w:cstheme="majorBidi"/>
      <w:b/>
      <w:bCs/>
      <w:kern w:val="2"/>
      <w:sz w:val="32"/>
      <w:szCs w:val="32"/>
    </w:rPr>
  </w:style>
  <w:style w:type="paragraph" w:customStyle="1" w:styleId="30">
    <w:name w:val="TOC 标题1"/>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8"/>
    <w:semiHidden/>
    <w:qFormat/>
    <w:uiPriority w:val="99"/>
    <w:rPr>
      <w:rFonts w:ascii="Times New Roman" w:hAnsi="Times New Roman"/>
      <w:kern w:val="2"/>
      <w:sz w:val="18"/>
      <w:szCs w:val="18"/>
    </w:rPr>
  </w:style>
  <w:style w:type="character" w:customStyle="1" w:styleId="32">
    <w:name w:val="标题 3 Char"/>
    <w:basedOn w:val="8"/>
    <w:link w:val="14"/>
    <w:qFormat/>
    <w:uiPriority w:val="9"/>
    <w:rPr>
      <w:rFonts w:ascii="Times New Roman" w:hAnsi="Times New Roman"/>
      <w:b/>
      <w:bCs/>
      <w:kern w:val="2"/>
      <w:sz w:val="32"/>
      <w:szCs w:val="32"/>
    </w:rPr>
  </w:style>
  <w:style w:type="paragraph" w:customStyle="1" w:styleId="33">
    <w:name w:val="TOC 标题2"/>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6">
    <w:name w:val="批注文字 Char"/>
    <w:basedOn w:val="8"/>
    <w:semiHidden/>
    <w:uiPriority w:val="99"/>
    <w:rPr>
      <w:rFonts w:ascii="Times New Roman" w:hAnsi="Times New Roman" w:eastAsia="宋体" w:cs="Times New Roman"/>
      <w:kern w:val="2"/>
      <w:sz w:val="21"/>
      <w:szCs w:val="24"/>
    </w:rPr>
  </w:style>
  <w:style w:type="paragraph" w:customStyle="1" w:styleId="37">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38">
    <w:name w:val="页眉 Char1"/>
    <w:basedOn w:val="8"/>
    <w:semiHidden/>
    <w:uiPriority w:val="99"/>
    <w:rPr>
      <w:rFonts w:ascii="Times New Roman" w:hAnsi="Times New Roman" w:eastAsia="宋体" w:cs="Times New Roman"/>
      <w:kern w:val="2"/>
      <w:sz w:val="18"/>
      <w:szCs w:val="18"/>
    </w:rPr>
  </w:style>
  <w:style w:type="paragraph" w:customStyle="1" w:styleId="39">
    <w:name w:val="Footer0"/>
    <w:basedOn w:val="1"/>
    <w:qFormat/>
    <w:uiPriority w:val="99"/>
    <w:pPr>
      <w:tabs>
        <w:tab w:val="center" w:pos="4153"/>
        <w:tab w:val="right" w:pos="8306"/>
      </w:tabs>
      <w:snapToGrid w:val="0"/>
      <w:jc w:val="left"/>
    </w:pPr>
    <w:rPr>
      <w:sz w:val="18"/>
      <w:szCs w:val="18"/>
    </w:rPr>
  </w:style>
  <w:style w:type="character" w:customStyle="1" w:styleId="40">
    <w:name w:val="页脚 Char1"/>
    <w:basedOn w:val="8"/>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3.xml"/><Relationship Id="rId32" Type="http://schemas.openxmlformats.org/officeDocument/2006/relationships/customXml" Target="../customXml/item12.xml"/><Relationship Id="rId31" Type="http://schemas.openxmlformats.org/officeDocument/2006/relationships/customXml" Target="../customXml/item11.xml"/><Relationship Id="rId30" Type="http://schemas.openxmlformats.org/officeDocument/2006/relationships/customXml" Target="../customXml/item10.xml"/><Relationship Id="rId3" Type="http://schemas.openxmlformats.org/officeDocument/2006/relationships/header" Target="header1.xml"/><Relationship Id="rId29" Type="http://schemas.openxmlformats.org/officeDocument/2006/relationships/customXml" Target="../customXml/item9.xml"/><Relationship Id="rId28" Type="http://schemas.openxmlformats.org/officeDocument/2006/relationships/customXml" Target="../customXml/item8.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1 2020</a:t>
            </a:r>
            <a:r>
              <a:rPr lang="zh-CN" altLang="en-US" sz="1400" b="0"/>
              <a:t>年、</a:t>
            </a:r>
            <a:r>
              <a:rPr lang="en-US" altLang="zh-CN" sz="1400" b="0"/>
              <a:t>2021</a:t>
            </a:r>
            <a:r>
              <a:rPr lang="zh-CN" altLang="en-US" sz="1400" b="0"/>
              <a:t>年收入、支出对比分析图</a:t>
            </a:r>
            <a:endParaRPr lang="zh-CN" altLang="en-US" sz="1400" b="0"/>
          </a:p>
        </c:rich>
      </c:tx>
      <c:layout/>
      <c:overlay val="0"/>
    </c:title>
    <c:autoTitleDeleted val="0"/>
    <c:plotArea>
      <c:layout>
        <c:manualLayout>
          <c:layoutTarget val="inner"/>
          <c:xMode val="edge"/>
          <c:yMode val="edge"/>
          <c:x val="0.152932852143482"/>
          <c:y val="0.23195610965296"/>
          <c:w val="0.758221347331585"/>
          <c:h val="0.592828083989501"/>
        </c:manualLayout>
      </c:layout>
      <c:barChart>
        <c:barDir val="col"/>
        <c:grouping val="clustered"/>
        <c:varyColors val="0"/>
        <c:ser>
          <c:idx val="0"/>
          <c:order val="0"/>
          <c:tx>
            <c:strRef>
              <c:f>Sheet1!$A$5</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Sheet1!$B$4:$C$4</c:f>
              <c:strCache>
                <c:ptCount val="2"/>
                <c:pt idx="0">
                  <c:v>2020年</c:v>
                </c:pt>
                <c:pt idx="1">
                  <c:v>2021年</c:v>
                </c:pt>
              </c:strCache>
            </c:strRef>
          </c:cat>
          <c:val>
            <c:numRef>
              <c:f>Sheet1!$B$5:$C$5</c:f>
              <c:numCache>
                <c:formatCode>General</c:formatCode>
                <c:ptCount val="2"/>
                <c:pt idx="0">
                  <c:v>108.26</c:v>
                </c:pt>
                <c:pt idx="1">
                  <c:v>88.73</c:v>
                </c:pt>
              </c:numCache>
            </c:numRef>
          </c:val>
        </c:ser>
        <c:ser>
          <c:idx val="1"/>
          <c:order val="1"/>
          <c:tx>
            <c:strRef>
              <c:f>Sheet1!$A$6</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Sheet1!$B$4:$C$4</c:f>
              <c:strCache>
                <c:ptCount val="2"/>
                <c:pt idx="0">
                  <c:v>2020年</c:v>
                </c:pt>
                <c:pt idx="1">
                  <c:v>2021年</c:v>
                </c:pt>
              </c:strCache>
            </c:strRef>
          </c:cat>
          <c:val>
            <c:numRef>
              <c:f>Sheet1!$B$6:$C$6</c:f>
              <c:numCache>
                <c:formatCode>General</c:formatCode>
                <c:ptCount val="2"/>
                <c:pt idx="0">
                  <c:v>106.24</c:v>
                </c:pt>
                <c:pt idx="1">
                  <c:v>90.75</c:v>
                </c:pt>
              </c:numCache>
            </c:numRef>
          </c:val>
        </c:ser>
        <c:dLbls>
          <c:showLegendKey val="0"/>
          <c:showVal val="0"/>
          <c:showCatName val="0"/>
          <c:showSerName val="0"/>
          <c:showPercent val="0"/>
          <c:showBubbleSize val="0"/>
        </c:dLbls>
        <c:gapWidth val="150"/>
        <c:axId val="264859648"/>
        <c:axId val="320739200"/>
      </c:barChart>
      <c:catAx>
        <c:axId val="26485964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0739200"/>
        <c:crosses val="autoZero"/>
        <c:auto val="1"/>
        <c:lblAlgn val="ctr"/>
        <c:lblOffset val="100"/>
        <c:noMultiLvlLbl val="0"/>
      </c:catAx>
      <c:valAx>
        <c:axId val="320739200"/>
        <c:scaling>
          <c:orientation val="minMax"/>
          <c:max val="200"/>
          <c:min val="50"/>
        </c:scaling>
        <c:delete val="0"/>
        <c:axPos val="l"/>
        <c:majorGridlines/>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a:t>万元</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4859648"/>
        <c:crosses val="autoZero"/>
        <c:crossBetween val="between"/>
        <c:majorUnit val="5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0910bc7-7c10-40ec-9b37-2e0937ce0214}"/>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2  2021</a:t>
            </a:r>
            <a:r>
              <a:rPr lang="zh-CN" altLang="en-US" sz="1400" b="0"/>
              <a:t>年度收入构成图</a:t>
            </a:r>
            <a:endParaRPr lang="zh-CN" altLang="en-US" sz="1400" b="0"/>
          </a:p>
        </c:rich>
      </c:tx>
      <c:layout/>
      <c:overlay val="0"/>
    </c:title>
    <c:autoTitleDeleted val="0"/>
    <c:plotArea>
      <c:layout>
        <c:manualLayout>
          <c:layoutTarget val="inner"/>
          <c:xMode val="edge"/>
          <c:yMode val="edge"/>
          <c:x val="0.212521434820647"/>
          <c:y val="0.162037037037037"/>
          <c:w val="0.447222222222222"/>
          <c:h val="0.74537037037037"/>
        </c:manualLayout>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62.16</a:t>
                    </a:r>
                    <a:r>
                      <a:rPr lang="zh-CN" altLang="en-US"/>
                      <a:t>万元</a:t>
                    </a:r>
                    <a:endParaRPr lang="zh-CN" altLang="en-US"/>
                  </a:p>
                  <a:p>
                    <a:pPr>
                      <a:defRPr lang="zh-CN" sz="1000" b="0" i="0" u="none" strike="noStrike" kern="1200" baseline="0">
                        <a:solidFill>
                          <a:schemeClr val="tx1"/>
                        </a:solidFill>
                        <a:latin typeface="+mn-lt"/>
                        <a:ea typeface="+mn-ea"/>
                        <a:cs typeface="+mn-cs"/>
                      </a:defRPr>
                    </a:pPr>
                    <a:r>
                      <a:rPr lang="en-US" altLang="zh-CN"/>
                      <a:t>70.05%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26.57</a:t>
                    </a:r>
                    <a:r>
                      <a:rPr lang="zh-CN" altLang="en-US"/>
                      <a:t>万元，</a:t>
                    </a:r>
                    <a:r>
                      <a:rPr lang="en-US" altLang="zh-CN"/>
                      <a:t>29.95%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Sheet1!$A$27:$A$28</c:f>
              <c:strCache>
                <c:ptCount val="2"/>
                <c:pt idx="0">
                  <c:v>一般公共预算</c:v>
                </c:pt>
                <c:pt idx="1">
                  <c:v>事业收入</c:v>
                </c:pt>
              </c:strCache>
            </c:strRef>
          </c:cat>
          <c:val>
            <c:numRef>
              <c:f>Sheet1!$C$27:$C$28</c:f>
              <c:numCache>
                <c:formatCode>0.00%</c:formatCode>
                <c:ptCount val="2"/>
                <c:pt idx="0">
                  <c:v>0.7005</c:v>
                </c:pt>
                <c:pt idx="1">
                  <c:v>0.2995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d7a3964-b472-4fb3-a0c4-2633b90dcd2f}"/>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3  2021</a:t>
            </a:r>
            <a:r>
              <a:rPr lang="zh-CN" altLang="en-US" sz="1400" b="0"/>
              <a:t>年度支出决算结构图</a:t>
            </a:r>
            <a:endParaRPr lang="zh-CN" altLang="en-US" sz="1400" b="0"/>
          </a:p>
        </c:rich>
      </c:tx>
      <c:layout/>
      <c:overlay val="0"/>
    </c:title>
    <c:autoTitleDeleted val="0"/>
    <c:plotArea>
      <c:layout>
        <c:manualLayout>
          <c:layoutTarget val="inner"/>
          <c:xMode val="edge"/>
          <c:yMode val="edge"/>
          <c:x val="0.245854768153981"/>
          <c:y val="0.222222222222222"/>
          <c:w val="0.436111111111111"/>
          <c:h val="0.726851851851852"/>
        </c:manualLayout>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58.82</a:t>
                    </a:r>
                    <a:r>
                      <a:rPr lang="zh-CN" altLang="en-US"/>
                      <a:t>万元</a:t>
                    </a:r>
                    <a:r>
                      <a:rPr lang="en-US" altLang="zh-CN"/>
                      <a:t>64.82%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31.93</a:t>
                    </a:r>
                    <a:r>
                      <a:rPr lang="zh-CN" altLang="en-US"/>
                      <a:t>万元</a:t>
                    </a:r>
                    <a:r>
                      <a:rPr lang="en-US" altLang="zh-CN"/>
                      <a:t>35.18%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Sheet1!$A$42:$A$43</c:f>
              <c:strCache>
                <c:ptCount val="2"/>
                <c:pt idx="0">
                  <c:v>基本支出</c:v>
                </c:pt>
                <c:pt idx="1">
                  <c:v>项目支出</c:v>
                </c:pt>
              </c:strCache>
            </c:strRef>
          </c:cat>
          <c:val>
            <c:numRef>
              <c:f>Sheet1!$C$42:$C$43</c:f>
              <c:numCache>
                <c:formatCode>0.00%</c:formatCode>
                <c:ptCount val="2"/>
                <c:pt idx="0">
                  <c:v>0.648154269972452</c:v>
                </c:pt>
                <c:pt idx="1">
                  <c:v>0.351845730027548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1304dbc-c06c-4755-8534-6b6b369fb124}"/>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4   2021</a:t>
            </a:r>
            <a:r>
              <a:rPr lang="zh-CN" altLang="en-US" sz="1400" b="0"/>
              <a:t>年、</a:t>
            </a:r>
            <a:r>
              <a:rPr lang="en-US" altLang="zh-CN" sz="1400" b="0"/>
              <a:t>2020</a:t>
            </a:r>
            <a:r>
              <a:rPr lang="zh-CN" altLang="en-US" sz="1400" b="0"/>
              <a:t>年度财政拨款收、支决算总计变动图</a:t>
            </a:r>
            <a:endParaRPr lang="zh-CN" altLang="en-US" sz="1400" b="0"/>
          </a:p>
        </c:rich>
      </c:tx>
      <c:layout>
        <c:manualLayout>
          <c:xMode val="edge"/>
          <c:yMode val="edge"/>
          <c:x val="0.120805555555556"/>
          <c:y val="0.0138888888888889"/>
        </c:manualLayout>
      </c:layout>
      <c:overlay val="0"/>
    </c:title>
    <c:autoTitleDeleted val="0"/>
    <c:plotArea>
      <c:layout>
        <c:manualLayout>
          <c:layoutTarget val="inner"/>
          <c:xMode val="edge"/>
          <c:yMode val="edge"/>
          <c:x val="0.17496062992126"/>
          <c:y val="0.208807961504812"/>
          <c:w val="0.725082458442695"/>
          <c:h val="0.643754009915427"/>
        </c:manualLayout>
      </c:layout>
      <c:barChart>
        <c:barDir val="col"/>
        <c:grouping val="clustered"/>
        <c:varyColors val="0"/>
        <c:ser>
          <c:idx val="0"/>
          <c:order val="0"/>
          <c:tx>
            <c:strRef>
              <c:f>Sheet1!$A$60</c:f>
              <c:strCache>
                <c:ptCount val="1"/>
                <c:pt idx="0">
                  <c:v>收入总计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Sheet1!$B$59:$C$59</c:f>
              <c:strCache>
                <c:ptCount val="2"/>
                <c:pt idx="0">
                  <c:v>2021年</c:v>
                </c:pt>
                <c:pt idx="1">
                  <c:v>2020年</c:v>
                </c:pt>
              </c:strCache>
            </c:strRef>
          </c:cat>
          <c:val>
            <c:numRef>
              <c:f>Sheet1!$B$60:$C$60</c:f>
              <c:numCache>
                <c:formatCode>General</c:formatCode>
                <c:ptCount val="2"/>
                <c:pt idx="0">
                  <c:v>62.16</c:v>
                </c:pt>
                <c:pt idx="1">
                  <c:v>63.13</c:v>
                </c:pt>
              </c:numCache>
            </c:numRef>
          </c:val>
        </c:ser>
        <c:ser>
          <c:idx val="1"/>
          <c:order val="1"/>
          <c:tx>
            <c:strRef>
              <c:f>Sheet1!$A$61</c:f>
              <c:strCache>
                <c:ptCount val="1"/>
                <c:pt idx="0">
                  <c:v>支出总计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Sheet1!$B$59:$C$59</c:f>
              <c:strCache>
                <c:ptCount val="2"/>
                <c:pt idx="0">
                  <c:v>2021年</c:v>
                </c:pt>
                <c:pt idx="1">
                  <c:v>2020年</c:v>
                </c:pt>
              </c:strCache>
            </c:strRef>
          </c:cat>
          <c:val>
            <c:numRef>
              <c:f>Sheet1!$B$61:$C$61</c:f>
              <c:numCache>
                <c:formatCode>General</c:formatCode>
                <c:ptCount val="2"/>
                <c:pt idx="0">
                  <c:v>64.18</c:v>
                </c:pt>
                <c:pt idx="1">
                  <c:v>61.11</c:v>
                </c:pt>
              </c:numCache>
            </c:numRef>
          </c:val>
        </c:ser>
        <c:dLbls>
          <c:showLegendKey val="0"/>
          <c:showVal val="0"/>
          <c:showCatName val="0"/>
          <c:showSerName val="0"/>
          <c:showPercent val="0"/>
          <c:showBubbleSize val="0"/>
        </c:dLbls>
        <c:gapWidth val="150"/>
        <c:axId val="425789312"/>
        <c:axId val="430133248"/>
      </c:barChart>
      <c:catAx>
        <c:axId val="4257893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0133248"/>
        <c:crosses val="autoZero"/>
        <c:auto val="1"/>
        <c:lblAlgn val="ctr"/>
        <c:lblOffset val="100"/>
        <c:noMultiLvlLbl val="0"/>
      </c:catAx>
      <c:valAx>
        <c:axId val="430133248"/>
        <c:scaling>
          <c:orientation val="minMax"/>
        </c:scaling>
        <c:delete val="0"/>
        <c:axPos val="l"/>
        <c:majorGridlines/>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a:t>万元</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5789312"/>
        <c:crosses val="autoZero"/>
        <c:crossBetween val="between"/>
      </c:valAx>
    </c:plotArea>
    <c:legend>
      <c:legendPos val="r"/>
      <c:layout>
        <c:manualLayout>
          <c:xMode val="edge"/>
          <c:yMode val="edge"/>
          <c:x val="0.827820866141732"/>
          <c:y val="0.407023549139691"/>
          <c:w val="0.158290244969379"/>
          <c:h val="0.16743438320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77510a1-c7ba-4c7c-9236-e207f6f288c2}"/>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5</a:t>
            </a:r>
            <a:r>
              <a:rPr lang="en-US" altLang="zh-CN" sz="1400" b="0" baseline="0"/>
              <a:t> </a:t>
            </a:r>
            <a:r>
              <a:rPr lang="zh-CN" altLang="en-US" sz="1400" b="0"/>
              <a:t>一般公共预算财政拨款支出决算图</a:t>
            </a:r>
            <a:endParaRPr lang="zh-CN" altLang="en-US" sz="1400" b="0"/>
          </a:p>
        </c:rich>
      </c:tx>
      <c:layout/>
      <c:overlay val="0"/>
    </c:title>
    <c:autoTitleDeleted val="0"/>
    <c:plotArea>
      <c:layout>
        <c:manualLayout>
          <c:layoutTarget val="inner"/>
          <c:xMode val="edge"/>
          <c:yMode val="edge"/>
          <c:x val="0.133293963254593"/>
          <c:y val="0.256030183727034"/>
          <c:w val="0.836150481189851"/>
          <c:h val="0.624309565470983"/>
        </c:manualLayout>
      </c:layout>
      <c:barChart>
        <c:barDir val="col"/>
        <c:grouping val="clustered"/>
        <c:varyColors val="0"/>
        <c:ser>
          <c:idx val="0"/>
          <c:order val="0"/>
          <c:tx>
            <c:strRef>
              <c:f>Sheet1!$A$76</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Sheet1!$B$75:$C$75</c:f>
              <c:strCache>
                <c:ptCount val="2"/>
                <c:pt idx="0">
                  <c:v>2021年</c:v>
                </c:pt>
                <c:pt idx="1">
                  <c:v>2020年</c:v>
                </c:pt>
              </c:strCache>
            </c:strRef>
          </c:cat>
          <c:val>
            <c:numRef>
              <c:f>Sheet1!$B$76:$C$76</c:f>
              <c:numCache>
                <c:formatCode>General</c:formatCode>
                <c:ptCount val="2"/>
                <c:pt idx="0">
                  <c:v>64.18</c:v>
                </c:pt>
                <c:pt idx="1">
                  <c:v>61.11</c:v>
                </c:pt>
              </c:numCache>
            </c:numRef>
          </c:val>
        </c:ser>
        <c:dLbls>
          <c:showLegendKey val="0"/>
          <c:showVal val="0"/>
          <c:showCatName val="0"/>
          <c:showSerName val="0"/>
          <c:showPercent val="0"/>
          <c:showBubbleSize val="0"/>
        </c:dLbls>
        <c:gapWidth val="150"/>
        <c:axId val="410927104"/>
        <c:axId val="410928640"/>
      </c:barChart>
      <c:catAx>
        <c:axId val="4109271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0928640"/>
        <c:crosses val="autoZero"/>
        <c:auto val="1"/>
        <c:lblAlgn val="ctr"/>
        <c:lblOffset val="100"/>
        <c:noMultiLvlLbl val="0"/>
      </c:catAx>
      <c:valAx>
        <c:axId val="410928640"/>
        <c:scaling>
          <c:orientation val="minMax"/>
        </c:scaling>
        <c:delete val="0"/>
        <c:axPos val="l"/>
        <c:majorGridlines/>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a:t>万元</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0927104"/>
        <c:crosses val="autoZero"/>
        <c:crossBetween val="between"/>
      </c:valAx>
    </c:plotArea>
    <c:plotVisOnly val="1"/>
    <c:dispBlanksAs val="gap"/>
    <c:showDLblsOverMax val="0"/>
    <c:extLst>
      <c:ext uri="{0b15fc19-7d7d-44ad-8c2d-2c3a37ce22c3}">
        <chartProps xmlns="https://web.wps.cn/et/2018/main" chartId="{95c313fc-dd4a-4a7e-a3d1-bd5c9c4f2eb7}"/>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6</a:t>
            </a:r>
            <a:r>
              <a:rPr lang="zh-CN" altLang="en-US" sz="1400" b="0"/>
              <a:t>一般公共预算财政拨款支出决算图</a:t>
            </a:r>
            <a:endParaRPr lang="zh-CN" altLang="en-US" sz="1400" b="0"/>
          </a:p>
        </c:rich>
      </c:tx>
      <c:layout/>
      <c:overlay val="0"/>
    </c:title>
    <c:autoTitleDeleted val="0"/>
    <c:plotArea>
      <c:layout>
        <c:manualLayout>
          <c:layoutTarget val="inner"/>
          <c:xMode val="edge"/>
          <c:yMode val="edge"/>
          <c:x val="0.186132545931759"/>
          <c:y val="0.215277777777778"/>
          <c:w val="0.43888888888889"/>
          <c:h val="0.731481481481482"/>
        </c:manualLayout>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32.25</a:t>
                    </a:r>
                    <a:r>
                      <a:rPr lang="zh-CN" altLang="en-US"/>
                      <a:t>万元</a:t>
                    </a:r>
                    <a:r>
                      <a:rPr lang="en-US" altLang="zh-CN"/>
                      <a:t>50.25%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22.19</a:t>
                    </a:r>
                    <a:r>
                      <a:rPr lang="zh-CN" altLang="en-US"/>
                      <a:t>万元</a:t>
                    </a:r>
                    <a:r>
                      <a:rPr lang="en-US" altLang="zh-CN"/>
                      <a:t>34.57%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6.65</a:t>
                    </a:r>
                    <a:r>
                      <a:rPr lang="zh-CN" altLang="en-US"/>
                      <a:t>万元</a:t>
                    </a:r>
                    <a:r>
                      <a:rPr lang="en-US" altLang="zh-CN"/>
                      <a:t>10.36%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856192038495187"/>
                  <c:y val="-0.005489209682123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2.84</a:t>
                    </a:r>
                    <a:r>
                      <a:rPr lang="zh-CN" altLang="en-US"/>
                      <a:t>万元</a:t>
                    </a:r>
                    <a:r>
                      <a:rPr lang="en-US" altLang="zh-CN"/>
                      <a:t>4.43%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08798993875766"/>
                  <c:y val="0.028489720034995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0.25</a:t>
                    </a:r>
                    <a:r>
                      <a:rPr lang="zh-CN" altLang="en-US"/>
                      <a:t>万元</a:t>
                    </a:r>
                    <a:r>
                      <a:rPr lang="en-US" altLang="zh-CN"/>
                      <a:t>0.39%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Sheet1!$A$92:$A$96</c:f>
              <c:strCache>
                <c:ptCount val="5"/>
                <c:pt idx="0">
                  <c:v>乡镇卫生院</c:v>
                </c:pt>
                <c:pt idx="1">
                  <c:v>基本公共卫生服务</c:v>
                </c:pt>
                <c:pt idx="2">
                  <c:v>村卫生室定额补助</c:v>
                </c:pt>
                <c:pt idx="3">
                  <c:v>实施基本药物制度补助</c:v>
                </c:pt>
                <c:pt idx="4">
                  <c:v>扶贫补助</c:v>
                </c:pt>
              </c:strCache>
            </c:strRef>
          </c:cat>
          <c:val>
            <c:numRef>
              <c:f>Sheet1!$C$92:$C$96</c:f>
              <c:numCache>
                <c:formatCode>0.00%</c:formatCode>
                <c:ptCount val="5"/>
                <c:pt idx="0">
                  <c:v>0.502492988469927</c:v>
                </c:pt>
                <c:pt idx="1">
                  <c:v>0.345746338423185</c:v>
                </c:pt>
                <c:pt idx="2">
                  <c:v>0.103614833281396</c:v>
                </c:pt>
                <c:pt idx="3">
                  <c:v>0.0442505453412278</c:v>
                </c:pt>
                <c:pt idx="4">
                  <c:v>0.00389529448426301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3257695-b03e-499b-b64e-8449e53623ff}"/>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79DD5EA1623F49038BE6A616DEE02D55</vt:lpwstr>
  </proper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16</cp:revision>
  <cp:lastPrinted>2022-08-06T02:23:00Z</cp:lastPrinted>
  <dcterms:created xsi:type="dcterms:W3CDTF">2022-08-24T01:56:00Z</dcterms:created>
  <dcterms:modified xsi:type="dcterms:W3CDTF">2022-11-02T06:27:34Z</dcterms:modified>
</cp:core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roperties xmlns="http://schemas.openxmlformats.org/officeDocument/2006/extended-properties" xmlns:vt="http://schemas.openxmlformats.org/officeDocument/2006/docPropsVTypes">
  <Template>Normal</Template>
  <TotalTime>15</TotalTime>
  <Pages>17</Pages>
  <Words>1329</Words>
  <Characters>7579</Characters>
  <Application>Microsoft Office Word</Application>
  <DocSecurity>0</DocSecurity>
  <Lines>63</Lines>
  <Paragraphs>17</Paragraphs>
  <ScaleCrop>false</ScaleCrop>
  <Company>四川省财政厅</Company>
  <LinksUpToDate>false</LinksUpToDate>
  <CharactersWithSpaces>8891</CharactersWithSpaces>
  <SharedDoc>false</SharedDoc>
  <HyperlinksChanged>false</HyperlinksChanged>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21</cp:revision>
  <cp:lastPrinted>2022-08-06T02:23:00Z</cp:lastPrinted>
  <dcterms:created xsi:type="dcterms:W3CDTF">2022-08-24T01:56:00Z</dcterms:created>
  <dcterms:modified xsi:type="dcterms:W3CDTF">2023-02-24T07:18:00Z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2022-08-24T01:56:00Z</dcterms:created>
  <dc:creator>曹颖</dc:creator>
  <cp:lastModifiedBy>asd</cp:lastModifiedBy>
  <cp:lastPrinted>2022-08-06T02:23:00Z</cp:lastPrinted>
  <dcterms:modified xsi:type="dcterms:W3CDTF">2022-11-02T06:27:34Z</dcterms:modified>
  <dc:title>四川省***</dc:title>
  <cp:revision>16</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79DD5EA1623F49038BE6A616DEE02D55</vt:lpwstr>
  </property>
</Properties>
</file>

<file path=customXml/item4.xml><?xml version="1.0" encoding="utf-8"?>
<Properties xmlns:vt="http://schemas.openxmlformats.org/officeDocument/2006/docPropsVTypes" xmlns="http://schemas.openxmlformats.org/officeDocument/2006/extended-properties">
  <Template>Normal</Template>
  <TotalTime>11</TotalTime>
  <Pages>23</Pages>
  <Words>8573</Words>
  <Characters>9346</Characters>
  <Application>WPS Office_11.1.0.9208_F1E327BC-269C-435d-A152-05C5408002CA</Application>
  <DocSecurity>0</DocSecurity>
  <Lines>69</Lines>
  <Paragraphs>19</Paragraphs>
  <Company>四川省财政厅</Company>
  <CharactersWithSpaces>9380</CharactersWithSpaces>
  <AppVersion>14.0000</AppVersion>
</Properties>
</file>

<file path=customXml/item5.xml><?xml version="1.0" encoding="utf-8"?>
<Properties xmlns:vt="http://schemas.openxmlformats.org/officeDocument/2006/docPropsVTypes" xmlns="http://schemas.openxmlformats.org/officeDocument/2006/extended-properties">
  <Template>Normal</Template>
  <TotalTime>15</TotalTime>
  <Pages>17</Pages>
  <Words>1329</Words>
  <Characters>7579</Characters>
  <Application>Microsoft Office Word</Application>
  <DocSecurity>0</DocSecurity>
  <Lines>63</Lines>
  <Paragraphs>17</Paragraphs>
  <Company>四川省财政厅</Company>
  <CharactersWithSpaces>8891</CharactersWithSpaces>
  <AppVersion>12.0000</AppVersion>
</Properties>
</file>

<file path=customXml/item6.xml><?xml version="1.0" encoding="utf-8"?>
<Properties xmlns="http://schemas.openxmlformats.org/officeDocument/2006/extended-properties" xmlns:vt="http://schemas.openxmlformats.org/officeDocument/2006/docPropsVTypes">
  <Template>Normal</Template>
  <Company>四川省财政厅</Company>
  <Pages>23</Pages>
  <Words>8573</Words>
  <Characters>9346</Characters>
  <Lines>69</Lines>
  <Paragraphs>19</Paragraphs>
  <TotalTime>11</TotalTime>
  <ScaleCrop>false</ScaleCrop>
  <LinksUpToDate>false</LinksUpToDate>
  <CharactersWithSpaces>9380</CharactersWithSpaces>
  <Application>WPS Office_11.1.0.9208_F1E327BC-269C-435d-A152-05C5408002CA</Application>
  <DocSecurity>0</DocSecuri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79DD5EA1623F49038BE6A616DEE02D55</vt:lp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21</cp:revision>
  <cp:lastPrinted>2022-08-06T02:23:00Z</cp:lastPrinted>
  <dcterms:created xsi:type="dcterms:W3CDTF">2022-08-24T01:56:00Z</dcterms:created>
  <dcterms:modified xsi:type="dcterms:W3CDTF">2023-02-24T07:18:00Z</dcterms:modified>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79DD5EA1623F49038BE6A616DEE02D55</vt:lpstr>
  </property>
</Properties>
</file>

<file path=customXml/itemProps1.xml><?xml version="1.0" encoding="utf-8"?>
<ds:datastoreItem xmlns:ds="http://schemas.openxmlformats.org/officeDocument/2006/customXml" ds:itemID="{2C615F88-B749-413B-A3D0-185A533B619C}">
  <ds:schemaRefs/>
</ds:datastoreItem>
</file>

<file path=customXml/itemProps10.xml><?xml version="1.0" encoding="utf-8"?>
<ds:datastoreItem xmlns:ds="http://schemas.openxmlformats.org/officeDocument/2006/customXml" ds:itemID="{AD34EB8D-23AA-4BC1-A7DE-57BA3D6EF1F0}">
  <ds:schemaRefs/>
</ds:datastoreItem>
</file>

<file path=customXml/itemProps11.xml><?xml version="1.0" encoding="utf-8"?>
<ds:datastoreItem xmlns:ds="http://schemas.openxmlformats.org/officeDocument/2006/customXml" ds:itemID="{A1231E4D-6267-4FA7-AE9F-6E8E53461E43}">
  <ds:schemaRefs/>
</ds:datastoreItem>
</file>

<file path=customXml/itemProps12.xml><?xml version="1.0" encoding="utf-8"?>
<ds:datastoreItem xmlns:ds="http://schemas.openxmlformats.org/officeDocument/2006/customXml" ds:itemID="{A0ACB34B-6AE2-4EB3-B159-CF63B7D0ED91}">
  <ds:schemaRefs/>
</ds:datastoreItem>
</file>

<file path=customXml/itemProps13.xml><?xml version="1.0" encoding="utf-8"?>
<ds:datastoreItem xmlns:ds="http://schemas.openxmlformats.org/officeDocument/2006/customXml" ds:itemID="{EF4F950E-9C58-4CFF-853F-78E27314DC76}">
  <ds:schemaRefs/>
</ds:datastoreItem>
</file>

<file path=customXml/itemProps2.xml><?xml version="1.0" encoding="utf-8"?>
<ds:datastoreItem xmlns:ds="http://schemas.openxmlformats.org/officeDocument/2006/customXml" ds:itemID="{A2C1FAC5-6C5E-4833-90C7-9971EEA79EFE}">
  <ds:schemaRefs/>
</ds:datastoreItem>
</file>

<file path=customXml/itemProps3.xml><?xml version="1.0" encoding="utf-8"?>
<ds:datastoreItem xmlns:ds="http://schemas.openxmlformats.org/officeDocument/2006/customXml" ds:itemID="{E6E39A4E-B149-497C-8877-C5E88ED8C884}">
  <ds:schemaRefs/>
</ds:datastoreItem>
</file>

<file path=customXml/itemProps4.xml><?xml version="1.0" encoding="utf-8"?>
<ds:datastoreItem xmlns:ds="http://schemas.openxmlformats.org/officeDocument/2006/customXml" ds:itemID="{AD964ED9-A551-4340-B4D1-5AEF6D32F955}">
  <ds:schemaRefs/>
</ds:datastoreItem>
</file>

<file path=customXml/itemProps5.xml><?xml version="1.0" encoding="utf-8"?>
<ds:datastoreItem xmlns:ds="http://schemas.openxmlformats.org/officeDocument/2006/customXml" ds:itemID="{C1006563-C431-4D23-A725-C375DE96C86F}">
  <ds:schemaRefs/>
</ds:datastoreItem>
</file>

<file path=customXml/itemProps6.xml><?xml version="1.0" encoding="utf-8"?>
<ds:datastoreItem xmlns:ds="http://schemas.openxmlformats.org/officeDocument/2006/customXml" ds:itemID="{E6863985-FCDE-4143-A928-655A5DDCC795}">
  <ds:schemaRefs/>
</ds:datastoreItem>
</file>

<file path=customXml/itemProps7.xml><?xml version="1.0" encoding="utf-8"?>
<ds:datastoreItem xmlns:ds="http://schemas.openxmlformats.org/officeDocument/2006/customXml" ds:itemID="{610F0F06-85CF-4AF0-BCBB-2820E13D34F6}">
  <ds:schemaRefs/>
</ds:datastoreItem>
</file>

<file path=customXml/itemProps8.xml><?xml version="1.0" encoding="utf-8"?>
<ds:datastoreItem xmlns:ds="http://schemas.openxmlformats.org/officeDocument/2006/customXml" ds:itemID="{D7C73D1C-8CB5-4E44-8128-218C0ED8F8C7}">
  <ds:schemaRefs/>
</ds:datastoreItem>
</file>

<file path=customXml/itemProps9.xml><?xml version="1.0" encoding="utf-8"?>
<ds:datastoreItem xmlns:ds="http://schemas.openxmlformats.org/officeDocument/2006/customXml" ds:itemID="{C9EECA51-663F-4AAB-BB9D-F4258FE54AC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6476</Words>
  <Characters>6925</Characters>
  <Lines>63</Lines>
  <Paragraphs>17</Paragraphs>
  <TotalTime>21</TotalTime>
  <ScaleCrop>false</ScaleCrop>
  <LinksUpToDate>false</LinksUpToDate>
  <CharactersWithSpaces>7027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2022-08-24T01:56:00Z</dcterms:created>
  <dc:creator>曹颖</dc:creator>
  <cp:lastModifiedBy>lenov</cp:lastModifiedBy>
  <cp:lastPrinted>2022-08-06T02:23:00Z</cp:lastPrinted>
  <dcterms:modified xsi:type="dcterms:W3CDTF">2024-12-23T03:53:05Z</dcterms:modified>
  <dc:title>四川省***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79DD5EA1623F49038BE6A616DEE02D55</vt:lpwstr>
  </property>
</Properties>
</file>