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EFC91">
      <w:pPr>
        <w:spacing w:line="600" w:lineRule="exact"/>
        <w:jc w:val="center"/>
        <w:outlineLvl w:val="0"/>
        <w:rPr>
          <w:rFonts w:ascii="方正小标宋简体" w:hAnsi="宋体" w:eastAsia="方正小标宋简体"/>
          <w:color w:val="000000"/>
          <w:sz w:val="72"/>
          <w:szCs w:val="72"/>
        </w:rPr>
      </w:pPr>
      <w:bookmarkStart w:id="0" w:name="_Toc15306267"/>
    </w:p>
    <w:p w14:paraId="34206E5B">
      <w:pPr>
        <w:spacing w:line="600" w:lineRule="exact"/>
        <w:outlineLvl w:val="0"/>
        <w:rPr>
          <w:rFonts w:ascii="方正小标宋简体" w:hAnsi="宋体" w:eastAsia="方正小标宋简体"/>
          <w:color w:val="000000"/>
          <w:sz w:val="72"/>
          <w:szCs w:val="72"/>
        </w:rPr>
      </w:pPr>
    </w:p>
    <w:p w14:paraId="61C71F19">
      <w:pPr>
        <w:spacing w:line="600" w:lineRule="exact"/>
        <w:outlineLvl w:val="0"/>
        <w:rPr>
          <w:rFonts w:ascii="方正小标宋简体" w:hAnsi="宋体" w:eastAsia="方正小标宋简体"/>
          <w:color w:val="000000"/>
          <w:sz w:val="72"/>
          <w:szCs w:val="72"/>
        </w:rPr>
      </w:pPr>
    </w:p>
    <w:bookmarkEnd w:id="0"/>
    <w:p w14:paraId="67A3865B">
      <w:pPr>
        <w:spacing w:line="600" w:lineRule="exact"/>
        <w:outlineLvl w:val="0"/>
        <w:rPr>
          <w:rFonts w:ascii="方正小标宋简体" w:hAnsi="宋体" w:eastAsia="方正小标宋简体"/>
          <w:color w:val="000000"/>
          <w:sz w:val="72"/>
          <w:szCs w:val="72"/>
        </w:rPr>
      </w:pPr>
    </w:p>
    <w:p w14:paraId="5AF2B9B9">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宋体" w:eastAsia="方正小标宋简体"/>
          <w:color w:val="000000"/>
          <w:spacing w:val="0"/>
          <w:sz w:val="56"/>
          <w:szCs w:val="56"/>
        </w:rPr>
      </w:pPr>
      <w:bookmarkStart w:id="1" w:name="_Toc15378442"/>
      <w:bookmarkStart w:id="2" w:name="_Toc15377426"/>
      <w:bookmarkStart w:id="3" w:name="_Toc15396476"/>
      <w:bookmarkStart w:id="4" w:name="_Toc15377194"/>
      <w:bookmarkStart w:id="5" w:name="_Toc15396598"/>
      <w:r>
        <w:rPr>
          <w:rFonts w:hint="eastAsia" w:ascii="方正小标宋简体" w:hAnsi="宋体" w:eastAsia="方正小标宋简体"/>
          <w:color w:val="000000"/>
          <w:spacing w:val="0"/>
          <w:sz w:val="56"/>
          <w:szCs w:val="56"/>
        </w:rPr>
        <w:t>四川省</w:t>
      </w:r>
      <w:bookmarkStart w:id="6" w:name="_Toc15306268"/>
      <w:r>
        <w:rPr>
          <w:rFonts w:hint="eastAsia" w:ascii="方正小标宋简体" w:hAnsi="宋体" w:eastAsia="方正小标宋简体"/>
          <w:color w:val="000000"/>
          <w:spacing w:val="0"/>
          <w:sz w:val="56"/>
          <w:szCs w:val="56"/>
        </w:rPr>
        <w:t>通江县诺江镇人民政府</w:t>
      </w:r>
    </w:p>
    <w:p w14:paraId="7D70D120">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方正小标宋简体" w:eastAsia="方正小标宋简体" w:cs="方正小标宋简体"/>
          <w:color w:val="000000"/>
          <w:sz w:val="56"/>
          <w:szCs w:val="56"/>
        </w:rPr>
      </w:pPr>
      <w:bookmarkStart w:id="7" w:name="_Toc15396475"/>
      <w:bookmarkStart w:id="8" w:name="_Toc15377425"/>
      <w:bookmarkStart w:id="9" w:name="_Toc15396597"/>
      <w:bookmarkStart w:id="10" w:name="_Toc15378441"/>
      <w:bookmarkStart w:id="11" w:name="_Toc15377193"/>
      <w:r>
        <w:rPr>
          <w:rFonts w:hint="eastAsia" w:ascii="方正小标宋简体" w:hAnsi="方正小标宋简体" w:eastAsia="方正小标宋简体" w:cs="方正小标宋简体"/>
          <w:color w:val="000000"/>
          <w:sz w:val="56"/>
          <w:szCs w:val="56"/>
        </w:rPr>
        <w:t>20</w:t>
      </w:r>
      <w:r>
        <w:rPr>
          <w:rFonts w:hint="eastAsia" w:ascii="方正小标宋简体" w:hAnsi="方正小标宋简体" w:eastAsia="方正小标宋简体" w:cs="方正小标宋简体"/>
          <w:color w:val="000000"/>
          <w:sz w:val="56"/>
          <w:szCs w:val="56"/>
          <w:lang w:val="en-US" w:eastAsia="zh-CN"/>
        </w:rPr>
        <w:t>20</w:t>
      </w:r>
      <w:r>
        <w:rPr>
          <w:rFonts w:hint="eastAsia" w:ascii="方正小标宋简体" w:hAnsi="方正小标宋简体" w:eastAsia="方正小标宋简体" w:cs="方正小标宋简体"/>
          <w:color w:val="000000"/>
          <w:sz w:val="56"/>
          <w:szCs w:val="56"/>
        </w:rPr>
        <w:t>年度</w:t>
      </w:r>
      <w:bookmarkEnd w:id="7"/>
      <w:bookmarkEnd w:id="8"/>
      <w:bookmarkEnd w:id="9"/>
      <w:bookmarkEnd w:id="10"/>
      <w:bookmarkEnd w:id="11"/>
      <w:r>
        <w:rPr>
          <w:rFonts w:hint="eastAsia" w:ascii="方正小标宋简体" w:hAnsi="方正小标宋简体" w:eastAsia="方正小标宋简体" w:cs="方正小标宋简体"/>
          <w:color w:val="000000"/>
          <w:sz w:val="56"/>
          <w:szCs w:val="56"/>
        </w:rPr>
        <w:t>部门决算</w:t>
      </w:r>
      <w:bookmarkEnd w:id="1"/>
      <w:bookmarkEnd w:id="2"/>
      <w:bookmarkEnd w:id="3"/>
      <w:bookmarkEnd w:id="4"/>
      <w:bookmarkEnd w:id="5"/>
      <w:bookmarkEnd w:id="6"/>
    </w:p>
    <w:p w14:paraId="64E8F73F">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方正小标宋简体" w:eastAsia="方正小标宋简体" w:cs="方正小标宋简体"/>
          <w:color w:val="000000"/>
          <w:sz w:val="56"/>
          <w:szCs w:val="56"/>
        </w:rPr>
      </w:pPr>
    </w:p>
    <w:p w14:paraId="02EAF879">
      <w:pPr>
        <w:keepNext w:val="0"/>
        <w:keepLines w:val="0"/>
        <w:pageBreakBefore w:val="0"/>
        <w:widowControl w:val="0"/>
        <w:kinsoku/>
        <w:wordWrap/>
        <w:overflowPunct/>
        <w:topLinePunct w:val="0"/>
        <w:autoSpaceDE/>
        <w:autoSpaceDN/>
        <w:bidi w:val="0"/>
        <w:adjustRightInd w:val="0"/>
        <w:snapToGrid w:val="0"/>
        <w:spacing w:line="1440" w:lineRule="exact"/>
        <w:jc w:val="center"/>
        <w:textAlignment w:val="auto"/>
        <w:outlineLvl w:val="0"/>
        <w:rPr>
          <w:rFonts w:hint="eastAsia" w:ascii="方正小标宋简体" w:hAnsi="宋体" w:eastAsia="方正小标宋简体"/>
          <w:color w:val="000000"/>
          <w:sz w:val="96"/>
          <w:szCs w:val="96"/>
        </w:rPr>
      </w:pPr>
      <w:r>
        <w:rPr>
          <w:rFonts w:hint="eastAsia" w:ascii="方正小标宋简体" w:hAnsi="宋体" w:eastAsia="方正小标宋简体"/>
          <w:color w:val="000000"/>
          <w:sz w:val="96"/>
          <w:szCs w:val="96"/>
        </w:rPr>
        <w:t>编</w:t>
      </w:r>
    </w:p>
    <w:p w14:paraId="452ED73C">
      <w:pPr>
        <w:keepNext w:val="0"/>
        <w:keepLines w:val="0"/>
        <w:pageBreakBefore w:val="0"/>
        <w:widowControl w:val="0"/>
        <w:kinsoku/>
        <w:wordWrap/>
        <w:overflowPunct/>
        <w:topLinePunct w:val="0"/>
        <w:autoSpaceDE/>
        <w:autoSpaceDN/>
        <w:bidi w:val="0"/>
        <w:adjustRightInd w:val="0"/>
        <w:snapToGrid w:val="0"/>
        <w:spacing w:line="1440" w:lineRule="exact"/>
        <w:jc w:val="center"/>
        <w:textAlignment w:val="auto"/>
        <w:outlineLvl w:val="0"/>
        <w:rPr>
          <w:rFonts w:hint="eastAsia" w:ascii="方正小标宋简体" w:hAnsi="宋体" w:eastAsia="方正小标宋简体"/>
          <w:color w:val="000000"/>
          <w:sz w:val="96"/>
          <w:szCs w:val="96"/>
        </w:rPr>
      </w:pPr>
      <w:r>
        <w:rPr>
          <w:rFonts w:hint="eastAsia" w:ascii="方正小标宋简体" w:hAnsi="宋体" w:eastAsia="方正小标宋简体"/>
          <w:color w:val="000000"/>
          <w:sz w:val="96"/>
          <w:szCs w:val="96"/>
        </w:rPr>
        <w:t>制</w:t>
      </w:r>
    </w:p>
    <w:p w14:paraId="7401285E">
      <w:pPr>
        <w:keepNext w:val="0"/>
        <w:keepLines w:val="0"/>
        <w:pageBreakBefore w:val="0"/>
        <w:widowControl w:val="0"/>
        <w:kinsoku/>
        <w:wordWrap/>
        <w:overflowPunct/>
        <w:topLinePunct w:val="0"/>
        <w:autoSpaceDE/>
        <w:autoSpaceDN/>
        <w:bidi w:val="0"/>
        <w:adjustRightInd w:val="0"/>
        <w:snapToGrid w:val="0"/>
        <w:spacing w:line="1440" w:lineRule="exact"/>
        <w:jc w:val="center"/>
        <w:textAlignment w:val="auto"/>
        <w:outlineLvl w:val="0"/>
        <w:rPr>
          <w:rFonts w:hint="eastAsia" w:ascii="方正小标宋简体" w:hAnsi="宋体" w:eastAsia="方正小标宋简体"/>
          <w:color w:val="000000"/>
          <w:sz w:val="96"/>
          <w:szCs w:val="96"/>
        </w:rPr>
      </w:pPr>
      <w:r>
        <w:rPr>
          <w:rFonts w:hint="eastAsia" w:ascii="方正小标宋简体" w:hAnsi="宋体" w:eastAsia="方正小标宋简体"/>
          <w:color w:val="000000"/>
          <w:sz w:val="96"/>
          <w:szCs w:val="96"/>
        </w:rPr>
        <w:t>说</w:t>
      </w:r>
    </w:p>
    <w:p w14:paraId="53D2A798">
      <w:pPr>
        <w:keepNext w:val="0"/>
        <w:keepLines w:val="0"/>
        <w:pageBreakBefore w:val="0"/>
        <w:widowControl w:val="0"/>
        <w:kinsoku/>
        <w:wordWrap/>
        <w:overflowPunct/>
        <w:topLinePunct w:val="0"/>
        <w:autoSpaceDE/>
        <w:autoSpaceDN/>
        <w:bidi w:val="0"/>
        <w:adjustRightInd w:val="0"/>
        <w:snapToGrid w:val="0"/>
        <w:spacing w:line="1440" w:lineRule="exact"/>
        <w:jc w:val="center"/>
        <w:textAlignment w:val="auto"/>
        <w:outlineLvl w:val="0"/>
        <w:rPr>
          <w:rFonts w:hint="eastAsia" w:ascii="方正小标宋简体" w:hAnsi="宋体" w:eastAsia="方正小标宋简体"/>
          <w:color w:val="000000"/>
          <w:sz w:val="96"/>
          <w:szCs w:val="96"/>
        </w:rPr>
      </w:pPr>
      <w:r>
        <w:rPr>
          <w:rFonts w:hint="eastAsia" w:ascii="方正小标宋简体" w:hAnsi="宋体" w:eastAsia="方正小标宋简体"/>
          <w:color w:val="000000"/>
          <w:sz w:val="96"/>
          <w:szCs w:val="96"/>
        </w:rPr>
        <w:t>明</w:t>
      </w:r>
    </w:p>
    <w:p w14:paraId="6976A877">
      <w:pPr>
        <w:adjustRightInd w:val="0"/>
        <w:snapToGrid w:val="0"/>
        <w:spacing w:line="360" w:lineRule="auto"/>
        <w:jc w:val="center"/>
        <w:outlineLvl w:val="0"/>
        <w:rPr>
          <w:rFonts w:hint="eastAsia" w:ascii="方正小标宋简体" w:hAnsi="宋体" w:eastAsia="方正小标宋简体"/>
          <w:color w:val="000000"/>
          <w:sz w:val="72"/>
          <w:szCs w:val="72"/>
        </w:rPr>
      </w:pPr>
    </w:p>
    <w:p w14:paraId="4EB7DA72">
      <w:pPr>
        <w:pStyle w:val="11"/>
        <w:jc w:val="center"/>
        <w:rPr>
          <w:rFonts w:hint="eastAsia" w:ascii="仿宋" w:hAnsi="仿宋" w:eastAsia="仿宋"/>
          <w:sz w:val="28"/>
          <w:szCs w:val="28"/>
        </w:rPr>
      </w:pPr>
      <w:r>
        <w:rPr>
          <w:rFonts w:hint="eastAsia" w:ascii="仿宋" w:hAnsi="仿宋" w:eastAsia="仿宋"/>
          <w:sz w:val="28"/>
          <w:szCs w:val="28"/>
        </w:rPr>
        <w:t>公开时间：20</w:t>
      </w:r>
      <w:r>
        <w:rPr>
          <w:rFonts w:hint="eastAsia" w:ascii="仿宋" w:hAnsi="仿宋" w:eastAsia="仿宋"/>
          <w:sz w:val="28"/>
          <w:szCs w:val="28"/>
          <w:lang w:val="en-US" w:eastAsia="zh-CN"/>
        </w:rPr>
        <w:t>21</w:t>
      </w:r>
      <w:r>
        <w:rPr>
          <w:rFonts w:hint="eastAsia" w:ascii="仿宋" w:hAnsi="仿宋" w:eastAsia="仿宋"/>
          <w:sz w:val="28"/>
          <w:szCs w:val="28"/>
        </w:rPr>
        <w:t>年10月</w:t>
      </w:r>
      <w:r>
        <w:rPr>
          <w:rFonts w:hint="eastAsia" w:ascii="仿宋" w:hAnsi="仿宋" w:eastAsia="仿宋"/>
          <w:sz w:val="28"/>
          <w:szCs w:val="28"/>
          <w:lang w:val="en-US" w:eastAsia="zh-CN"/>
        </w:rPr>
        <w:t>15</w:t>
      </w:r>
      <w:r>
        <w:rPr>
          <w:rFonts w:hint="eastAsia" w:ascii="仿宋" w:hAnsi="仿宋" w:eastAsia="仿宋"/>
          <w:sz w:val="28"/>
          <w:szCs w:val="28"/>
        </w:rPr>
        <w:t>日</w:t>
      </w:r>
    </w:p>
    <w:p w14:paraId="750F4CE9">
      <w:pPr>
        <w:widowControl/>
        <w:jc w:val="center"/>
        <w:rPr>
          <w:rStyle w:val="25"/>
          <w:rFonts w:ascii="黑体" w:hAnsi="黑体" w:eastAsia="黑体"/>
          <w:b w:val="0"/>
        </w:rPr>
      </w:pPr>
      <w:bookmarkStart w:id="12" w:name="_Toc15396599"/>
      <w:bookmarkStart w:id="13" w:name="_Toc15377196"/>
      <w:r>
        <w:br w:type="page"/>
      </w:r>
      <w:r>
        <w:rPr>
          <w:rStyle w:val="25"/>
          <w:rFonts w:hint="eastAsia" w:ascii="黑体" w:hAnsi="黑体" w:eastAsia="黑体"/>
          <w:b w:val="0"/>
        </w:rPr>
        <w:t>第一部分 部门概况</w:t>
      </w:r>
      <w:bookmarkEnd w:id="12"/>
      <w:bookmarkEnd w:id="13"/>
      <w:bookmarkStart w:id="14" w:name="_Toc15396600"/>
      <w:bookmarkStart w:id="15" w:name="_Toc15377197"/>
    </w:p>
    <w:p w14:paraId="771AF7AB">
      <w:pPr>
        <w:widowControl/>
        <w:jc w:val="left"/>
        <w:rPr>
          <w:rFonts w:hint="eastAsia"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一、基本职能及主要工作</w:t>
      </w:r>
      <w:bookmarkEnd w:id="14"/>
      <w:bookmarkEnd w:id="15"/>
      <w:bookmarkStart w:id="16" w:name="_Toc15377198"/>
      <w:bookmarkStart w:id="17" w:name="_Toc15378445"/>
    </w:p>
    <w:p w14:paraId="2F3EA011">
      <w:pPr>
        <w:widowControl/>
        <w:ind w:firstLine="470" w:firstLineChars="147"/>
        <w:jc w:val="left"/>
        <w:rPr>
          <w:rFonts w:hint="eastAsia"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（一）主要职能</w:t>
      </w:r>
      <w:bookmarkEnd w:id="16"/>
      <w:bookmarkEnd w:id="17"/>
      <w:bookmarkStart w:id="18" w:name="_Toc15378446"/>
      <w:bookmarkStart w:id="19" w:name="_Toc15377199"/>
    </w:p>
    <w:p w14:paraId="6BFB6FEC">
      <w:pPr>
        <w:ind w:firstLine="640" w:firstLineChars="200"/>
        <w:rPr>
          <w:rFonts w:hint="eastAsia" w:ascii="仿宋" w:hAnsi="仿宋" w:eastAsia="仿宋" w:cs="楷体"/>
          <w:sz w:val="32"/>
          <w:szCs w:val="32"/>
          <w:lang w:eastAsia="zh-CN"/>
        </w:rPr>
      </w:pPr>
      <w:r>
        <w:rPr>
          <w:rFonts w:hint="eastAsia" w:ascii="仿宋" w:hAnsi="仿宋" w:eastAsia="仿宋" w:cs="楷体"/>
          <w:sz w:val="32"/>
          <w:szCs w:val="32"/>
        </w:rPr>
        <w:t>1、执行上级国家行政机关的决定、命令和国家制定的法令、法规，接受同级党委的领导，执行本级人民代表大会的各项决议，并报告执行决议、决定和命令的情况。 </w:t>
      </w:r>
    </w:p>
    <w:p w14:paraId="2D4544F3">
      <w:pPr>
        <w:ind w:firstLine="640" w:firstLineChars="200"/>
        <w:rPr>
          <w:rFonts w:ascii="仿宋" w:hAnsi="仿宋" w:eastAsia="仿宋" w:cs="楷体"/>
          <w:sz w:val="32"/>
          <w:szCs w:val="32"/>
        </w:rPr>
      </w:pPr>
      <w:r>
        <w:rPr>
          <w:rFonts w:hint="eastAsia" w:ascii="仿宋" w:hAnsi="仿宋" w:eastAsia="仿宋" w:cs="楷体"/>
          <w:sz w:val="32"/>
          <w:szCs w:val="32"/>
        </w:rPr>
        <w:t>2、制定并落实本行政区域的经济计划和措施，促进产业结构调整及其他经济保持平衡协调发展，抓好招商引资，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w:instrText>
      </w:r>
      <w:r>
        <w:fldChar w:fldCharType="separate"/>
      </w:r>
      <w:r>
        <w:rPr>
          <w:rFonts w:hint="eastAsia" w:ascii="仿宋" w:hAnsi="仿宋" w:eastAsia="仿宋" w:cs="楷体"/>
          <w:sz w:val="32"/>
          <w:szCs w:val="32"/>
        </w:rPr>
        <w:t>人才</w:t>
      </w:r>
      <w:r>
        <w:rPr>
          <w:rFonts w:hint="eastAsia" w:ascii="仿宋" w:hAnsi="仿宋" w:eastAsia="仿宋" w:cs="楷体"/>
          <w:sz w:val="32"/>
          <w:szCs w:val="32"/>
        </w:rPr>
        <w:fldChar w:fldCharType="end"/>
      </w:r>
      <w:r>
        <w:fldChar w:fldCharType="begin"/>
      </w:r>
      <w:r>
        <w:instrText xml:space="preserve"> HYPERLINK "http://www.so.com/s?q=%E5%BC%95%E8%BF%9B%E9%A1%B9%E7%9B%AE&amp;ie=utf-8&amp;src=internal_wenda_recommend_textn" </w:instrText>
      </w:r>
      <w:r>
        <w:fldChar w:fldCharType="separate"/>
      </w:r>
      <w:r>
        <w:rPr>
          <w:rFonts w:hint="eastAsia" w:ascii="仿宋" w:hAnsi="仿宋" w:eastAsia="仿宋" w:cs="楷体"/>
          <w:sz w:val="32"/>
          <w:szCs w:val="32"/>
        </w:rPr>
        <w:t>引进项目</w:t>
      </w:r>
      <w:r>
        <w:rPr>
          <w:rFonts w:hint="eastAsia" w:ascii="仿宋" w:hAnsi="仿宋" w:eastAsia="仿宋" w:cs="楷体"/>
          <w:sz w:val="32"/>
          <w:szCs w:val="32"/>
        </w:rPr>
        <w:fldChar w:fldCharType="end"/>
      </w:r>
      <w:r>
        <w:rPr>
          <w:rFonts w:hint="eastAsia" w:ascii="仿宋" w:hAnsi="仿宋" w:eastAsia="仿宋" w:cs="楷体"/>
          <w:sz w:val="32"/>
          <w:szCs w:val="32"/>
        </w:rPr>
        <w:t>开发，不断培育</w:t>
      </w:r>
      <w:r>
        <w:fldChar w:fldCharType="begin"/>
      </w:r>
      <w:r>
        <w:instrText xml:space="preserve"> HYPERLINK "http://www.so.com/s?q=%E5%B8%82%E5%9C%BA%E4%BD%93%E7%B3%BB&amp;ie=utf-8&amp;src=internal_wenda_recommend_textn" </w:instrText>
      </w:r>
      <w:r>
        <w:fldChar w:fldCharType="separate"/>
      </w:r>
      <w:r>
        <w:rPr>
          <w:rFonts w:hint="eastAsia" w:ascii="仿宋" w:hAnsi="仿宋" w:eastAsia="仿宋" w:cs="楷体"/>
          <w:sz w:val="32"/>
          <w:szCs w:val="32"/>
        </w:rPr>
        <w:t>市场体系</w:t>
      </w:r>
      <w:r>
        <w:rPr>
          <w:rFonts w:hint="eastAsia" w:ascii="仿宋" w:hAnsi="仿宋" w:eastAsia="仿宋" w:cs="楷体"/>
          <w:sz w:val="32"/>
          <w:szCs w:val="32"/>
        </w:rPr>
        <w:fldChar w:fldCharType="end"/>
      </w:r>
      <w:r>
        <w:rPr>
          <w:rFonts w:hint="eastAsia" w:ascii="仿宋" w:hAnsi="仿宋" w:eastAsia="仿宋" w:cs="楷体"/>
          <w:sz w:val="32"/>
          <w:szCs w:val="32"/>
        </w:rPr>
        <w:t>，组织经济运行，促进经济发展，全面提高人民群众的生活水平和生活质量。</w:t>
      </w:r>
    </w:p>
    <w:p w14:paraId="7511B845">
      <w:pPr>
        <w:rPr>
          <w:rFonts w:hint="eastAsia" w:ascii="仿宋" w:hAnsi="仿宋" w:eastAsia="仿宋" w:cs="楷体"/>
          <w:sz w:val="32"/>
          <w:szCs w:val="32"/>
          <w:lang w:eastAsia="zh-CN"/>
        </w:rPr>
      </w:pPr>
      <w:r>
        <w:rPr>
          <w:rFonts w:hint="eastAsia" w:ascii="仿宋" w:hAnsi="仿宋" w:eastAsia="仿宋" w:cs="楷体"/>
          <w:sz w:val="32"/>
          <w:szCs w:val="32"/>
        </w:rPr>
        <w:t>　  3、制定并组织实施村镇建设</w:t>
      </w:r>
      <w:r>
        <w:fldChar w:fldCharType="begin"/>
      </w:r>
      <w:r>
        <w:instrText xml:space="preserve"> HYPERLINK "http://www.so.com/s?q=%E8%A7%84%E5%88%92&amp;ie=utf-8&amp;src=internal_wenda_recommend_textn" </w:instrText>
      </w:r>
      <w:r>
        <w:fldChar w:fldCharType="separate"/>
      </w:r>
      <w:r>
        <w:rPr>
          <w:rFonts w:hint="eastAsia" w:ascii="仿宋" w:hAnsi="仿宋" w:eastAsia="仿宋" w:cs="楷体"/>
          <w:sz w:val="32"/>
          <w:szCs w:val="32"/>
        </w:rPr>
        <w:t>规划</w:t>
      </w:r>
      <w:r>
        <w:rPr>
          <w:rFonts w:hint="eastAsia" w:ascii="仿宋" w:hAnsi="仿宋" w:eastAsia="仿宋" w:cs="楷体"/>
          <w:sz w:val="32"/>
          <w:szCs w:val="32"/>
        </w:rPr>
        <w:fldChar w:fldCharType="end"/>
      </w:r>
      <w:r>
        <w:rPr>
          <w:rFonts w:hint="eastAsia" w:ascii="仿宋" w:hAnsi="仿宋" w:eastAsia="仿宋" w:cs="楷体"/>
          <w:sz w:val="32"/>
          <w:szCs w:val="32"/>
        </w:rPr>
        <w:t>，部署重点工程建设，地方道路建设及</w:t>
      </w:r>
      <w:r>
        <w:fldChar w:fldCharType="begin"/>
      </w:r>
      <w:r>
        <w:instrText xml:space="preserve"> HYPERLINK "http://www.so.com/s?q=%E5%85%AC%E5%85%B1%E8%AE%BE%E6%96%BD&amp;ie=utf-8&amp;src=internal_wenda_recommend_textn" </w:instrText>
      </w:r>
      <w:r>
        <w:fldChar w:fldCharType="separate"/>
      </w:r>
      <w:r>
        <w:rPr>
          <w:rFonts w:hint="eastAsia" w:ascii="仿宋" w:hAnsi="仿宋" w:eastAsia="仿宋" w:cs="楷体"/>
          <w:sz w:val="32"/>
          <w:szCs w:val="32"/>
        </w:rPr>
        <w:t>公共设施</w:t>
      </w:r>
      <w:r>
        <w:rPr>
          <w:rFonts w:hint="eastAsia" w:ascii="仿宋" w:hAnsi="仿宋" w:eastAsia="仿宋" w:cs="楷体"/>
          <w:sz w:val="32"/>
          <w:szCs w:val="32"/>
        </w:rPr>
        <w:fldChar w:fldCharType="end"/>
      </w:r>
      <w:r>
        <w:rPr>
          <w:rFonts w:hint="eastAsia" w:ascii="仿宋" w:hAnsi="仿宋" w:eastAsia="仿宋" w:cs="楷体"/>
          <w:sz w:val="32"/>
          <w:szCs w:val="32"/>
        </w:rPr>
        <w:t>，</w:t>
      </w:r>
      <w:r>
        <w:fldChar w:fldCharType="begin"/>
      </w:r>
      <w:r>
        <w:instrText xml:space="preserve"> HYPERLINK "http://www.so.com/s?q=%E6%B0%B4%E5%88%A9%E8%AE%BE%E6%96%BD&amp;ie=utf-8&amp;src=internal_wenda_recommend_textn" </w:instrText>
      </w:r>
      <w:r>
        <w:fldChar w:fldCharType="separate"/>
      </w:r>
      <w:r>
        <w:rPr>
          <w:rFonts w:hint="eastAsia" w:ascii="仿宋" w:hAnsi="仿宋" w:eastAsia="仿宋" w:cs="楷体"/>
          <w:sz w:val="32"/>
          <w:szCs w:val="32"/>
        </w:rPr>
        <w:t>水利设施</w:t>
      </w:r>
      <w:r>
        <w:rPr>
          <w:rFonts w:hint="eastAsia" w:ascii="仿宋" w:hAnsi="仿宋" w:eastAsia="仿宋" w:cs="楷体"/>
          <w:sz w:val="32"/>
          <w:szCs w:val="32"/>
        </w:rPr>
        <w:fldChar w:fldCharType="end"/>
      </w:r>
      <w:r>
        <w:rPr>
          <w:rFonts w:hint="eastAsia" w:ascii="仿宋" w:hAnsi="仿宋" w:eastAsia="仿宋" w:cs="楷体"/>
          <w:sz w:val="32"/>
          <w:szCs w:val="32"/>
        </w:rPr>
        <w:t>的管理，负责</w:t>
      </w:r>
      <w:r>
        <w:fldChar w:fldCharType="begin"/>
      </w:r>
      <w:r>
        <w:instrText xml:space="preserve"> HYPERLINK "http://www.so.com/s?q=%E5%9C%9F%E5%9C%B0&amp;ie=utf-8&amp;src=internal_wenda_recommend_textn" </w:instrText>
      </w:r>
      <w:r>
        <w:fldChar w:fldCharType="separate"/>
      </w:r>
      <w:r>
        <w:rPr>
          <w:rFonts w:hint="eastAsia" w:ascii="仿宋" w:hAnsi="仿宋" w:eastAsia="仿宋" w:cs="楷体"/>
          <w:sz w:val="32"/>
          <w:szCs w:val="32"/>
        </w:rPr>
        <w:t>土地</w:t>
      </w:r>
      <w:r>
        <w:rPr>
          <w:rFonts w:hint="eastAsia" w:ascii="仿宋" w:hAnsi="仿宋" w:eastAsia="仿宋" w:cs="楷体"/>
          <w:sz w:val="32"/>
          <w:szCs w:val="32"/>
        </w:rPr>
        <w:fldChar w:fldCharType="end"/>
      </w:r>
      <w:r>
        <w:rPr>
          <w:rFonts w:hint="eastAsia" w:ascii="仿宋" w:hAnsi="仿宋" w:eastAsia="仿宋" w:cs="楷体"/>
          <w:sz w:val="32"/>
          <w:szCs w:val="32"/>
        </w:rPr>
        <w:t>、林木、水等自然资源和</w:t>
      </w:r>
      <w:r>
        <w:fldChar w:fldCharType="begin"/>
      </w:r>
      <w:r>
        <w:instrText xml:space="preserve"> HYPERLINK "http://www.so.com/s?q=%E7%94%9F%E6%80%81%E7%8E%AF%E5%A2%83&amp;ie=utf-8&amp;src=internal_wenda_recommend_textn" </w:instrText>
      </w:r>
      <w:r>
        <w:fldChar w:fldCharType="separate"/>
      </w:r>
      <w:r>
        <w:rPr>
          <w:rFonts w:hint="eastAsia" w:ascii="仿宋" w:hAnsi="仿宋" w:eastAsia="仿宋" w:cs="楷体"/>
          <w:sz w:val="32"/>
          <w:szCs w:val="32"/>
        </w:rPr>
        <w:t>生态环境</w:t>
      </w:r>
      <w:r>
        <w:rPr>
          <w:rFonts w:hint="eastAsia" w:ascii="仿宋" w:hAnsi="仿宋" w:eastAsia="仿宋" w:cs="楷体"/>
          <w:sz w:val="32"/>
          <w:szCs w:val="32"/>
        </w:rPr>
        <w:fldChar w:fldCharType="end"/>
      </w:r>
      <w:r>
        <w:rPr>
          <w:rFonts w:hint="eastAsia" w:ascii="仿宋" w:hAnsi="仿宋" w:eastAsia="仿宋" w:cs="楷体"/>
          <w:sz w:val="32"/>
          <w:szCs w:val="32"/>
        </w:rPr>
        <w:t>的保护，做好护林防火工作。 </w:t>
      </w:r>
    </w:p>
    <w:p w14:paraId="44C5AB89">
      <w:pPr>
        <w:rPr>
          <w:rFonts w:ascii="仿宋" w:hAnsi="仿宋" w:eastAsia="仿宋" w:cs="楷体"/>
          <w:sz w:val="32"/>
          <w:szCs w:val="32"/>
        </w:rPr>
      </w:pPr>
      <w:r>
        <w:rPr>
          <w:rFonts w:hint="eastAsia" w:ascii="仿宋" w:hAnsi="仿宋" w:eastAsia="仿宋" w:cs="楷体"/>
          <w:sz w:val="32"/>
          <w:szCs w:val="32"/>
        </w:rPr>
        <w:t xml:space="preserve">    4、承担国有资产、集体资产管理、监督及增值保值责任</w:t>
      </w:r>
      <w:r>
        <w:rPr>
          <w:rFonts w:hint="eastAsia" w:ascii="仿宋" w:hAnsi="仿宋" w:eastAsia="仿宋" w:cs="楷体"/>
          <w:sz w:val="32"/>
          <w:szCs w:val="32"/>
          <w:lang w:eastAsia="zh-CN"/>
        </w:rPr>
        <w:t>；</w:t>
      </w:r>
      <w:r>
        <w:rPr>
          <w:rFonts w:hint="eastAsia" w:ascii="仿宋" w:hAnsi="仿宋" w:eastAsia="仿宋" w:cs="楷体"/>
          <w:sz w:val="32"/>
          <w:szCs w:val="32"/>
        </w:rPr>
        <w:t>保护公民私人所有合法财产，保障集体经济组织应有的自主权</w:t>
      </w:r>
      <w:r>
        <w:rPr>
          <w:rFonts w:hint="eastAsia" w:ascii="仿宋" w:hAnsi="仿宋" w:eastAsia="仿宋" w:cs="楷体"/>
          <w:sz w:val="32"/>
          <w:szCs w:val="32"/>
          <w:lang w:eastAsia="zh-CN"/>
        </w:rPr>
        <w:t>；</w:t>
      </w:r>
      <w:r>
        <w:rPr>
          <w:rFonts w:hint="eastAsia" w:ascii="仿宋" w:hAnsi="仿宋" w:eastAsia="仿宋" w:cs="楷体"/>
          <w:sz w:val="32"/>
          <w:szCs w:val="32"/>
        </w:rPr>
        <w:t>监督企业和各种经济联合体、个体户认真执行国家的法律、法令和政策，履行经济合同。 </w:t>
      </w:r>
    </w:p>
    <w:p w14:paraId="497617DA">
      <w:pPr>
        <w:rPr>
          <w:rFonts w:hint="eastAsia" w:ascii="仿宋" w:hAnsi="仿宋" w:eastAsia="仿宋" w:cs="楷体"/>
          <w:sz w:val="32"/>
          <w:szCs w:val="32"/>
          <w:lang w:eastAsia="zh-CN"/>
        </w:rPr>
      </w:pPr>
      <w:r>
        <w:rPr>
          <w:rFonts w:hint="eastAsia" w:ascii="仿宋" w:hAnsi="仿宋" w:eastAsia="仿宋" w:cs="楷体"/>
          <w:sz w:val="32"/>
          <w:szCs w:val="32"/>
        </w:rPr>
        <w:t xml:space="preserve">    5、开展社会主义民主和法制的宣传教育，保障公民的权利</w:t>
      </w:r>
      <w:r>
        <w:rPr>
          <w:rFonts w:hint="eastAsia" w:ascii="仿宋" w:hAnsi="仿宋" w:eastAsia="仿宋" w:cs="楷体"/>
          <w:sz w:val="32"/>
          <w:szCs w:val="32"/>
          <w:lang w:eastAsia="zh-CN"/>
        </w:rPr>
        <w:t>；</w:t>
      </w:r>
      <w:r>
        <w:rPr>
          <w:rFonts w:hint="eastAsia" w:ascii="仿宋" w:hAnsi="仿宋" w:eastAsia="仿宋" w:cs="楷体"/>
          <w:sz w:val="32"/>
          <w:szCs w:val="32"/>
        </w:rPr>
        <w:t>制定社会治安综合治理工作规划并组织实施</w:t>
      </w:r>
      <w:r>
        <w:rPr>
          <w:rFonts w:hint="eastAsia" w:ascii="仿宋" w:hAnsi="仿宋" w:eastAsia="仿宋" w:cs="楷体"/>
          <w:sz w:val="32"/>
          <w:szCs w:val="32"/>
          <w:lang w:eastAsia="zh-CN"/>
        </w:rPr>
        <w:t>；</w:t>
      </w:r>
      <w:r>
        <w:rPr>
          <w:rFonts w:hint="eastAsia" w:ascii="仿宋" w:hAnsi="仿宋" w:eastAsia="仿宋" w:cs="楷体"/>
          <w:sz w:val="32"/>
          <w:szCs w:val="32"/>
        </w:rPr>
        <w:t>加强社区管理工作，依法管理外来流动人口，处理人民来信来访，调解民间纠纷，打击违法犯罪，维护社会稳定。 </w:t>
      </w:r>
    </w:p>
    <w:p w14:paraId="21C4DEBE">
      <w:pPr>
        <w:rPr>
          <w:rFonts w:hint="eastAsia" w:ascii="仿宋" w:hAnsi="仿宋" w:eastAsia="仿宋" w:cs="楷体"/>
          <w:sz w:val="32"/>
          <w:szCs w:val="32"/>
          <w:lang w:eastAsia="zh-CN"/>
        </w:rPr>
      </w:pPr>
      <w:r>
        <w:rPr>
          <w:rFonts w:hint="eastAsia" w:ascii="仿宋" w:hAnsi="仿宋" w:eastAsia="仿宋" w:cs="楷体"/>
          <w:sz w:val="32"/>
          <w:szCs w:val="32"/>
        </w:rPr>
        <w:t xml:space="preserve">    6、制定社会各项事业发展计划，发展教育、卫生、科技、民政、广播电视、文化、体育事业</w:t>
      </w:r>
      <w:r>
        <w:rPr>
          <w:rFonts w:hint="eastAsia" w:ascii="仿宋" w:hAnsi="仿宋" w:eastAsia="仿宋" w:cs="楷体"/>
          <w:sz w:val="32"/>
          <w:szCs w:val="32"/>
          <w:lang w:eastAsia="zh-CN"/>
        </w:rPr>
        <w:t>；</w:t>
      </w:r>
      <w:r>
        <w:rPr>
          <w:rFonts w:hint="eastAsia" w:ascii="仿宋" w:hAnsi="仿宋" w:eastAsia="仿宋" w:cs="楷体"/>
          <w:sz w:val="32"/>
          <w:szCs w:val="32"/>
        </w:rPr>
        <w:t>组织实施义务教育和其他各类教育</w:t>
      </w:r>
      <w:r>
        <w:rPr>
          <w:rFonts w:hint="eastAsia" w:ascii="仿宋" w:hAnsi="仿宋" w:eastAsia="仿宋" w:cs="楷体"/>
          <w:sz w:val="32"/>
          <w:szCs w:val="32"/>
          <w:lang w:eastAsia="zh-CN"/>
        </w:rPr>
        <w:t>；</w:t>
      </w:r>
      <w:r>
        <w:rPr>
          <w:rFonts w:hint="eastAsia" w:ascii="仿宋" w:hAnsi="仿宋" w:eastAsia="仿宋" w:cs="楷体"/>
          <w:sz w:val="32"/>
          <w:szCs w:val="32"/>
        </w:rPr>
        <w:t>加强计划生育工作;推进社会保障、社会福利事业和养老保险工作</w:t>
      </w:r>
      <w:r>
        <w:rPr>
          <w:rFonts w:hint="eastAsia" w:ascii="仿宋" w:hAnsi="仿宋" w:eastAsia="仿宋" w:cs="楷体"/>
          <w:sz w:val="32"/>
          <w:szCs w:val="32"/>
          <w:lang w:eastAsia="zh-CN"/>
        </w:rPr>
        <w:t>；</w:t>
      </w:r>
      <w:r>
        <w:rPr>
          <w:rFonts w:hint="eastAsia" w:ascii="仿宋" w:hAnsi="仿宋" w:eastAsia="仿宋" w:cs="楷体"/>
          <w:sz w:val="32"/>
          <w:szCs w:val="32"/>
        </w:rPr>
        <w:t>做好劳动管理、科普、老龄及宗教、侨务等工作。 </w:t>
      </w:r>
    </w:p>
    <w:p w14:paraId="22306C49">
      <w:pPr>
        <w:rPr>
          <w:rFonts w:hint="eastAsia" w:ascii="仿宋" w:hAnsi="仿宋" w:eastAsia="仿宋" w:cs="楷体"/>
          <w:sz w:val="32"/>
          <w:szCs w:val="32"/>
          <w:lang w:eastAsia="zh-CN"/>
        </w:rPr>
      </w:pPr>
      <w:r>
        <w:rPr>
          <w:rFonts w:hint="eastAsia" w:ascii="仿宋" w:hAnsi="仿宋" w:eastAsia="仿宋" w:cs="楷体"/>
          <w:sz w:val="32"/>
          <w:szCs w:val="32"/>
        </w:rPr>
        <w:t xml:space="preserve">    7、加强镇级财政的监督和管理，按计划组织、管理镇财政收入和支出，执行国家有关财经纪律和政策，保证国家财政收入的完成</w:t>
      </w:r>
      <w:r>
        <w:rPr>
          <w:rFonts w:hint="eastAsia" w:ascii="仿宋" w:hAnsi="仿宋" w:eastAsia="仿宋" w:cs="楷体"/>
          <w:sz w:val="32"/>
          <w:szCs w:val="32"/>
          <w:lang w:eastAsia="zh-CN"/>
        </w:rPr>
        <w:t>；</w:t>
      </w:r>
      <w:r>
        <w:rPr>
          <w:rFonts w:hint="eastAsia" w:ascii="仿宋" w:hAnsi="仿宋" w:eastAsia="仿宋" w:cs="楷体"/>
          <w:sz w:val="32"/>
          <w:szCs w:val="32"/>
        </w:rPr>
        <w:t>做好统计工作。 </w:t>
      </w:r>
    </w:p>
    <w:p w14:paraId="29E19DE7">
      <w:pPr>
        <w:rPr>
          <w:rFonts w:hint="eastAsia" w:ascii="仿宋" w:hAnsi="仿宋" w:eastAsia="仿宋" w:cs="楷体"/>
          <w:sz w:val="32"/>
          <w:szCs w:val="32"/>
          <w:lang w:eastAsia="zh-CN"/>
        </w:rPr>
      </w:pPr>
      <w:r>
        <w:rPr>
          <w:rFonts w:hint="eastAsia" w:ascii="仿宋" w:hAnsi="仿宋" w:eastAsia="仿宋" w:cs="楷体"/>
          <w:sz w:val="32"/>
          <w:szCs w:val="32"/>
        </w:rPr>
        <w:t xml:space="preserve">    8、指导、支持、帮助村民委员会的组织制度建设和业务建设，促进村民委员会民主自治。 </w:t>
      </w:r>
    </w:p>
    <w:p w14:paraId="5657B47F">
      <w:pPr>
        <w:rPr>
          <w:rFonts w:ascii="仿宋" w:hAnsi="仿宋" w:eastAsia="仿宋" w:cs="楷体"/>
          <w:sz w:val="32"/>
          <w:szCs w:val="32"/>
        </w:rPr>
      </w:pPr>
      <w:r>
        <w:rPr>
          <w:rFonts w:hint="eastAsia" w:ascii="仿宋" w:hAnsi="仿宋" w:eastAsia="仿宋" w:cs="楷体"/>
          <w:sz w:val="32"/>
          <w:szCs w:val="32"/>
        </w:rPr>
        <w:t xml:space="preserve">    9、协助和支持设置在本行政区域内不隶属于镇的国家机关和企事业单位工作，监督其遵守和执行国家的法律、法规和政策。</w:t>
      </w:r>
    </w:p>
    <w:p w14:paraId="4D365D65">
      <w:pPr>
        <w:ind w:firstLine="640"/>
        <w:rPr>
          <w:rFonts w:hint="eastAsia" w:ascii="仿宋" w:hAnsi="仿宋" w:eastAsia="仿宋" w:cs="楷体"/>
          <w:sz w:val="32"/>
          <w:szCs w:val="32"/>
        </w:rPr>
      </w:pPr>
      <w:r>
        <w:rPr>
          <w:rFonts w:hint="eastAsia" w:ascii="仿宋" w:hAnsi="仿宋" w:eastAsia="仿宋" w:cs="楷体"/>
          <w:sz w:val="32"/>
          <w:szCs w:val="32"/>
        </w:rPr>
        <w:t>10、完成县委、县政府交办的其他工作。</w:t>
      </w:r>
      <w:bookmarkEnd w:id="18"/>
      <w:bookmarkEnd w:id="19"/>
      <w:bookmarkStart w:id="20" w:name="_Toc15396601"/>
      <w:bookmarkStart w:id="21" w:name="_Toc15377200"/>
    </w:p>
    <w:p w14:paraId="2C5C8369">
      <w:pPr>
        <w:ind w:firstLine="640"/>
        <w:rPr>
          <w:rFonts w:ascii="黑体" w:hAnsi="黑体" w:eastAsia="黑体"/>
          <w:bCs/>
          <w:color w:val="000000"/>
          <w:sz w:val="32"/>
          <w:szCs w:val="32"/>
        </w:rPr>
      </w:pPr>
      <w:r>
        <w:rPr>
          <w:rFonts w:hint="eastAsia" w:ascii="黑体" w:hAnsi="黑体" w:eastAsia="黑体"/>
          <w:bCs/>
          <w:color w:val="000000"/>
          <w:sz w:val="32"/>
          <w:szCs w:val="32"/>
        </w:rPr>
        <w:t>（二）</w:t>
      </w:r>
      <w:r>
        <w:rPr>
          <w:rFonts w:ascii="黑体" w:hAnsi="黑体" w:eastAsia="黑体"/>
          <w:bCs/>
          <w:color w:val="000000"/>
          <w:sz w:val="32"/>
          <w:szCs w:val="32"/>
        </w:rPr>
        <w:t>20</w:t>
      </w:r>
      <w:r>
        <w:rPr>
          <w:rFonts w:hint="eastAsia" w:ascii="黑体" w:hAnsi="黑体" w:eastAsia="黑体"/>
          <w:bCs/>
          <w:color w:val="000000"/>
          <w:sz w:val="32"/>
          <w:szCs w:val="32"/>
          <w:lang w:val="en-US" w:eastAsia="zh-CN"/>
        </w:rPr>
        <w:t>20</w:t>
      </w:r>
      <w:r>
        <w:rPr>
          <w:rFonts w:hint="eastAsia" w:ascii="黑体" w:hAnsi="黑体" w:eastAsia="黑体"/>
          <w:bCs/>
          <w:color w:val="000000"/>
          <w:sz w:val="32"/>
          <w:szCs w:val="32"/>
        </w:rPr>
        <w:t>年重点工作完成情况</w:t>
      </w:r>
    </w:p>
    <w:p w14:paraId="6241573F">
      <w:pPr>
        <w:ind w:firstLine="640" w:firstLineChars="200"/>
        <w:rPr>
          <w:rFonts w:hint="eastAsia" w:ascii="仿宋" w:hAnsi="仿宋" w:eastAsia="仿宋" w:cs="楷体"/>
          <w:sz w:val="32"/>
          <w:szCs w:val="32"/>
          <w:lang w:val="en-US" w:eastAsia="zh-CN"/>
        </w:rPr>
      </w:pPr>
      <w:r>
        <w:rPr>
          <w:rFonts w:hint="eastAsia" w:ascii="仿宋" w:hAnsi="仿宋" w:eastAsia="仿宋" w:cs="楷体"/>
          <w:sz w:val="32"/>
          <w:szCs w:val="32"/>
          <w:lang w:val="en-US" w:eastAsia="zh-CN"/>
        </w:rPr>
        <w:t>一年来，诺江镇按照县委、县政府的总体部署，紧密结合镇情实际，镇域生产总值达到32.2亿元，公共财政预算收入突破1亿元，固定资产投资完成62.8亿元，城乡居民人均收入达到31520元和16100元，多项工作取得了突破进展，相继得到上级党委、政府的表彰，全镇呈现出经济发展稳中向好、民生持续改善、社会安定和谐的良好局面。</w:t>
      </w:r>
    </w:p>
    <w:p w14:paraId="2873AA54">
      <w:pPr>
        <w:ind w:firstLine="643" w:firstLineChars="200"/>
        <w:jc w:val="left"/>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（一）脱贫攻坚再做突破。</w:t>
      </w:r>
      <w:r>
        <w:rPr>
          <w:rFonts w:hint="eastAsia" w:ascii="仿宋_GB2312" w:hAnsi="仿宋_GB2312" w:eastAsia="仿宋_GB2312" w:cs="仿宋_GB2312"/>
          <w:sz w:val="32"/>
          <w:szCs w:val="40"/>
          <w:lang w:val="en-US" w:eastAsia="zh-CN"/>
        </w:rPr>
        <w:t>完</w:t>
      </w:r>
      <w:r>
        <w:rPr>
          <w:rFonts w:hint="eastAsia" w:ascii="仿宋" w:hAnsi="仿宋" w:eastAsia="仿宋" w:cs="楷体"/>
          <w:sz w:val="32"/>
          <w:szCs w:val="32"/>
          <w:lang w:val="en-US" w:eastAsia="zh-CN"/>
        </w:rPr>
        <w:t>成2020年剩余贫困人口22户58人的脱贫任务，完成国省市督导反馈的101个问题、“两不愁三保障”大排查发现的59个问题、自查的69个问题的整改销号，高质量通过国家脱贫攻坚普查、省级脱贫攻坚成效考核，持续开展家政服务、养老服务、厨师、种植养殖技术等扶贫就业技能培训，累计参加培训600多人次，其中贫困人口360人次。</w:t>
      </w:r>
    </w:p>
    <w:p w14:paraId="42308C5C">
      <w:pPr>
        <w:ind w:firstLine="643" w:firstLineChars="200"/>
        <w:jc w:val="left"/>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（二）乡村改革圆满成功。</w:t>
      </w:r>
      <w:r>
        <w:rPr>
          <w:rFonts w:hint="eastAsia" w:ascii="仿宋" w:hAnsi="仿宋" w:eastAsia="仿宋" w:cs="楷体"/>
          <w:sz w:val="32"/>
          <w:szCs w:val="32"/>
          <w:lang w:val="en-US" w:eastAsia="zh-CN"/>
        </w:rPr>
        <w:t>科学制定三项改革工作方案，提前谋划，及时调整镇的目标定位、工作重心、思路理念，以村改并社为契机，原来的14个村合并为10个村，设立三个党总支，实现5个村党支部书记、村主任“一肩挑”，将原124个村民小组合并为89个，形成“支部共建、产业共育、人才共抓”的区域融合新架构。</w:t>
      </w:r>
    </w:p>
    <w:p w14:paraId="06E0E0C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（三）重点项目进展迅速。</w:t>
      </w:r>
      <w:r>
        <w:rPr>
          <w:rFonts w:hint="eastAsia" w:ascii="仿宋_GB2312" w:hAnsi="仿宋_GB2312" w:eastAsia="仿宋_GB2312" w:cs="仿宋_GB2312"/>
          <w:b/>
          <w:bCs/>
          <w:sz w:val="32"/>
          <w:szCs w:val="40"/>
          <w:lang w:val="en-US" w:eastAsia="zh-CN"/>
        </w:rPr>
        <w:t>一是</w:t>
      </w:r>
      <w:r>
        <w:rPr>
          <w:rFonts w:hint="eastAsia" w:ascii="仿宋" w:hAnsi="仿宋" w:eastAsia="仿宋" w:cs="楷体"/>
          <w:sz w:val="32"/>
          <w:szCs w:val="32"/>
          <w:lang w:val="en-US" w:eastAsia="zh-CN"/>
        </w:rPr>
        <w:t>全市“六大突破”现场会在我镇新华村、赤江村成功举办，受到市县主要领导一致好评。</w:t>
      </w:r>
      <w:r>
        <w:rPr>
          <w:rFonts w:hint="eastAsia" w:ascii="仿宋_GB2312" w:hAnsi="仿宋_GB2312" w:eastAsia="仿宋_GB2312" w:cs="仿宋_GB2312"/>
          <w:b/>
          <w:bCs/>
          <w:sz w:val="32"/>
          <w:szCs w:val="40"/>
          <w:lang w:val="en-US" w:eastAsia="zh-CN"/>
        </w:rPr>
        <w:t>二是</w:t>
      </w:r>
      <w:r>
        <w:rPr>
          <w:rFonts w:hint="eastAsia" w:ascii="仿宋" w:hAnsi="仿宋" w:eastAsia="仿宋" w:cs="楷体"/>
          <w:sz w:val="32"/>
          <w:szCs w:val="32"/>
          <w:lang w:val="en-US" w:eastAsia="zh-CN"/>
        </w:rPr>
        <w:t>快速推动镇广高速、诺水大道两条道路的征地拆迁，预计12月完成扫尾工作。</w:t>
      </w:r>
      <w:r>
        <w:rPr>
          <w:rFonts w:hint="eastAsia" w:ascii="仿宋_GB2312" w:hAnsi="仿宋_GB2312" w:eastAsia="仿宋_GB2312" w:cs="仿宋_GB2312"/>
          <w:b/>
          <w:bCs/>
          <w:sz w:val="32"/>
          <w:szCs w:val="40"/>
          <w:lang w:val="en-US" w:eastAsia="zh-CN"/>
        </w:rPr>
        <w:t>三是</w:t>
      </w:r>
      <w:r>
        <w:rPr>
          <w:rFonts w:hint="eastAsia" w:ascii="仿宋" w:hAnsi="仿宋" w:eastAsia="仿宋" w:cs="楷体"/>
          <w:sz w:val="32"/>
          <w:szCs w:val="32"/>
          <w:lang w:val="en-US" w:eastAsia="zh-CN"/>
        </w:rPr>
        <w:t>在秋锦山村成功建成蓝莓产业融合发展示范园，成功招引6个业主完成1500亩栽植任务，今冬又新招引了2个业主，正式启动第二轮1200亩扩面任务，目前正在抓紧去杂去灌、整理土地、翻耕备料。</w:t>
      </w:r>
      <w:r>
        <w:rPr>
          <w:rFonts w:hint="eastAsia" w:ascii="仿宋_GB2312" w:hAnsi="仿宋_GB2312" w:eastAsia="仿宋_GB2312" w:cs="仿宋_GB2312"/>
          <w:b/>
          <w:bCs/>
          <w:sz w:val="32"/>
          <w:szCs w:val="40"/>
          <w:lang w:val="en-US" w:eastAsia="zh-CN"/>
        </w:rPr>
        <w:t>四是</w:t>
      </w:r>
      <w:r>
        <w:rPr>
          <w:rFonts w:hint="eastAsia" w:ascii="仿宋" w:hAnsi="仿宋" w:eastAsia="仿宋" w:cs="楷体"/>
          <w:sz w:val="32"/>
          <w:szCs w:val="32"/>
          <w:lang w:val="en-US" w:eastAsia="zh-CN"/>
        </w:rPr>
        <w:t>颐椿养老康复中心七栋主体建筑已有五栋完成主体建设，正在进行装修，其中两栋预计明年投入使用，绿化、基础设施完工50%。</w:t>
      </w:r>
      <w:r>
        <w:rPr>
          <w:rFonts w:hint="eastAsia" w:ascii="仿宋_GB2312" w:hAnsi="仿宋_GB2312" w:eastAsia="仿宋_GB2312" w:cs="仿宋_GB2312"/>
          <w:b/>
          <w:bCs/>
          <w:sz w:val="32"/>
          <w:szCs w:val="40"/>
          <w:lang w:val="en-US" w:eastAsia="zh-CN"/>
        </w:rPr>
        <w:t>五是</w:t>
      </w:r>
      <w:r>
        <w:rPr>
          <w:rFonts w:hint="eastAsia" w:ascii="仿宋" w:hAnsi="仿宋" w:eastAsia="仿宋" w:cs="楷体"/>
          <w:sz w:val="32"/>
          <w:szCs w:val="32"/>
          <w:lang w:val="en-US" w:eastAsia="zh-CN"/>
        </w:rPr>
        <w:t>启动赤江片区盐菜产业生产链，12月1日加工基地正式开工。</w:t>
      </w:r>
    </w:p>
    <w:p w14:paraId="10E8843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（四）民生事业持续巩固。</w:t>
      </w:r>
      <w:r>
        <w:rPr>
          <w:rFonts w:hint="eastAsia" w:ascii="仿宋" w:hAnsi="仿宋" w:eastAsia="仿宋" w:cs="楷体"/>
          <w:sz w:val="32"/>
          <w:szCs w:val="32"/>
          <w:lang w:val="en-US" w:eastAsia="zh-CN"/>
        </w:rPr>
        <w:t>新增城乡低保287户531人，目前全镇享受城乡低保1745户3245人，享受特困供养人员57人，享受重度护理补贴1083人，享受孤儿待遇6人，享受困难残疾人生活补贴1074人，享受高龄补贴1897人，使得真正的弱势群体得到有效扶持，全面完成2020年“雨露计划”，共计106名建档立卡贫困学生符合政策。</w:t>
      </w:r>
    </w:p>
    <w:p w14:paraId="7AC4E1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3" w:firstLineChars="200"/>
        <w:jc w:val="left"/>
        <w:textAlignment w:val="auto"/>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（五）疫情防控稳步有序。</w:t>
      </w:r>
      <w:r>
        <w:rPr>
          <w:rFonts w:hint="eastAsia" w:ascii="仿宋" w:hAnsi="仿宋" w:eastAsia="仿宋" w:cs="楷体"/>
          <w:sz w:val="32"/>
          <w:szCs w:val="32"/>
          <w:lang w:val="en-US" w:eastAsia="zh-CN"/>
        </w:rPr>
        <w:t>新冠肺炎疫情全镇“一盘棋”行动，紧急采购口罩5万个、消毒药品3吨，号召党员群众捐款31万元，进行“地毯式”登记54550户171901人，摸清1000余名“四类人员”底数，疫情缓解后继续常态化防控，采取“多盯一”措施严格管控重点地区回乡人员，未出现一例疑似症状。稳步推动重大动物疫病防控和农林作物病虫综合防治工作，为保障肉类数量质量安全和稳定粮食产量打下了坚实基础。</w:t>
      </w:r>
    </w:p>
    <w:p w14:paraId="1CE0F7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3" w:firstLineChars="200"/>
        <w:jc w:val="left"/>
        <w:textAlignment w:val="auto"/>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（六）社会治理成效显著。</w:t>
      </w:r>
      <w:r>
        <w:rPr>
          <w:rFonts w:hint="eastAsia" w:ascii="仿宋" w:hAnsi="仿宋" w:eastAsia="仿宋" w:cs="楷体"/>
          <w:sz w:val="32"/>
          <w:szCs w:val="32"/>
          <w:lang w:val="en-US" w:eastAsia="zh-CN"/>
        </w:rPr>
        <w:t>全年开展精神文明创建活动10余次，送文化下乡20余次，常态化开展安全生产检查，全年共排查安全隐患108处，整治108余处，排查问题全部整改销号到位，加强“平安诺江”建设，有序推进政法、综治、维稳、防邪、禁毒工作，解决“12345”热线平台群众诉求，深化扫黑除恶专项斗争，全镇社会大局和谐稳定。</w:t>
      </w:r>
    </w:p>
    <w:p w14:paraId="7AC42F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3" w:firstLineChars="200"/>
        <w:jc w:val="left"/>
        <w:textAlignment w:val="auto"/>
        <w:rPr>
          <w:rFonts w:hint="eastAsia" w:ascii="仿宋" w:hAnsi="仿宋" w:eastAsia="仿宋" w:cs="楷体"/>
          <w:sz w:val="32"/>
          <w:szCs w:val="32"/>
          <w:lang w:val="en-US" w:eastAsia="zh-CN"/>
        </w:rPr>
      </w:pPr>
      <w:r>
        <w:rPr>
          <w:rFonts w:hint="eastAsia" w:ascii="楷体_GB2312" w:hAnsi="楷体_GB2312" w:eastAsia="楷体_GB2312" w:cs="楷体_GB2312"/>
          <w:b/>
          <w:bCs/>
          <w:sz w:val="32"/>
          <w:szCs w:val="40"/>
          <w:lang w:val="en-US" w:eastAsia="zh-CN"/>
        </w:rPr>
        <w:t>（七）行政效能逐步提升。</w:t>
      </w:r>
      <w:r>
        <w:rPr>
          <w:rFonts w:hint="eastAsia" w:ascii="仿宋" w:hAnsi="仿宋" w:eastAsia="仿宋" w:cs="楷体"/>
          <w:sz w:val="32"/>
          <w:szCs w:val="32"/>
          <w:lang w:val="en-US" w:eastAsia="zh-CN"/>
        </w:rPr>
        <w:t>始终坚持树立首位意识，担当首位责任，以建设让人民满意的政府作为自身建设的最高标准，持续改善营商环境，完善和简化行政审批手续。常态化开展大学习、大讨论活动，从严落实党风廉政“两个责任”，切实加强党员干部教育管理，持续整顿“四风”，抓好人大和社会监督，教育干部勤俭节约，克己奉公，树好为政清廉、政治清明、作风清新的良好形象。</w:t>
      </w:r>
    </w:p>
    <w:p w14:paraId="21F0408F">
      <w:pPr>
        <w:pStyle w:val="24"/>
        <w:numPr>
          <w:ilvl w:val="0"/>
          <w:numId w:val="0"/>
        </w:numPr>
        <w:spacing w:line="600" w:lineRule="exact"/>
        <w:ind w:leftChars="0"/>
        <w:outlineLvl w:val="1"/>
        <w:rPr>
          <w:rFonts w:hint="eastAsia" w:ascii="黑体" w:hAnsi="黑体" w:eastAsia="黑体"/>
          <w:color w:val="000000"/>
          <w:sz w:val="32"/>
          <w:szCs w:val="32"/>
        </w:rPr>
      </w:pPr>
      <w:r>
        <w:rPr>
          <w:rFonts w:hint="eastAsia" w:ascii="黑体" w:hAnsi="黑体" w:eastAsia="黑体"/>
          <w:color w:val="000000"/>
          <w:sz w:val="32"/>
          <w:szCs w:val="32"/>
        </w:rPr>
        <w:t>二、机构设置</w:t>
      </w:r>
      <w:bookmarkEnd w:id="20"/>
      <w:bookmarkEnd w:id="21"/>
    </w:p>
    <w:p w14:paraId="2F1C90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left"/>
        <w:textAlignment w:val="auto"/>
        <w:rPr>
          <w:rFonts w:hint="eastAsia" w:ascii="仿宋" w:hAnsi="仿宋" w:eastAsia="仿宋" w:cs="楷体"/>
          <w:bCs/>
          <w:sz w:val="32"/>
          <w:szCs w:val="32"/>
          <w:lang w:eastAsia="zh-CN"/>
        </w:rPr>
      </w:pPr>
      <w:r>
        <w:rPr>
          <w:rFonts w:hint="eastAsia" w:ascii="仿宋_GB2312" w:hAnsi="仿宋_GB2312" w:eastAsia="仿宋_GB2312" w:cs="仿宋_GB2312"/>
          <w:sz w:val="32"/>
          <w:szCs w:val="32"/>
          <w:lang w:val="en-US" w:eastAsia="zh-CN"/>
        </w:rPr>
        <w:t>全镇上半年所辖19个村民委员会、8个社区居委会、121个农业生产合作社、90个居民小组、9所小学、2个乡镇卫生院，下半年由于行政区划调整诺江镇所辖14个村、89个农业生产合作社、3个居民小组、9所小学、1个乡镇卫生院</w:t>
      </w:r>
      <w:r>
        <w:rPr>
          <w:rFonts w:hint="eastAsia" w:ascii="仿宋" w:hAnsi="仿宋" w:eastAsia="仿宋" w:cs="楷体"/>
          <w:sz w:val="32"/>
          <w:szCs w:val="32"/>
          <w:lang w:val="en-US" w:eastAsia="zh-CN"/>
        </w:rPr>
        <w:t>，</w:t>
      </w:r>
      <w:r>
        <w:rPr>
          <w:rFonts w:hint="eastAsia" w:ascii="仿宋" w:hAnsi="仿宋" w:eastAsia="仿宋" w:cs="楷体"/>
          <w:bCs/>
          <w:sz w:val="32"/>
          <w:szCs w:val="32"/>
          <w:lang w:eastAsia="zh-CN"/>
        </w:rPr>
        <w:t>独立编制机构</w:t>
      </w:r>
      <w:r>
        <w:rPr>
          <w:rFonts w:hint="eastAsia" w:ascii="仿宋" w:hAnsi="仿宋" w:eastAsia="仿宋" w:cs="楷体"/>
          <w:bCs/>
          <w:sz w:val="32"/>
          <w:szCs w:val="32"/>
          <w:lang w:val="en-US" w:eastAsia="zh-CN"/>
        </w:rPr>
        <w:t>19个</w:t>
      </w:r>
      <w:r>
        <w:rPr>
          <w:rFonts w:hint="eastAsia" w:ascii="仿宋" w:hAnsi="仿宋" w:eastAsia="仿宋" w:cs="楷体"/>
          <w:sz w:val="32"/>
          <w:szCs w:val="32"/>
          <w:lang w:val="en-US" w:eastAsia="zh-CN"/>
        </w:rPr>
        <w:t>，</w:t>
      </w:r>
      <w:r>
        <w:rPr>
          <w:rFonts w:hint="eastAsia" w:ascii="仿宋" w:hAnsi="仿宋" w:eastAsia="仿宋" w:cs="楷体"/>
          <w:bCs/>
          <w:sz w:val="32"/>
          <w:szCs w:val="32"/>
        </w:rPr>
        <w:t>独立核算单位</w:t>
      </w:r>
      <w:r>
        <w:rPr>
          <w:rFonts w:hint="eastAsia" w:ascii="仿宋" w:hAnsi="仿宋" w:eastAsia="仿宋" w:cs="楷体"/>
          <w:bCs/>
          <w:sz w:val="32"/>
          <w:szCs w:val="32"/>
          <w:lang w:val="en-US" w:eastAsia="zh-CN"/>
        </w:rPr>
        <w:t>11</w:t>
      </w:r>
      <w:r>
        <w:rPr>
          <w:rFonts w:hint="eastAsia" w:ascii="仿宋" w:hAnsi="仿宋" w:eastAsia="仿宋" w:cs="楷体"/>
          <w:bCs/>
          <w:sz w:val="32"/>
          <w:szCs w:val="32"/>
        </w:rPr>
        <w:t>个。</w:t>
      </w:r>
      <w:r>
        <w:rPr>
          <w:rFonts w:hint="eastAsia" w:ascii="仿宋" w:hAnsi="仿宋" w:eastAsia="仿宋" w:cs="楷体"/>
          <w:sz w:val="32"/>
          <w:szCs w:val="32"/>
          <w:lang w:val="en-US" w:eastAsia="zh-CN"/>
        </w:rPr>
        <w:t>诺江镇人民政府属一级预算单位，其中：包括诺江镇人民政府（本级）、学校（通江县第二小学、通江县第三小学、通江县第四小学、通江县第五小学、通江县第六小学、通江县第七小学、诺江镇苗南中心小学校、诺江镇赤江中心小学校）、通江</w:t>
      </w:r>
      <w:r>
        <w:rPr>
          <w:rFonts w:hint="eastAsia" w:ascii="仿宋" w:hAnsi="仿宋" w:eastAsia="仿宋" w:cs="楷体"/>
          <w:bCs/>
          <w:sz w:val="32"/>
          <w:szCs w:val="32"/>
        </w:rPr>
        <w:t>县诺江镇卫生院等机构； 诺江镇人民政府（本级）属二级预算单位，内设党政办、</w:t>
      </w:r>
      <w:r>
        <w:rPr>
          <w:rFonts w:hint="eastAsia" w:ascii="仿宋" w:hAnsi="仿宋" w:eastAsia="仿宋" w:cs="楷体"/>
          <w:bCs/>
          <w:sz w:val="32"/>
          <w:szCs w:val="32"/>
          <w:lang w:eastAsia="zh-CN"/>
        </w:rPr>
        <w:t>党建办、</w:t>
      </w:r>
      <w:r>
        <w:rPr>
          <w:rFonts w:hint="eastAsia" w:ascii="仿宋" w:hAnsi="仿宋" w:eastAsia="仿宋" w:cs="楷体"/>
          <w:bCs/>
          <w:sz w:val="32"/>
          <w:szCs w:val="32"/>
        </w:rPr>
        <w:t>纪检室、社会事务办、信访办、社区办、</w:t>
      </w:r>
      <w:r>
        <w:rPr>
          <w:rFonts w:hint="eastAsia" w:ascii="仿宋" w:hAnsi="仿宋" w:eastAsia="仿宋" w:cs="楷体"/>
          <w:bCs/>
          <w:sz w:val="32"/>
          <w:szCs w:val="32"/>
          <w:lang w:eastAsia="zh-CN"/>
        </w:rPr>
        <w:t>经济发展</w:t>
      </w:r>
      <w:r>
        <w:rPr>
          <w:rFonts w:hint="eastAsia" w:ascii="仿宋" w:hAnsi="仿宋" w:eastAsia="仿宋" w:cs="楷体"/>
          <w:bCs/>
          <w:sz w:val="32"/>
          <w:szCs w:val="32"/>
        </w:rPr>
        <w:t>办、财政所、农业综合服务站、社会保障办、国土站、村建站、文化站</w:t>
      </w:r>
      <w:bookmarkStart w:id="22" w:name="_Hlk535948720"/>
      <w:r>
        <w:rPr>
          <w:rFonts w:hint="eastAsia" w:ascii="仿宋" w:hAnsi="仿宋" w:eastAsia="仿宋" w:cs="楷体"/>
          <w:bCs/>
          <w:sz w:val="32"/>
          <w:szCs w:val="32"/>
        </w:rPr>
        <w:t>、</w:t>
      </w:r>
      <w:bookmarkEnd w:id="22"/>
      <w:r>
        <w:rPr>
          <w:rFonts w:hint="eastAsia" w:ascii="仿宋" w:hAnsi="仿宋" w:eastAsia="仿宋" w:cs="楷体"/>
          <w:bCs/>
          <w:sz w:val="32"/>
          <w:szCs w:val="32"/>
        </w:rPr>
        <w:t>食药站、交通站</w:t>
      </w:r>
      <w:r>
        <w:rPr>
          <w:rFonts w:hint="eastAsia" w:ascii="仿宋" w:hAnsi="仿宋" w:eastAsia="仿宋" w:cs="楷体"/>
          <w:bCs/>
          <w:sz w:val="32"/>
          <w:szCs w:val="32"/>
          <w:lang w:eastAsia="zh-CN"/>
        </w:rPr>
        <w:t>、水利站</w:t>
      </w:r>
      <w:r>
        <w:rPr>
          <w:rFonts w:hint="eastAsia" w:ascii="仿宋" w:hAnsi="仿宋" w:eastAsia="仿宋" w:cs="楷体"/>
          <w:bCs/>
          <w:sz w:val="32"/>
          <w:szCs w:val="32"/>
        </w:rPr>
        <w:t>等服务岗位。</w:t>
      </w:r>
    </w:p>
    <w:p w14:paraId="3EB77A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left"/>
        <w:textAlignment w:val="auto"/>
        <w:rPr>
          <w:rFonts w:hint="eastAsia" w:ascii="仿宋" w:hAnsi="仿宋" w:eastAsia="仿宋" w:cs="楷体"/>
          <w:bCs/>
          <w:color w:val="auto"/>
          <w:sz w:val="32"/>
          <w:szCs w:val="32"/>
        </w:rPr>
      </w:pPr>
      <w:r>
        <w:rPr>
          <w:rFonts w:hint="eastAsia" w:ascii="仿宋" w:hAnsi="仿宋" w:eastAsia="仿宋" w:cs="楷体"/>
          <w:bCs/>
          <w:sz w:val="32"/>
          <w:szCs w:val="32"/>
          <w:lang w:val="en-US" w:eastAsia="zh-CN"/>
        </w:rPr>
        <w:t xml:space="preserve">   </w:t>
      </w:r>
      <w:r>
        <w:rPr>
          <w:rFonts w:hint="eastAsia" w:ascii="仿宋" w:hAnsi="仿宋" w:eastAsia="仿宋" w:cs="楷体"/>
          <w:bCs/>
          <w:color w:val="auto"/>
          <w:sz w:val="32"/>
          <w:szCs w:val="32"/>
          <w:lang w:val="en-US" w:eastAsia="zh-CN"/>
        </w:rPr>
        <w:t xml:space="preserve"> </w:t>
      </w:r>
      <w:r>
        <w:rPr>
          <w:rFonts w:hint="eastAsia" w:ascii="仿宋" w:hAnsi="仿宋" w:eastAsia="仿宋" w:cs="楷体"/>
          <w:bCs/>
          <w:color w:val="auto"/>
          <w:sz w:val="32"/>
          <w:szCs w:val="32"/>
        </w:rPr>
        <w:t>单位行政事业编制</w:t>
      </w:r>
      <w:r>
        <w:rPr>
          <w:rFonts w:hint="eastAsia" w:ascii="仿宋" w:hAnsi="仿宋" w:eastAsia="仿宋" w:cs="楷体"/>
          <w:bCs/>
          <w:color w:val="auto"/>
          <w:sz w:val="32"/>
          <w:szCs w:val="32"/>
          <w:lang w:val="en-US" w:eastAsia="zh-CN"/>
        </w:rPr>
        <w:t>775</w:t>
      </w:r>
      <w:r>
        <w:rPr>
          <w:rFonts w:hint="eastAsia" w:ascii="仿宋" w:hAnsi="仿宋" w:eastAsia="仿宋" w:cs="楷体"/>
          <w:bCs/>
          <w:color w:val="auto"/>
          <w:sz w:val="32"/>
          <w:szCs w:val="32"/>
        </w:rPr>
        <w:t>人；行政编制</w:t>
      </w:r>
      <w:r>
        <w:rPr>
          <w:rFonts w:hint="eastAsia" w:ascii="仿宋" w:hAnsi="仿宋" w:eastAsia="仿宋" w:cs="楷体"/>
          <w:bCs/>
          <w:color w:val="auto"/>
          <w:sz w:val="32"/>
          <w:szCs w:val="32"/>
          <w:lang w:val="en-US" w:eastAsia="zh-CN"/>
        </w:rPr>
        <w:t>58</w:t>
      </w:r>
      <w:r>
        <w:rPr>
          <w:rFonts w:hint="eastAsia" w:ascii="仿宋" w:hAnsi="仿宋" w:eastAsia="仿宋" w:cs="楷体"/>
          <w:bCs/>
          <w:color w:val="auto"/>
          <w:sz w:val="32"/>
          <w:szCs w:val="32"/>
        </w:rPr>
        <w:t>人，事业编制</w:t>
      </w:r>
      <w:r>
        <w:rPr>
          <w:rFonts w:hint="eastAsia" w:ascii="仿宋" w:hAnsi="仿宋" w:eastAsia="仿宋" w:cs="楷体"/>
          <w:bCs/>
          <w:color w:val="auto"/>
          <w:sz w:val="32"/>
          <w:szCs w:val="32"/>
          <w:lang w:val="en-US" w:eastAsia="zh-CN"/>
        </w:rPr>
        <w:t>717</w:t>
      </w:r>
      <w:r>
        <w:rPr>
          <w:rFonts w:hint="eastAsia" w:ascii="仿宋" w:hAnsi="仿宋" w:eastAsia="仿宋" w:cs="楷体"/>
          <w:bCs/>
          <w:color w:val="auto"/>
          <w:sz w:val="32"/>
          <w:szCs w:val="32"/>
        </w:rPr>
        <w:t>人（其中：小学教育</w:t>
      </w:r>
      <w:r>
        <w:rPr>
          <w:rFonts w:hint="eastAsia" w:ascii="仿宋" w:hAnsi="仿宋" w:eastAsia="仿宋" w:cs="楷体"/>
          <w:bCs/>
          <w:color w:val="auto"/>
          <w:sz w:val="32"/>
          <w:szCs w:val="32"/>
          <w:lang w:val="en-US" w:eastAsia="zh-CN"/>
        </w:rPr>
        <w:t>636</w:t>
      </w:r>
      <w:r>
        <w:rPr>
          <w:rFonts w:hint="eastAsia" w:ascii="仿宋" w:hAnsi="仿宋" w:eastAsia="仿宋" w:cs="楷体"/>
          <w:bCs/>
          <w:color w:val="auto"/>
          <w:sz w:val="32"/>
          <w:szCs w:val="32"/>
        </w:rPr>
        <w:t>人，乡镇卫生院</w:t>
      </w:r>
      <w:r>
        <w:rPr>
          <w:rFonts w:hint="eastAsia" w:ascii="仿宋" w:hAnsi="仿宋" w:eastAsia="仿宋" w:cs="楷体"/>
          <w:bCs/>
          <w:color w:val="auto"/>
          <w:sz w:val="32"/>
          <w:szCs w:val="32"/>
          <w:lang w:val="en-US" w:eastAsia="zh-CN"/>
        </w:rPr>
        <w:t>26</w:t>
      </w:r>
      <w:r>
        <w:rPr>
          <w:rFonts w:hint="eastAsia" w:ascii="仿宋" w:hAnsi="仿宋" w:eastAsia="仿宋" w:cs="楷体"/>
          <w:bCs/>
          <w:color w:val="auto"/>
          <w:sz w:val="32"/>
          <w:szCs w:val="32"/>
        </w:rPr>
        <w:t>人），单位实有人数</w:t>
      </w:r>
      <w:r>
        <w:rPr>
          <w:rFonts w:hint="eastAsia" w:ascii="仿宋" w:hAnsi="仿宋" w:eastAsia="仿宋" w:cs="楷体"/>
          <w:bCs/>
          <w:color w:val="auto"/>
          <w:sz w:val="32"/>
          <w:szCs w:val="32"/>
          <w:lang w:val="en-US" w:eastAsia="zh-CN"/>
        </w:rPr>
        <w:t>741</w:t>
      </w:r>
      <w:r>
        <w:rPr>
          <w:rFonts w:hint="eastAsia" w:ascii="仿宋" w:hAnsi="仿宋" w:eastAsia="仿宋" w:cs="楷体"/>
          <w:bCs/>
          <w:color w:val="auto"/>
          <w:sz w:val="32"/>
          <w:szCs w:val="32"/>
        </w:rPr>
        <w:t>人，行政实有人数</w:t>
      </w:r>
      <w:r>
        <w:rPr>
          <w:rFonts w:hint="eastAsia" w:ascii="仿宋" w:hAnsi="仿宋" w:eastAsia="仿宋" w:cs="楷体"/>
          <w:bCs/>
          <w:color w:val="auto"/>
          <w:sz w:val="32"/>
          <w:szCs w:val="32"/>
          <w:lang w:val="en-US" w:eastAsia="zh-CN"/>
        </w:rPr>
        <w:t>46</w:t>
      </w:r>
      <w:r>
        <w:rPr>
          <w:rFonts w:hint="eastAsia" w:ascii="仿宋" w:hAnsi="仿宋" w:eastAsia="仿宋" w:cs="楷体"/>
          <w:bCs/>
          <w:color w:val="auto"/>
          <w:sz w:val="32"/>
          <w:szCs w:val="32"/>
        </w:rPr>
        <w:t>人，事业实有人数</w:t>
      </w:r>
      <w:r>
        <w:rPr>
          <w:rFonts w:hint="eastAsia" w:ascii="仿宋" w:hAnsi="仿宋" w:eastAsia="仿宋" w:cs="楷体"/>
          <w:bCs/>
          <w:color w:val="auto"/>
          <w:sz w:val="32"/>
          <w:szCs w:val="32"/>
          <w:lang w:val="en-US" w:eastAsia="zh-CN"/>
        </w:rPr>
        <w:t>695</w:t>
      </w:r>
      <w:r>
        <w:rPr>
          <w:rFonts w:hint="eastAsia" w:ascii="仿宋" w:hAnsi="仿宋" w:eastAsia="仿宋" w:cs="楷体"/>
          <w:bCs/>
          <w:color w:val="auto"/>
          <w:sz w:val="32"/>
          <w:szCs w:val="32"/>
        </w:rPr>
        <w:t>人（其中：小学教育</w:t>
      </w:r>
      <w:r>
        <w:rPr>
          <w:rFonts w:hint="eastAsia" w:ascii="仿宋" w:hAnsi="仿宋" w:eastAsia="仿宋" w:cs="楷体"/>
          <w:bCs/>
          <w:color w:val="auto"/>
          <w:sz w:val="32"/>
          <w:szCs w:val="32"/>
          <w:lang w:val="en-US" w:eastAsia="zh-CN"/>
        </w:rPr>
        <w:t>633</w:t>
      </w:r>
      <w:r>
        <w:rPr>
          <w:rFonts w:hint="eastAsia" w:ascii="仿宋" w:hAnsi="仿宋" w:eastAsia="仿宋" w:cs="楷体"/>
          <w:bCs/>
          <w:color w:val="auto"/>
          <w:sz w:val="32"/>
          <w:szCs w:val="32"/>
        </w:rPr>
        <w:t>人，乡镇卫生院</w:t>
      </w:r>
      <w:r>
        <w:rPr>
          <w:rFonts w:hint="eastAsia" w:ascii="仿宋" w:hAnsi="仿宋" w:eastAsia="仿宋" w:cs="楷体"/>
          <w:bCs/>
          <w:color w:val="auto"/>
          <w:sz w:val="32"/>
          <w:szCs w:val="32"/>
          <w:lang w:val="en-US" w:eastAsia="zh-CN"/>
        </w:rPr>
        <w:t>25</w:t>
      </w:r>
      <w:r>
        <w:rPr>
          <w:rFonts w:hint="eastAsia" w:ascii="仿宋" w:hAnsi="仿宋" w:eastAsia="仿宋" w:cs="楷体"/>
          <w:bCs/>
          <w:color w:val="auto"/>
          <w:sz w:val="32"/>
          <w:szCs w:val="32"/>
        </w:rPr>
        <w:t>人）；镇本级</w:t>
      </w:r>
      <w:r>
        <w:rPr>
          <w:rFonts w:hint="eastAsia" w:ascii="仿宋" w:hAnsi="仿宋" w:eastAsia="仿宋" w:cs="楷体"/>
          <w:bCs/>
          <w:color w:val="auto"/>
          <w:sz w:val="32"/>
          <w:szCs w:val="32"/>
          <w:lang w:eastAsia="zh-CN"/>
        </w:rPr>
        <w:t>志</w:t>
      </w:r>
      <w:r>
        <w:rPr>
          <w:rFonts w:hint="eastAsia" w:ascii="仿宋" w:hAnsi="仿宋" w:eastAsia="仿宋" w:cs="楷体"/>
          <w:bCs/>
          <w:color w:val="auto"/>
          <w:sz w:val="32"/>
          <w:szCs w:val="32"/>
          <w:lang w:val="en-US" w:eastAsia="zh-CN"/>
        </w:rPr>
        <w:t>愿者1</w:t>
      </w:r>
      <w:r>
        <w:rPr>
          <w:rFonts w:hint="eastAsia" w:ascii="仿宋" w:hAnsi="仿宋" w:eastAsia="仿宋" w:cs="楷体"/>
          <w:bCs/>
          <w:color w:val="auto"/>
          <w:sz w:val="32"/>
          <w:szCs w:val="32"/>
        </w:rPr>
        <w:t>人，全镇所属学生年末人数</w:t>
      </w:r>
      <w:r>
        <w:rPr>
          <w:rFonts w:hint="eastAsia" w:ascii="仿宋" w:hAnsi="仿宋" w:eastAsia="仿宋" w:cs="楷体"/>
          <w:bCs/>
          <w:color w:val="auto"/>
          <w:sz w:val="32"/>
          <w:szCs w:val="32"/>
          <w:lang w:val="en-US" w:eastAsia="zh-CN"/>
        </w:rPr>
        <w:t>10,163</w:t>
      </w:r>
      <w:r>
        <w:rPr>
          <w:rFonts w:hint="eastAsia" w:ascii="仿宋" w:hAnsi="仿宋" w:eastAsia="仿宋" w:cs="楷体"/>
          <w:bCs/>
          <w:color w:val="auto"/>
          <w:sz w:val="32"/>
          <w:szCs w:val="32"/>
        </w:rPr>
        <w:t>人</w:t>
      </w:r>
      <w:r>
        <w:rPr>
          <w:rFonts w:hint="eastAsia" w:ascii="仿宋" w:hAnsi="仿宋" w:eastAsia="仿宋" w:cs="楷体"/>
          <w:bCs/>
          <w:color w:val="auto"/>
          <w:sz w:val="32"/>
          <w:szCs w:val="32"/>
          <w:lang w:eastAsia="zh-CN"/>
        </w:rPr>
        <w:t>，</w:t>
      </w:r>
      <w:r>
        <w:rPr>
          <w:rFonts w:hint="eastAsia" w:ascii="仿宋" w:hAnsi="仿宋" w:eastAsia="仿宋" w:cs="楷体"/>
          <w:bCs/>
          <w:color w:val="auto"/>
          <w:sz w:val="32"/>
          <w:szCs w:val="32"/>
          <w:lang w:val="en-US" w:eastAsia="zh-CN"/>
        </w:rPr>
        <w:t>遗属47人</w:t>
      </w:r>
      <w:r>
        <w:rPr>
          <w:rFonts w:hint="eastAsia" w:ascii="仿宋" w:hAnsi="仿宋" w:eastAsia="仿宋" w:cs="楷体"/>
          <w:bCs/>
          <w:color w:val="auto"/>
          <w:sz w:val="32"/>
          <w:szCs w:val="32"/>
        </w:rPr>
        <w:t>。</w:t>
      </w:r>
      <w:bookmarkStart w:id="23" w:name="_Toc15377204"/>
      <w:bookmarkEnd w:id="23"/>
      <w:bookmarkStart w:id="24" w:name="_Toc15396602"/>
      <w:bookmarkEnd w:id="24"/>
    </w:p>
    <w:p w14:paraId="679848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left"/>
        <w:textAlignment w:val="auto"/>
        <w:rPr>
          <w:rFonts w:hint="eastAsia" w:ascii="仿宋" w:hAnsi="仿宋" w:eastAsia="仿宋" w:cs="楷体"/>
          <w:bCs/>
          <w:color w:val="auto"/>
          <w:sz w:val="32"/>
          <w:szCs w:val="32"/>
          <w:lang w:val="en-US" w:eastAsia="zh-CN"/>
        </w:rPr>
      </w:pPr>
    </w:p>
    <w:p w14:paraId="794D23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left"/>
        <w:textAlignment w:val="auto"/>
        <w:rPr>
          <w:rFonts w:hint="eastAsia" w:ascii="仿宋" w:hAnsi="仿宋" w:eastAsia="仿宋" w:cs="楷体"/>
          <w:color w:val="auto"/>
          <w:sz w:val="32"/>
          <w:szCs w:val="32"/>
          <w:lang w:val="en-US" w:eastAsia="zh-CN"/>
        </w:rPr>
      </w:pPr>
    </w:p>
    <w:p w14:paraId="3AB036B2">
      <w:pPr>
        <w:widowControl/>
        <w:jc w:val="center"/>
        <w:rPr>
          <w:rFonts w:ascii="黑体" w:hAnsi="黑体" w:eastAsia="黑体"/>
          <w:b/>
          <w:color w:val="000000"/>
          <w:kern w:val="0"/>
          <w:sz w:val="44"/>
          <w:szCs w:val="44"/>
        </w:rPr>
      </w:pPr>
      <w:r>
        <w:rPr>
          <w:rFonts w:hint="eastAsia" w:ascii="黑体" w:hAnsi="黑体" w:eastAsia="黑体"/>
          <w:color w:val="000000"/>
          <w:sz w:val="44"/>
          <w:szCs w:val="44"/>
        </w:rPr>
        <w:t>第二部分</w:t>
      </w:r>
      <w:r>
        <w:rPr>
          <w:rStyle w:val="25"/>
          <w:rFonts w:hint="eastAsia" w:ascii="黑体" w:hAnsi="黑体" w:eastAsia="黑体"/>
          <w:b w:val="0"/>
        </w:rPr>
        <w:t>20</w:t>
      </w:r>
      <w:r>
        <w:rPr>
          <w:rStyle w:val="25"/>
          <w:rFonts w:hint="eastAsia" w:ascii="黑体" w:hAnsi="黑体" w:eastAsia="黑体"/>
          <w:b w:val="0"/>
          <w:lang w:val="en-US" w:eastAsia="zh-CN"/>
        </w:rPr>
        <w:t>20</w:t>
      </w:r>
      <w:r>
        <w:rPr>
          <w:rStyle w:val="25"/>
          <w:rFonts w:hint="eastAsia" w:ascii="黑体" w:hAnsi="黑体" w:eastAsia="黑体"/>
          <w:b w:val="0"/>
        </w:rPr>
        <w:t>年度部门决算情况说明</w:t>
      </w:r>
    </w:p>
    <w:p w14:paraId="20E8B388">
      <w:pPr>
        <w:pStyle w:val="24"/>
        <w:numPr>
          <w:ilvl w:val="0"/>
          <w:numId w:val="1"/>
        </w:numPr>
        <w:spacing w:line="600" w:lineRule="exact"/>
        <w:ind w:firstLineChars="0"/>
        <w:outlineLvl w:val="1"/>
        <w:rPr>
          <w:rStyle w:val="26"/>
          <w:rFonts w:ascii="黑体" w:hAnsi="黑体" w:eastAsia="黑体"/>
          <w:b w:val="0"/>
        </w:rPr>
      </w:pPr>
      <w:bookmarkStart w:id="25" w:name="_Toc15377205"/>
      <w:bookmarkStart w:id="26" w:name="_Toc15396603"/>
      <w:r>
        <w:rPr>
          <w:rFonts w:hint="eastAsia" w:ascii="黑体" w:hAnsi="黑体" w:eastAsia="黑体"/>
          <w:color w:val="000000"/>
          <w:sz w:val="32"/>
          <w:szCs w:val="32"/>
        </w:rPr>
        <w:t>收入</w:t>
      </w:r>
      <w:r>
        <w:rPr>
          <w:rStyle w:val="26"/>
          <w:rFonts w:hint="eastAsia" w:ascii="黑体" w:hAnsi="黑体" w:eastAsia="黑体"/>
          <w:b w:val="0"/>
        </w:rPr>
        <w:t>支出决算总体情况说明</w:t>
      </w:r>
      <w:bookmarkEnd w:id="25"/>
      <w:bookmarkEnd w:id="26"/>
    </w:p>
    <w:p w14:paraId="3999B515">
      <w:pPr>
        <w:rPr>
          <w:rFonts w:hint="eastAsia" w:ascii="仿宋" w:hAnsi="仿宋" w:eastAsia="仿宋" w:cs="楷体"/>
          <w:bCs/>
          <w:sz w:val="32"/>
          <w:szCs w:val="32"/>
          <w:lang w:val="en-US" w:eastAsia="zh-CN"/>
        </w:rPr>
      </w:pPr>
      <w:r>
        <w:rPr>
          <w:rFonts w:hint="eastAsia" w:ascii="仿宋" w:hAnsi="仿宋" w:eastAsia="仿宋" w:cs="楷体"/>
          <w:bCs/>
          <w:sz w:val="32"/>
          <w:szCs w:val="32"/>
        </w:rPr>
        <w:t xml:space="preserve">    2020年诺江镇收入决算总额为28,945.46万元，其中：</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1）</w:t>
      </w:r>
      <w:r>
        <w:rPr>
          <w:rFonts w:hint="eastAsia" w:ascii="仿宋" w:hAnsi="仿宋" w:eastAsia="仿宋" w:cs="楷体"/>
          <w:bCs/>
          <w:sz w:val="32"/>
          <w:szCs w:val="32"/>
        </w:rPr>
        <w:t>当年财政拨款收入28,674.77万元，占99</w:t>
      </w:r>
      <w:r>
        <w:rPr>
          <w:rFonts w:hint="eastAsia" w:ascii="仿宋" w:hAnsi="仿宋" w:eastAsia="仿宋" w:cs="楷体"/>
          <w:bCs/>
          <w:sz w:val="32"/>
          <w:szCs w:val="32"/>
          <w:lang w:val="en-US" w:eastAsia="zh-CN"/>
        </w:rPr>
        <w:t>.06</w:t>
      </w:r>
      <w:r>
        <w:rPr>
          <w:rFonts w:hint="eastAsia" w:ascii="仿宋" w:hAnsi="仿宋" w:eastAsia="仿宋" w:cs="楷体"/>
          <w:bCs/>
          <w:sz w:val="32"/>
          <w:szCs w:val="32"/>
        </w:rPr>
        <w:t>%；</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2）</w:t>
      </w:r>
      <w:r>
        <w:rPr>
          <w:rFonts w:hint="eastAsia" w:ascii="仿宋" w:hAnsi="仿宋" w:eastAsia="仿宋" w:cs="楷体"/>
          <w:bCs/>
          <w:sz w:val="32"/>
          <w:szCs w:val="32"/>
        </w:rPr>
        <w:t>事业收入</w:t>
      </w:r>
      <w:r>
        <w:rPr>
          <w:rFonts w:hint="eastAsia" w:ascii="仿宋" w:hAnsi="仿宋" w:eastAsia="仿宋" w:cs="楷体"/>
          <w:bCs/>
          <w:sz w:val="32"/>
          <w:szCs w:val="32"/>
          <w:lang w:val="en-US" w:eastAsia="zh-CN"/>
        </w:rPr>
        <w:t>188.55</w:t>
      </w:r>
      <w:r>
        <w:rPr>
          <w:rFonts w:hint="eastAsia" w:ascii="仿宋" w:hAnsi="仿宋" w:eastAsia="仿宋" w:cs="楷体"/>
          <w:bCs/>
          <w:sz w:val="32"/>
          <w:szCs w:val="32"/>
        </w:rPr>
        <w:t>万元，占</w:t>
      </w:r>
      <w:r>
        <w:rPr>
          <w:rFonts w:hint="eastAsia" w:ascii="仿宋" w:hAnsi="仿宋" w:eastAsia="仿宋" w:cs="楷体"/>
          <w:bCs/>
          <w:sz w:val="32"/>
          <w:szCs w:val="32"/>
          <w:lang w:val="en-US" w:eastAsia="zh-CN"/>
        </w:rPr>
        <w:t>0.66</w:t>
      </w:r>
      <w:r>
        <w:rPr>
          <w:rFonts w:hint="eastAsia" w:ascii="仿宋" w:hAnsi="仿宋" w:eastAsia="仿宋" w:cs="楷体"/>
          <w:bCs/>
          <w:sz w:val="32"/>
          <w:szCs w:val="32"/>
        </w:rPr>
        <w:t>%；</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3）</w:t>
      </w:r>
      <w:r>
        <w:rPr>
          <w:rFonts w:hint="eastAsia" w:ascii="仿宋" w:hAnsi="仿宋" w:eastAsia="仿宋" w:cs="楷体"/>
          <w:bCs/>
          <w:sz w:val="32"/>
          <w:szCs w:val="32"/>
        </w:rPr>
        <w:t>其他收入</w:t>
      </w:r>
      <w:r>
        <w:rPr>
          <w:rFonts w:hint="eastAsia" w:ascii="仿宋" w:hAnsi="仿宋" w:eastAsia="仿宋" w:cs="楷体"/>
          <w:bCs/>
          <w:sz w:val="32"/>
          <w:szCs w:val="32"/>
          <w:lang w:val="en-US" w:eastAsia="zh-CN"/>
        </w:rPr>
        <w:t>82.14</w:t>
      </w:r>
      <w:r>
        <w:rPr>
          <w:rFonts w:hint="eastAsia" w:ascii="仿宋" w:hAnsi="仿宋" w:eastAsia="仿宋" w:cs="楷体"/>
          <w:bCs/>
          <w:sz w:val="32"/>
          <w:szCs w:val="32"/>
        </w:rPr>
        <w:t>万元，占</w:t>
      </w:r>
      <w:r>
        <w:rPr>
          <w:rFonts w:hint="eastAsia" w:ascii="仿宋" w:hAnsi="仿宋" w:eastAsia="仿宋" w:cs="楷体"/>
          <w:bCs/>
          <w:sz w:val="32"/>
          <w:szCs w:val="32"/>
          <w:lang w:val="en-US" w:eastAsia="zh-CN"/>
        </w:rPr>
        <w:t>0.28</w:t>
      </w:r>
      <w:r>
        <w:rPr>
          <w:rFonts w:hint="eastAsia" w:ascii="仿宋" w:hAnsi="仿宋" w:eastAsia="仿宋" w:cs="楷体"/>
          <w:bCs/>
          <w:sz w:val="32"/>
          <w:szCs w:val="32"/>
        </w:rPr>
        <w:t>%</w:t>
      </w:r>
      <w:r>
        <w:rPr>
          <w:rFonts w:hint="eastAsia" w:ascii="仿宋" w:hAnsi="仿宋" w:eastAsia="仿宋" w:cs="楷体"/>
          <w:bCs/>
          <w:sz w:val="32"/>
          <w:szCs w:val="32"/>
          <w:lang w:eastAsia="zh-CN"/>
        </w:rPr>
        <w:t>。</w:t>
      </w:r>
    </w:p>
    <w:p w14:paraId="729F65C9">
      <w:pPr>
        <w:jc w:val="left"/>
        <w:rPr>
          <w:rFonts w:hint="eastAsia" w:eastAsia="宋体"/>
          <w:lang w:eastAsia="zh-CN"/>
        </w:rPr>
      </w:pPr>
    </w:p>
    <w:p w14:paraId="012F055F">
      <w:pPr>
        <w:jc w:val="left"/>
        <w:rPr>
          <w:rFonts w:hint="eastAsia" w:eastAsia="宋体"/>
          <w:lang w:eastAsia="zh-CN"/>
        </w:rPr>
      </w:pPr>
      <w:r>
        <w:drawing>
          <wp:inline distT="0" distB="0" distL="114300" distR="114300">
            <wp:extent cx="5127625" cy="3218180"/>
            <wp:effectExtent l="4445" t="4445" r="11430" b="6350"/>
            <wp:docPr id="157" name="_x0000_i15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39C578">
      <w:pPr>
        <w:jc w:val="left"/>
        <w:rPr>
          <w:rFonts w:ascii="仿宋" w:hAnsi="仿宋" w:eastAsia="仿宋" w:cs="楷体"/>
          <w:bCs/>
          <w:sz w:val="32"/>
          <w:szCs w:val="32"/>
        </w:rPr>
      </w:pPr>
      <w:r>
        <w:rPr>
          <w:rFonts w:ascii="ˎ̥" w:hAnsi="ˎ̥" w:cs="宋体"/>
          <w:kern w:val="0"/>
          <w:sz w:val="24"/>
        </w:rPr>
        <w:t xml:space="preserve">　   </w:t>
      </w:r>
      <w:r>
        <w:rPr>
          <w:rFonts w:hint="eastAsia" w:ascii="仿宋" w:hAnsi="仿宋" w:eastAsia="仿宋" w:cs="楷体"/>
          <w:bCs/>
          <w:sz w:val="32"/>
          <w:szCs w:val="32"/>
        </w:rPr>
        <w:t>2020年诺江镇支出决算总额为28,945.46万元，其中：</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1）</w:t>
      </w:r>
      <w:r>
        <w:rPr>
          <w:rFonts w:hint="eastAsia" w:ascii="仿宋" w:hAnsi="仿宋" w:eastAsia="仿宋" w:cs="楷体"/>
          <w:bCs/>
          <w:sz w:val="32"/>
          <w:szCs w:val="32"/>
        </w:rPr>
        <w:t>基本支出9,978.15万元，占34.47%；</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2）</w:t>
      </w:r>
      <w:r>
        <w:rPr>
          <w:rFonts w:hint="eastAsia" w:ascii="仿宋" w:hAnsi="仿宋" w:eastAsia="仿宋" w:cs="楷体"/>
          <w:bCs/>
          <w:sz w:val="32"/>
          <w:szCs w:val="32"/>
        </w:rPr>
        <w:t>项目支出</w:t>
      </w:r>
      <w:r>
        <w:rPr>
          <w:rFonts w:hint="eastAsia" w:ascii="仿宋" w:hAnsi="仿宋" w:eastAsia="仿宋" w:cs="楷体"/>
          <w:bCs/>
          <w:sz w:val="32"/>
          <w:szCs w:val="32"/>
          <w:lang w:val="en-US" w:eastAsia="zh-CN"/>
        </w:rPr>
        <w:t>18,967.31</w:t>
      </w:r>
      <w:r>
        <w:rPr>
          <w:rFonts w:hint="eastAsia" w:ascii="仿宋" w:hAnsi="仿宋" w:eastAsia="仿宋" w:cs="楷体"/>
          <w:bCs/>
          <w:sz w:val="32"/>
          <w:szCs w:val="32"/>
        </w:rPr>
        <w:t>万元，占</w:t>
      </w:r>
      <w:r>
        <w:rPr>
          <w:rFonts w:hint="eastAsia" w:ascii="仿宋" w:hAnsi="仿宋" w:eastAsia="仿宋" w:cs="楷体"/>
          <w:bCs/>
          <w:sz w:val="32"/>
          <w:szCs w:val="32"/>
          <w:lang w:val="en-US" w:eastAsia="zh-CN"/>
        </w:rPr>
        <w:t>65.53</w:t>
      </w:r>
      <w:r>
        <w:rPr>
          <w:rFonts w:hint="eastAsia" w:ascii="仿宋" w:hAnsi="仿宋" w:eastAsia="仿宋" w:cs="楷体"/>
          <w:bCs/>
          <w:sz w:val="32"/>
          <w:szCs w:val="32"/>
        </w:rPr>
        <w:t>%。</w:t>
      </w:r>
    </w:p>
    <w:p w14:paraId="138283FA">
      <w:pPr>
        <w:widowControl/>
        <w:shd w:val="clear" w:color="auto" w:fill="FFFFFF"/>
        <w:spacing w:before="100" w:beforeAutospacing="1" w:after="100" w:afterAutospacing="1" w:line="390" w:lineRule="atLeast"/>
        <w:ind w:left="218" w:leftChars="0" w:hanging="218" w:hangingChars="104"/>
        <w:jc w:val="left"/>
        <w:rPr>
          <w:rFonts w:ascii="ˎ̥" w:hAnsi="ˎ̥" w:cs="宋体"/>
          <w:kern w:val="0"/>
          <w:sz w:val="24"/>
        </w:rPr>
      </w:pPr>
      <w:r>
        <w:rPr>
          <w:rFonts w:hint="eastAsia"/>
          <w:lang w:val="en-US" w:eastAsia="zh-CN"/>
        </w:rPr>
        <w:t xml:space="preserve">       </w:t>
      </w:r>
      <w:r>
        <w:drawing>
          <wp:inline distT="0" distB="0" distL="114300" distR="114300">
            <wp:extent cx="4732655" cy="2863215"/>
            <wp:effectExtent l="4445" t="5080" r="6350" b="8255"/>
            <wp:docPr id="158" name="_x0000_i15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60EDC2">
      <w:pPr>
        <w:ind w:firstLine="630" w:firstLineChars="300"/>
        <w:rPr>
          <w:rFonts w:ascii="仿宋" w:hAnsi="仿宋" w:eastAsia="仿宋" w:cs="楷体"/>
          <w:bCs/>
          <w:sz w:val="32"/>
          <w:szCs w:val="32"/>
        </w:rPr>
      </w:pPr>
      <w:r>
        <w:fldChar w:fldCharType="begin"/>
      </w:r>
      <w:r>
        <w:instrText xml:space="preserve"> HYPERLINK "http://imgs.sc.gov.cn/10462/10778/10876/2018/9/3/20189385435_4211367.jpg" </w:instrText>
      </w:r>
      <w:r>
        <w:fldChar w:fldCharType="separate"/>
      </w:r>
      <w:r>
        <w:fldChar w:fldCharType="end"/>
      </w:r>
      <w:r>
        <w:rPr>
          <w:rFonts w:hint="eastAsia" w:ascii="仿宋" w:hAnsi="仿宋" w:eastAsia="仿宋" w:cs="楷体"/>
          <w:bCs/>
          <w:sz w:val="32"/>
          <w:szCs w:val="32"/>
        </w:rPr>
        <w:t>20</w:t>
      </w:r>
      <w:r>
        <w:rPr>
          <w:rFonts w:hint="eastAsia" w:ascii="仿宋" w:hAnsi="仿宋" w:eastAsia="仿宋" w:cs="楷体"/>
          <w:bCs/>
          <w:sz w:val="32"/>
          <w:szCs w:val="32"/>
          <w:lang w:val="en-US" w:eastAsia="zh-CN"/>
        </w:rPr>
        <w:t>20</w:t>
      </w:r>
      <w:r>
        <w:rPr>
          <w:rFonts w:hint="eastAsia" w:ascii="仿宋" w:hAnsi="仿宋" w:eastAsia="仿宋" w:cs="楷体"/>
          <w:bCs/>
          <w:sz w:val="32"/>
          <w:szCs w:val="32"/>
        </w:rPr>
        <w:t>年诺江镇财政收入预算总额为</w:t>
      </w:r>
      <w:r>
        <w:rPr>
          <w:rFonts w:hint="eastAsia" w:ascii="仿宋" w:hAnsi="仿宋" w:eastAsia="仿宋" w:cs="楷体"/>
          <w:bCs/>
          <w:sz w:val="32"/>
          <w:szCs w:val="32"/>
          <w:lang w:val="en-US" w:eastAsia="zh-CN"/>
        </w:rPr>
        <w:t>28,945.46</w:t>
      </w:r>
      <w:r>
        <w:rPr>
          <w:rFonts w:hint="eastAsia" w:ascii="仿宋" w:hAnsi="仿宋" w:eastAsia="仿宋" w:cs="楷体"/>
          <w:bCs/>
          <w:sz w:val="32"/>
          <w:szCs w:val="32"/>
        </w:rPr>
        <w:t>万元，支出预算总额为</w:t>
      </w:r>
      <w:r>
        <w:rPr>
          <w:rFonts w:hint="eastAsia" w:ascii="仿宋" w:hAnsi="仿宋" w:eastAsia="仿宋" w:cs="楷体"/>
          <w:bCs/>
          <w:sz w:val="32"/>
          <w:szCs w:val="32"/>
          <w:lang w:val="en-US" w:eastAsia="zh-CN"/>
        </w:rPr>
        <w:t>28,945.46</w:t>
      </w:r>
      <w:r>
        <w:rPr>
          <w:rFonts w:hint="eastAsia" w:ascii="仿宋" w:hAnsi="仿宋" w:eastAsia="仿宋" w:cs="楷体"/>
          <w:bCs/>
          <w:sz w:val="32"/>
          <w:szCs w:val="32"/>
        </w:rPr>
        <w:t>万元，完成预算100%。</w:t>
      </w:r>
      <w:r>
        <w:fldChar w:fldCharType="begin"/>
      </w:r>
      <w:r>
        <w:instrText xml:space="preserve"> HYPERLINK "http://imgs.sc.gov.cn/10462/10778/10876/2018/9/3/20189385435_4211367.jpg" </w:instrText>
      </w:r>
      <w:r>
        <w:fldChar w:fldCharType="separate"/>
      </w:r>
      <w:r>
        <w:fldChar w:fldCharType="end"/>
      </w:r>
    </w:p>
    <w:p w14:paraId="01857C99">
      <w:pPr>
        <w:spacing w:line="600" w:lineRule="exact"/>
        <w:outlineLvl w:val="1"/>
        <w:rPr>
          <w:rFonts w:ascii="黑体" w:hAnsi="黑体" w:eastAsia="黑体" w:cs="楷体"/>
          <w:sz w:val="32"/>
          <w:szCs w:val="32"/>
        </w:rPr>
      </w:pPr>
      <w:bookmarkStart w:id="27" w:name="_Toc15396606"/>
      <w:bookmarkStart w:id="28" w:name="_Toc15377208"/>
      <w:r>
        <w:rPr>
          <w:rFonts w:hint="eastAsia" w:ascii="黑体" w:hAnsi="黑体" w:eastAsia="黑体" w:cs="楷体"/>
          <w:bCs/>
          <w:sz w:val="32"/>
          <w:szCs w:val="32"/>
        </w:rPr>
        <w:t>二、财</w:t>
      </w:r>
      <w:r>
        <w:rPr>
          <w:rFonts w:hint="eastAsia" w:ascii="黑体" w:hAnsi="黑体" w:eastAsia="黑体" w:cs="楷体"/>
          <w:sz w:val="32"/>
          <w:szCs w:val="32"/>
        </w:rPr>
        <w:t>政拨款收入支出决算总体情况说明</w:t>
      </w:r>
      <w:bookmarkEnd w:id="27"/>
      <w:bookmarkEnd w:id="28"/>
    </w:p>
    <w:p w14:paraId="78B4858B">
      <w:pPr>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20</w:t>
      </w:r>
      <w:r>
        <w:rPr>
          <w:rFonts w:hint="eastAsia" w:ascii="仿宋" w:hAnsi="仿宋" w:eastAsia="仿宋" w:cs="楷体"/>
          <w:bCs/>
          <w:sz w:val="32"/>
          <w:szCs w:val="32"/>
          <w:lang w:val="en-US" w:eastAsia="zh-CN"/>
        </w:rPr>
        <w:t>20</w:t>
      </w:r>
      <w:r>
        <w:rPr>
          <w:rFonts w:hint="eastAsia" w:ascii="仿宋" w:hAnsi="仿宋" w:eastAsia="仿宋" w:cs="楷体"/>
          <w:bCs/>
          <w:sz w:val="32"/>
          <w:szCs w:val="32"/>
        </w:rPr>
        <w:t>年度财政拨款收入总决算</w:t>
      </w:r>
      <w:r>
        <w:rPr>
          <w:rFonts w:hint="eastAsia" w:ascii="仿宋" w:hAnsi="仿宋" w:eastAsia="仿宋" w:cs="楷体"/>
          <w:bCs/>
          <w:sz w:val="32"/>
          <w:szCs w:val="32"/>
          <w:lang w:val="en-US" w:eastAsia="zh-CN"/>
        </w:rPr>
        <w:t>28,674.77</w:t>
      </w:r>
      <w:r>
        <w:rPr>
          <w:rFonts w:hint="eastAsia" w:ascii="仿宋" w:hAnsi="仿宋" w:eastAsia="仿宋" w:cs="楷体"/>
          <w:bCs/>
          <w:sz w:val="32"/>
          <w:szCs w:val="32"/>
        </w:rPr>
        <w:t>万元（其中：</w:t>
      </w:r>
      <w:r>
        <w:rPr>
          <w:rFonts w:hint="eastAsia" w:ascii="仿宋" w:hAnsi="仿宋" w:eastAsia="仿宋" w:cs="楷体"/>
          <w:bCs/>
          <w:sz w:val="32"/>
          <w:szCs w:val="32"/>
          <w:lang w:val="en-US" w:eastAsia="zh-CN"/>
        </w:rPr>
        <w:t>一般公共预算财政拨款收入13,715.77万元、</w:t>
      </w:r>
      <w:r>
        <w:rPr>
          <w:rFonts w:hint="eastAsia" w:ascii="仿宋" w:hAnsi="仿宋" w:eastAsia="仿宋" w:cs="楷体"/>
          <w:bCs/>
          <w:sz w:val="32"/>
          <w:szCs w:val="32"/>
        </w:rPr>
        <w:t>政府性基金财政拨款收入</w:t>
      </w:r>
      <w:r>
        <w:rPr>
          <w:rFonts w:hint="eastAsia" w:ascii="仿宋" w:hAnsi="仿宋" w:eastAsia="仿宋" w:cs="楷体"/>
          <w:bCs/>
          <w:sz w:val="32"/>
          <w:szCs w:val="32"/>
          <w:lang w:val="en-US" w:eastAsia="zh-CN"/>
        </w:rPr>
        <w:t>14,959</w:t>
      </w:r>
      <w:r>
        <w:rPr>
          <w:rFonts w:hint="eastAsia" w:ascii="仿宋" w:hAnsi="仿宋" w:eastAsia="仿宋" w:cs="楷体"/>
          <w:bCs/>
          <w:sz w:val="32"/>
          <w:szCs w:val="32"/>
        </w:rPr>
        <w:t>万元），与</w:t>
      </w:r>
      <w:r>
        <w:rPr>
          <w:rFonts w:hint="eastAsia" w:ascii="仿宋" w:hAnsi="仿宋" w:eastAsia="仿宋" w:cs="楷体"/>
          <w:bCs/>
          <w:sz w:val="32"/>
          <w:szCs w:val="32"/>
          <w:lang w:eastAsia="zh-CN"/>
        </w:rPr>
        <w:t>201</w:t>
      </w:r>
      <w:r>
        <w:rPr>
          <w:rFonts w:hint="eastAsia" w:ascii="仿宋" w:hAnsi="仿宋" w:eastAsia="仿宋" w:cs="楷体"/>
          <w:bCs/>
          <w:sz w:val="32"/>
          <w:szCs w:val="32"/>
          <w:lang w:val="en-US" w:eastAsia="zh-CN"/>
        </w:rPr>
        <w:t>9</w:t>
      </w:r>
      <w:r>
        <w:rPr>
          <w:rFonts w:hint="eastAsia" w:ascii="仿宋" w:hAnsi="仿宋" w:eastAsia="仿宋" w:cs="楷体"/>
          <w:bCs/>
          <w:sz w:val="32"/>
          <w:szCs w:val="32"/>
        </w:rPr>
        <w:t>年相比，财政拨款收入增加</w:t>
      </w:r>
      <w:r>
        <w:rPr>
          <w:rFonts w:hint="eastAsia" w:ascii="仿宋" w:hAnsi="仿宋" w:eastAsia="仿宋" w:cs="楷体"/>
          <w:bCs/>
          <w:sz w:val="32"/>
          <w:szCs w:val="32"/>
          <w:lang w:val="en-US" w:eastAsia="zh-CN"/>
        </w:rPr>
        <w:t>9,360.14</w:t>
      </w:r>
      <w:r>
        <w:rPr>
          <w:rFonts w:hint="eastAsia" w:ascii="仿宋" w:hAnsi="仿宋" w:eastAsia="仿宋" w:cs="楷体"/>
          <w:bCs/>
          <w:sz w:val="32"/>
          <w:szCs w:val="32"/>
        </w:rPr>
        <w:t>万元，增加</w:t>
      </w:r>
      <w:r>
        <w:rPr>
          <w:rFonts w:hint="eastAsia" w:ascii="仿宋" w:hAnsi="仿宋" w:eastAsia="仿宋" w:cs="楷体"/>
          <w:bCs/>
          <w:sz w:val="32"/>
          <w:szCs w:val="32"/>
          <w:lang w:val="en-US" w:eastAsia="zh-CN"/>
        </w:rPr>
        <w:t>32.64</w:t>
      </w:r>
      <w:r>
        <w:rPr>
          <w:rFonts w:hint="eastAsia" w:ascii="仿宋" w:hAnsi="仿宋" w:eastAsia="仿宋" w:cs="楷体"/>
          <w:bCs/>
          <w:sz w:val="32"/>
          <w:szCs w:val="32"/>
        </w:rPr>
        <w:t>%</w:t>
      </w:r>
      <w:r>
        <w:rPr>
          <w:rFonts w:hint="eastAsia" w:ascii="仿宋" w:hAnsi="仿宋" w:eastAsia="仿宋" w:cs="楷体"/>
          <w:bCs/>
          <w:sz w:val="32"/>
          <w:szCs w:val="32"/>
          <w:lang w:eastAsia="zh-CN"/>
        </w:rPr>
        <w:t>。</w:t>
      </w:r>
    </w:p>
    <w:p w14:paraId="7CA4C07D">
      <w:pPr>
        <w:ind w:firstLine="420" w:firstLineChars="200"/>
        <w:rPr>
          <w:rFonts w:hint="eastAsia" w:ascii="仿宋" w:hAnsi="仿宋" w:eastAsia="仿宋" w:cs="楷体"/>
          <w:bCs/>
          <w:sz w:val="32"/>
          <w:szCs w:val="32"/>
          <w:lang w:eastAsia="zh-CN"/>
        </w:rPr>
      </w:pPr>
      <w:r>
        <w:drawing>
          <wp:inline distT="0" distB="0" distL="114300" distR="114300">
            <wp:extent cx="5125720" cy="2820670"/>
            <wp:effectExtent l="4445" t="4445" r="13335" b="13335"/>
            <wp:docPr id="159" name="_x0000_i15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88AFEF">
      <w:pPr>
        <w:ind w:firstLine="640" w:firstLineChars="200"/>
        <w:rPr>
          <w:rFonts w:hint="eastAsia" w:ascii="仿宋" w:hAnsi="仿宋" w:eastAsia="仿宋" w:cs="楷体"/>
          <w:bCs/>
          <w:sz w:val="32"/>
          <w:szCs w:val="32"/>
        </w:rPr>
      </w:pPr>
      <w:r>
        <w:rPr>
          <w:rFonts w:hint="eastAsia" w:ascii="仿宋" w:hAnsi="仿宋" w:eastAsia="仿宋" w:cs="楷体"/>
          <w:bCs/>
          <w:sz w:val="32"/>
          <w:szCs w:val="32"/>
        </w:rPr>
        <w:t>20</w:t>
      </w:r>
      <w:r>
        <w:rPr>
          <w:rFonts w:hint="eastAsia" w:ascii="仿宋" w:hAnsi="仿宋" w:eastAsia="仿宋" w:cs="楷体"/>
          <w:bCs/>
          <w:sz w:val="32"/>
          <w:szCs w:val="32"/>
          <w:lang w:val="en-US" w:eastAsia="zh-CN"/>
        </w:rPr>
        <w:t>20</w:t>
      </w:r>
      <w:r>
        <w:rPr>
          <w:rFonts w:hint="eastAsia" w:ascii="仿宋" w:hAnsi="仿宋" w:eastAsia="仿宋" w:cs="楷体"/>
          <w:bCs/>
          <w:sz w:val="32"/>
          <w:szCs w:val="32"/>
        </w:rPr>
        <w:t>年度财政拨款支出总决算</w:t>
      </w:r>
      <w:r>
        <w:rPr>
          <w:rFonts w:hint="eastAsia" w:ascii="仿宋" w:hAnsi="仿宋" w:eastAsia="仿宋" w:cs="楷体"/>
          <w:bCs/>
          <w:sz w:val="32"/>
          <w:szCs w:val="32"/>
          <w:lang w:val="en-US" w:eastAsia="zh-CN"/>
        </w:rPr>
        <w:t>28,674.77</w:t>
      </w:r>
      <w:r>
        <w:rPr>
          <w:rFonts w:hint="eastAsia" w:ascii="仿宋" w:hAnsi="仿宋" w:eastAsia="仿宋" w:cs="楷体"/>
          <w:bCs/>
          <w:sz w:val="32"/>
          <w:szCs w:val="32"/>
        </w:rPr>
        <w:t>万元（其中：</w:t>
      </w:r>
      <w:r>
        <w:rPr>
          <w:rFonts w:hint="eastAsia" w:ascii="仿宋" w:hAnsi="仿宋" w:eastAsia="仿宋" w:cs="楷体"/>
          <w:bCs/>
          <w:sz w:val="32"/>
          <w:szCs w:val="32"/>
          <w:lang w:val="en-US" w:eastAsia="zh-CN"/>
        </w:rPr>
        <w:t>一般公共预算财政拨款收入13,715.77万元、</w:t>
      </w:r>
      <w:r>
        <w:rPr>
          <w:rFonts w:hint="eastAsia" w:ascii="仿宋" w:hAnsi="仿宋" w:eastAsia="仿宋" w:cs="楷体"/>
          <w:bCs/>
          <w:sz w:val="32"/>
          <w:szCs w:val="32"/>
        </w:rPr>
        <w:t>政府性基金财政拨款收入</w:t>
      </w:r>
      <w:r>
        <w:rPr>
          <w:rFonts w:hint="eastAsia" w:ascii="仿宋" w:hAnsi="仿宋" w:eastAsia="仿宋" w:cs="楷体"/>
          <w:bCs/>
          <w:sz w:val="32"/>
          <w:szCs w:val="32"/>
          <w:lang w:val="en-US" w:eastAsia="zh-CN"/>
        </w:rPr>
        <w:t>14,959</w:t>
      </w:r>
      <w:r>
        <w:rPr>
          <w:rFonts w:hint="eastAsia" w:ascii="仿宋" w:hAnsi="仿宋" w:eastAsia="仿宋" w:cs="楷体"/>
          <w:bCs/>
          <w:sz w:val="32"/>
          <w:szCs w:val="32"/>
        </w:rPr>
        <w:t>万元），</w:t>
      </w:r>
      <w:r>
        <w:rPr>
          <w:rFonts w:hint="eastAsia" w:ascii="仿宋" w:hAnsi="仿宋" w:eastAsia="仿宋" w:cs="楷体"/>
          <w:bCs/>
          <w:sz w:val="32"/>
          <w:szCs w:val="32"/>
          <w:lang w:eastAsia="zh-CN"/>
        </w:rPr>
        <w:t>与</w:t>
      </w:r>
      <w:r>
        <w:rPr>
          <w:rFonts w:hint="eastAsia" w:ascii="仿宋" w:hAnsi="仿宋" w:eastAsia="仿宋" w:cs="楷体"/>
          <w:bCs/>
          <w:sz w:val="32"/>
          <w:szCs w:val="32"/>
          <w:lang w:val="en-US" w:eastAsia="zh-CN"/>
        </w:rPr>
        <w:t>2019年相比，</w:t>
      </w:r>
      <w:r>
        <w:rPr>
          <w:rFonts w:hint="eastAsia" w:ascii="仿宋" w:hAnsi="仿宋" w:eastAsia="仿宋" w:cs="楷体"/>
          <w:bCs/>
          <w:sz w:val="32"/>
          <w:szCs w:val="32"/>
        </w:rPr>
        <w:t>财政拨款支出增加</w:t>
      </w:r>
      <w:r>
        <w:rPr>
          <w:rFonts w:hint="eastAsia" w:ascii="仿宋" w:hAnsi="仿宋" w:eastAsia="仿宋" w:cs="楷体"/>
          <w:bCs/>
          <w:sz w:val="32"/>
          <w:szCs w:val="32"/>
          <w:lang w:val="en-US" w:eastAsia="zh-CN"/>
        </w:rPr>
        <w:t>9,360.14</w:t>
      </w:r>
      <w:r>
        <w:rPr>
          <w:rFonts w:hint="eastAsia" w:ascii="仿宋" w:hAnsi="仿宋" w:eastAsia="仿宋" w:cs="楷体"/>
          <w:bCs/>
          <w:sz w:val="32"/>
          <w:szCs w:val="32"/>
        </w:rPr>
        <w:t>万元，增加</w:t>
      </w:r>
      <w:r>
        <w:rPr>
          <w:rFonts w:hint="eastAsia" w:ascii="仿宋" w:hAnsi="仿宋" w:eastAsia="仿宋" w:cs="楷体"/>
          <w:bCs/>
          <w:sz w:val="32"/>
          <w:szCs w:val="32"/>
          <w:lang w:val="en-US" w:eastAsia="zh-CN"/>
        </w:rPr>
        <w:t>32.64</w:t>
      </w:r>
      <w:r>
        <w:rPr>
          <w:rFonts w:hint="eastAsia" w:ascii="仿宋" w:hAnsi="仿宋" w:eastAsia="仿宋" w:cs="楷体"/>
          <w:bCs/>
          <w:sz w:val="32"/>
          <w:szCs w:val="32"/>
        </w:rPr>
        <w:t>%。其中：20</w:t>
      </w:r>
      <w:r>
        <w:rPr>
          <w:rFonts w:hint="eastAsia" w:ascii="仿宋" w:hAnsi="仿宋" w:eastAsia="仿宋" w:cs="楷体"/>
          <w:bCs/>
          <w:sz w:val="32"/>
          <w:szCs w:val="32"/>
          <w:lang w:val="en-US" w:eastAsia="zh-CN"/>
        </w:rPr>
        <w:t>20</w:t>
      </w:r>
      <w:r>
        <w:rPr>
          <w:rFonts w:hint="eastAsia" w:ascii="仿宋" w:hAnsi="仿宋" w:eastAsia="仿宋" w:cs="楷体"/>
          <w:bCs/>
          <w:sz w:val="32"/>
          <w:szCs w:val="32"/>
        </w:rPr>
        <w:t>年政府基金预算收入</w:t>
      </w:r>
      <w:r>
        <w:rPr>
          <w:rFonts w:hint="eastAsia" w:ascii="仿宋" w:hAnsi="仿宋" w:eastAsia="仿宋" w:cs="楷体"/>
          <w:bCs/>
          <w:sz w:val="32"/>
          <w:szCs w:val="32"/>
          <w:lang w:val="en-US" w:eastAsia="zh-CN"/>
        </w:rPr>
        <w:t>14,959</w:t>
      </w:r>
      <w:r>
        <w:rPr>
          <w:rFonts w:hint="eastAsia" w:ascii="仿宋" w:hAnsi="仿宋" w:eastAsia="仿宋" w:cs="楷体"/>
          <w:bCs/>
          <w:sz w:val="32"/>
          <w:szCs w:val="32"/>
        </w:rPr>
        <w:t>万元</w:t>
      </w:r>
      <w:r>
        <w:rPr>
          <w:rFonts w:hint="eastAsia" w:ascii="仿宋" w:hAnsi="仿宋" w:eastAsia="仿宋" w:cs="楷体"/>
          <w:bCs/>
          <w:sz w:val="32"/>
          <w:szCs w:val="32"/>
          <w:lang w:eastAsia="zh-CN"/>
        </w:rPr>
        <w:t>，</w:t>
      </w:r>
      <w:r>
        <w:rPr>
          <w:rFonts w:hint="eastAsia" w:ascii="仿宋" w:hAnsi="仿宋" w:eastAsia="仿宋" w:cs="楷体"/>
          <w:bCs/>
          <w:sz w:val="32"/>
          <w:szCs w:val="32"/>
        </w:rPr>
        <w:t>比</w:t>
      </w:r>
      <w:r>
        <w:rPr>
          <w:rFonts w:hint="eastAsia" w:ascii="仿宋" w:hAnsi="仿宋" w:eastAsia="仿宋" w:cs="楷体"/>
          <w:bCs/>
          <w:sz w:val="32"/>
          <w:szCs w:val="32"/>
          <w:lang w:eastAsia="zh-CN"/>
        </w:rPr>
        <w:t>201</w:t>
      </w:r>
      <w:r>
        <w:rPr>
          <w:rFonts w:hint="eastAsia" w:ascii="仿宋" w:hAnsi="仿宋" w:eastAsia="仿宋" w:cs="楷体"/>
          <w:bCs/>
          <w:sz w:val="32"/>
          <w:szCs w:val="32"/>
          <w:lang w:val="en-US" w:eastAsia="zh-CN"/>
        </w:rPr>
        <w:t>9</w:t>
      </w:r>
      <w:r>
        <w:rPr>
          <w:rFonts w:hint="eastAsia" w:ascii="仿宋" w:hAnsi="仿宋" w:eastAsia="仿宋" w:cs="楷体"/>
          <w:bCs/>
          <w:sz w:val="32"/>
          <w:szCs w:val="32"/>
        </w:rPr>
        <w:t>年政府基金预算增加</w:t>
      </w:r>
      <w:r>
        <w:rPr>
          <w:rFonts w:hint="eastAsia" w:ascii="仿宋" w:hAnsi="仿宋" w:eastAsia="仿宋" w:cs="楷体"/>
          <w:bCs/>
          <w:sz w:val="32"/>
          <w:szCs w:val="32"/>
          <w:lang w:val="en-US" w:eastAsia="zh-CN"/>
        </w:rPr>
        <w:t>12,437</w:t>
      </w:r>
      <w:r>
        <w:rPr>
          <w:rFonts w:hint="eastAsia" w:ascii="仿宋" w:hAnsi="仿宋" w:eastAsia="仿宋" w:cs="楷体"/>
          <w:bCs/>
          <w:sz w:val="32"/>
          <w:szCs w:val="32"/>
        </w:rPr>
        <w:t>万元</w:t>
      </w:r>
      <w:r>
        <w:rPr>
          <w:rFonts w:hint="eastAsia" w:ascii="仿宋" w:hAnsi="仿宋" w:eastAsia="仿宋" w:cs="楷体"/>
          <w:bCs/>
          <w:sz w:val="32"/>
          <w:szCs w:val="32"/>
          <w:lang w:eastAsia="zh-CN"/>
        </w:rPr>
        <w:t>，</w:t>
      </w:r>
      <w:r>
        <w:rPr>
          <w:rFonts w:hint="eastAsia" w:ascii="仿宋" w:hAnsi="仿宋" w:eastAsia="仿宋" w:cs="楷体"/>
          <w:bCs/>
          <w:sz w:val="32"/>
          <w:szCs w:val="32"/>
        </w:rPr>
        <w:t>增加</w:t>
      </w:r>
      <w:r>
        <w:rPr>
          <w:rFonts w:hint="eastAsia" w:ascii="仿宋" w:hAnsi="仿宋" w:eastAsia="仿宋" w:cs="楷体"/>
          <w:bCs/>
          <w:sz w:val="32"/>
          <w:szCs w:val="32"/>
          <w:lang w:val="en-US" w:eastAsia="zh-CN"/>
        </w:rPr>
        <w:t>83.14</w:t>
      </w:r>
      <w:r>
        <w:rPr>
          <w:rFonts w:hint="eastAsia" w:ascii="仿宋" w:hAnsi="仿宋" w:eastAsia="仿宋" w:cs="楷体"/>
          <w:bCs/>
          <w:sz w:val="32"/>
          <w:szCs w:val="32"/>
        </w:rPr>
        <w:t>%</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主要用于城市建设</w:t>
      </w:r>
      <w:r>
        <w:rPr>
          <w:rFonts w:hint="eastAsia" w:ascii="仿宋" w:hAnsi="仿宋" w:eastAsia="仿宋" w:cs="楷体"/>
          <w:bCs/>
          <w:sz w:val="32"/>
          <w:szCs w:val="32"/>
        </w:rPr>
        <w:t>。</w:t>
      </w:r>
    </w:p>
    <w:p w14:paraId="2CD73396">
      <w:pPr>
        <w:ind w:firstLine="420" w:firstLineChars="200"/>
        <w:rPr>
          <w:rFonts w:hint="eastAsia" w:ascii="仿宋" w:hAnsi="仿宋" w:eastAsia="仿宋" w:cs="楷体"/>
          <w:bCs/>
          <w:sz w:val="32"/>
          <w:szCs w:val="32"/>
        </w:rPr>
      </w:pPr>
      <w:r>
        <w:drawing>
          <wp:inline distT="0" distB="0" distL="114300" distR="114300">
            <wp:extent cx="5273675" cy="2935605"/>
            <wp:effectExtent l="4445" t="4445" r="8255" b="12700"/>
            <wp:docPr id="160" name="_x0000_i15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23DF12">
      <w:pPr>
        <w:rPr>
          <w:rFonts w:ascii="黑体" w:hAnsi="黑体" w:eastAsia="黑体" w:cs="黑体"/>
          <w:bCs/>
          <w:sz w:val="32"/>
          <w:szCs w:val="32"/>
        </w:rPr>
      </w:pPr>
      <w:bookmarkStart w:id="29" w:name="_Toc15396607"/>
      <w:bookmarkStart w:id="30" w:name="_Toc15377209"/>
      <w:r>
        <w:rPr>
          <w:rFonts w:hint="eastAsia" w:ascii="黑体" w:hAnsi="黑体" w:eastAsia="黑体" w:cs="黑体"/>
          <w:bCs/>
          <w:sz w:val="32"/>
          <w:szCs w:val="32"/>
        </w:rPr>
        <w:t>三、一般公共预算财政拨款支出决算情况说明</w:t>
      </w:r>
      <w:bookmarkEnd w:id="29"/>
      <w:bookmarkEnd w:id="30"/>
      <w:bookmarkStart w:id="31" w:name="_Toc15396608"/>
      <w:bookmarkStart w:id="32" w:name="_Toc15377214"/>
    </w:p>
    <w:p w14:paraId="39A37CB7">
      <w:pPr>
        <w:rPr>
          <w:rFonts w:ascii="黑体" w:hAnsi="黑体" w:eastAsia="黑体" w:cs="黑体"/>
          <w:bCs/>
          <w:sz w:val="32"/>
          <w:szCs w:val="32"/>
        </w:rPr>
      </w:pPr>
      <w:r>
        <w:rPr>
          <w:rFonts w:hint="eastAsia" w:ascii="黑体" w:hAnsi="黑体" w:eastAsia="黑体" w:cs="黑体"/>
          <w:bCs/>
          <w:sz w:val="32"/>
          <w:szCs w:val="32"/>
        </w:rPr>
        <w:t xml:space="preserve">    </w:t>
      </w:r>
      <w:r>
        <w:rPr>
          <w:rFonts w:hint="eastAsia" w:ascii="黑体" w:hAnsi="黑体" w:eastAsia="黑体" w:cs="黑体"/>
          <w:bCs/>
          <w:sz w:val="32"/>
          <w:szCs w:val="32"/>
          <w:lang w:eastAsia="zh-CN"/>
        </w:rPr>
        <w:t>（</w:t>
      </w:r>
      <w:r>
        <w:rPr>
          <w:rFonts w:hint="eastAsia" w:ascii="黑体" w:hAnsi="黑体" w:eastAsia="黑体" w:cs="黑体"/>
          <w:bCs/>
          <w:sz w:val="32"/>
          <w:szCs w:val="32"/>
        </w:rPr>
        <w:t>一</w:t>
      </w:r>
      <w:r>
        <w:rPr>
          <w:rFonts w:hint="eastAsia" w:ascii="黑体" w:hAnsi="黑体" w:eastAsia="黑体" w:cs="黑体"/>
          <w:bCs/>
          <w:sz w:val="32"/>
          <w:szCs w:val="32"/>
          <w:lang w:eastAsia="zh-CN"/>
        </w:rPr>
        <w:t>）</w:t>
      </w:r>
      <w:r>
        <w:rPr>
          <w:rFonts w:hint="eastAsia" w:ascii="黑体" w:hAnsi="黑体" w:eastAsia="黑体" w:cs="黑体"/>
          <w:bCs/>
          <w:sz w:val="32"/>
          <w:szCs w:val="32"/>
        </w:rPr>
        <w:t>一般公共预算财政拨款支出决算总体情况</w:t>
      </w:r>
    </w:p>
    <w:p w14:paraId="101B9878">
      <w:pPr>
        <w:ind w:firstLine="640"/>
        <w:rPr>
          <w:rFonts w:hint="eastAsia" w:ascii="仿宋" w:hAnsi="仿宋" w:eastAsia="仿宋" w:cs="楷体"/>
          <w:bCs/>
          <w:color w:val="auto"/>
          <w:sz w:val="32"/>
          <w:szCs w:val="32"/>
          <w:lang w:val="en-US" w:eastAsia="zh-CN"/>
        </w:rPr>
      </w:pPr>
      <w:r>
        <w:rPr>
          <w:rFonts w:hint="eastAsia" w:ascii="仿宋" w:hAnsi="仿宋" w:eastAsia="仿宋" w:cs="楷体"/>
          <w:bCs/>
          <w:color w:val="auto"/>
          <w:sz w:val="32"/>
          <w:szCs w:val="32"/>
          <w:lang w:eastAsia="zh-CN"/>
        </w:rPr>
        <w:t>20</w:t>
      </w:r>
      <w:r>
        <w:rPr>
          <w:rFonts w:hint="eastAsia" w:ascii="仿宋" w:hAnsi="仿宋" w:eastAsia="仿宋" w:cs="楷体"/>
          <w:bCs/>
          <w:color w:val="auto"/>
          <w:sz w:val="32"/>
          <w:szCs w:val="32"/>
          <w:lang w:val="en-US" w:eastAsia="zh-CN"/>
        </w:rPr>
        <w:t>20</w:t>
      </w:r>
      <w:r>
        <w:rPr>
          <w:rFonts w:hint="eastAsia" w:ascii="仿宋" w:hAnsi="仿宋" w:eastAsia="仿宋" w:cs="楷体"/>
          <w:bCs/>
          <w:color w:val="auto"/>
          <w:sz w:val="32"/>
          <w:szCs w:val="32"/>
        </w:rPr>
        <w:t>年度一般公共预算财政拨款支出</w:t>
      </w:r>
      <w:r>
        <w:rPr>
          <w:rFonts w:hint="eastAsia" w:ascii="仿宋" w:hAnsi="仿宋" w:eastAsia="仿宋" w:cs="楷体"/>
          <w:bCs/>
          <w:color w:val="auto"/>
          <w:sz w:val="32"/>
          <w:szCs w:val="32"/>
          <w:lang w:val="en-US" w:eastAsia="zh-CN"/>
        </w:rPr>
        <w:t>13,715.77</w:t>
      </w:r>
      <w:r>
        <w:rPr>
          <w:rFonts w:hint="eastAsia" w:ascii="仿宋" w:hAnsi="仿宋" w:eastAsia="仿宋" w:cs="楷体"/>
          <w:bCs/>
          <w:color w:val="auto"/>
          <w:sz w:val="32"/>
          <w:szCs w:val="32"/>
        </w:rPr>
        <w:t>万元，占本年决算支出合计的</w:t>
      </w:r>
      <w:r>
        <w:rPr>
          <w:rFonts w:hint="eastAsia" w:ascii="仿宋" w:hAnsi="仿宋" w:eastAsia="仿宋" w:cs="楷体"/>
          <w:bCs/>
          <w:color w:val="auto"/>
          <w:sz w:val="32"/>
          <w:szCs w:val="32"/>
          <w:lang w:val="en-US" w:eastAsia="zh-CN"/>
        </w:rPr>
        <w:t>47.38</w:t>
      </w:r>
      <w:r>
        <w:rPr>
          <w:rFonts w:hint="eastAsia" w:ascii="仿宋" w:hAnsi="仿宋" w:eastAsia="仿宋" w:cs="楷体"/>
          <w:bCs/>
          <w:color w:val="auto"/>
          <w:sz w:val="32"/>
          <w:szCs w:val="32"/>
        </w:rPr>
        <w:t>%。与</w:t>
      </w:r>
      <w:r>
        <w:rPr>
          <w:rFonts w:hint="eastAsia" w:ascii="仿宋" w:hAnsi="仿宋" w:eastAsia="仿宋" w:cs="楷体"/>
          <w:bCs/>
          <w:color w:val="auto"/>
          <w:sz w:val="32"/>
          <w:szCs w:val="32"/>
          <w:lang w:eastAsia="zh-CN"/>
        </w:rPr>
        <w:t>201</w:t>
      </w:r>
      <w:r>
        <w:rPr>
          <w:rFonts w:hint="eastAsia" w:ascii="仿宋" w:hAnsi="仿宋" w:eastAsia="仿宋" w:cs="楷体"/>
          <w:bCs/>
          <w:color w:val="auto"/>
          <w:sz w:val="32"/>
          <w:szCs w:val="32"/>
          <w:lang w:val="en-US" w:eastAsia="zh-CN"/>
        </w:rPr>
        <w:t>9</w:t>
      </w:r>
      <w:r>
        <w:rPr>
          <w:rFonts w:hint="eastAsia" w:ascii="仿宋" w:hAnsi="仿宋" w:eastAsia="仿宋" w:cs="楷体"/>
          <w:bCs/>
          <w:color w:val="auto"/>
          <w:sz w:val="32"/>
          <w:szCs w:val="32"/>
        </w:rPr>
        <w:t>年相比，一般公共预算财政拨款</w:t>
      </w:r>
      <w:r>
        <w:rPr>
          <w:rFonts w:hint="eastAsia" w:ascii="仿宋" w:hAnsi="仿宋" w:eastAsia="仿宋" w:cs="楷体"/>
          <w:bCs/>
          <w:color w:val="auto"/>
          <w:sz w:val="32"/>
          <w:szCs w:val="32"/>
          <w:lang w:val="en-US" w:eastAsia="zh-CN"/>
        </w:rPr>
        <w:t>减少3,076.86</w:t>
      </w:r>
      <w:r>
        <w:rPr>
          <w:rFonts w:hint="eastAsia" w:ascii="仿宋" w:hAnsi="仿宋" w:eastAsia="仿宋" w:cs="楷体"/>
          <w:bCs/>
          <w:color w:val="auto"/>
          <w:sz w:val="32"/>
          <w:szCs w:val="32"/>
        </w:rPr>
        <w:t>万元，</w:t>
      </w:r>
      <w:r>
        <w:rPr>
          <w:rFonts w:hint="eastAsia" w:ascii="仿宋" w:hAnsi="仿宋" w:eastAsia="仿宋" w:cs="楷体"/>
          <w:bCs/>
          <w:color w:val="auto"/>
          <w:sz w:val="32"/>
          <w:szCs w:val="32"/>
          <w:lang w:val="en-US" w:eastAsia="zh-CN"/>
        </w:rPr>
        <w:t>减少22.43</w:t>
      </w:r>
      <w:r>
        <w:rPr>
          <w:rFonts w:hint="eastAsia" w:ascii="仿宋" w:hAnsi="仿宋" w:eastAsia="仿宋" w:cs="楷体"/>
          <w:bCs/>
          <w:color w:val="auto"/>
          <w:sz w:val="32"/>
          <w:szCs w:val="32"/>
        </w:rPr>
        <w:t>%</w:t>
      </w:r>
      <w:r>
        <w:rPr>
          <w:rFonts w:hint="eastAsia" w:ascii="仿宋" w:hAnsi="仿宋" w:eastAsia="仿宋" w:cs="楷体"/>
          <w:bCs/>
          <w:color w:val="auto"/>
          <w:sz w:val="32"/>
          <w:szCs w:val="32"/>
          <w:lang w:eastAsia="zh-CN"/>
        </w:rPr>
        <w:t>，</w:t>
      </w:r>
      <w:r>
        <w:rPr>
          <w:rFonts w:hint="eastAsia" w:ascii="仿宋" w:hAnsi="仿宋" w:eastAsia="仿宋" w:cs="楷体"/>
          <w:bCs/>
          <w:color w:val="auto"/>
          <w:sz w:val="32"/>
          <w:szCs w:val="32"/>
          <w:lang w:val="en-US" w:eastAsia="zh-CN"/>
        </w:rPr>
        <w:t>由于行政区划调整，由原诺江镇人民政府（本级）划分为壁州街道办事处和新的诺江镇人民政府，故一般公共预算财政拨款减少。</w:t>
      </w:r>
    </w:p>
    <w:p w14:paraId="4E0E849B">
      <w:pPr>
        <w:rPr>
          <w:rFonts w:hint="eastAsia" w:ascii="仿宋" w:hAnsi="仿宋" w:eastAsia="仿宋" w:cs="楷体"/>
          <w:bCs/>
          <w:color w:val="FF0000"/>
          <w:sz w:val="32"/>
          <w:szCs w:val="32"/>
          <w:lang w:val="en-US" w:eastAsia="zh-CN"/>
        </w:rPr>
      </w:pPr>
      <w:r>
        <w:rPr>
          <w:rFonts w:hint="eastAsia" w:ascii="仿宋" w:hAnsi="仿宋" w:eastAsia="仿宋" w:cs="楷体"/>
          <w:bCs/>
          <w:color w:val="FF0000"/>
          <w:sz w:val="32"/>
          <w:szCs w:val="32"/>
          <w:lang w:val="en-US" w:eastAsia="zh-CN"/>
        </w:rPr>
        <w:t xml:space="preserve">  </w:t>
      </w:r>
    </w:p>
    <w:p w14:paraId="2F9C9651">
      <w:pPr>
        <w:rPr>
          <w:rFonts w:hint="default" w:ascii="仿宋" w:hAnsi="仿宋" w:eastAsia="仿宋" w:cs="楷体"/>
          <w:bCs/>
          <w:color w:val="FF0000"/>
          <w:sz w:val="32"/>
          <w:szCs w:val="32"/>
          <w:lang w:val="en-US" w:eastAsia="zh-CN"/>
        </w:rPr>
      </w:pPr>
      <w:r>
        <w:rPr>
          <w:rFonts w:hint="eastAsia" w:ascii="仿宋" w:hAnsi="仿宋" w:eastAsia="仿宋" w:cs="楷体"/>
          <w:bCs/>
          <w:color w:val="FF0000"/>
          <w:sz w:val="32"/>
          <w:szCs w:val="32"/>
          <w:lang w:val="en-US" w:eastAsia="zh-CN"/>
        </w:rPr>
        <w:t xml:space="preserve">     </w:t>
      </w:r>
      <w:r>
        <w:drawing>
          <wp:inline distT="0" distB="0" distL="114300" distR="114300">
            <wp:extent cx="4731385" cy="2863850"/>
            <wp:effectExtent l="4445" t="4445" r="7620" b="8255"/>
            <wp:docPr id="161" name="_x0000_i15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8A5C1B">
      <w:pPr>
        <w:ind w:firstLine="420" w:firstLineChars="200"/>
        <w:rPr>
          <w:rFonts w:ascii="ˎ̥" w:hAnsi="ˎ̥" w:cs="宋体"/>
          <w:kern w:val="0"/>
          <w:sz w:val="24"/>
        </w:rPr>
      </w:pPr>
      <w:r>
        <w:fldChar w:fldCharType="begin"/>
      </w:r>
      <w:r>
        <w:instrText xml:space="preserve"> HYPERLINK "http://imgs.sc.gov.cn/10462/10778/10876/2018/9/3/20189385441_5461222.jpg" </w:instrText>
      </w:r>
      <w:r>
        <w:fldChar w:fldCharType="separate"/>
      </w:r>
      <w:r>
        <w:fldChar w:fldCharType="end"/>
      </w:r>
    </w:p>
    <w:p w14:paraId="43FE46FA">
      <w:pPr>
        <w:ind w:firstLine="465"/>
        <w:jc w:val="left"/>
        <w:rPr>
          <w:rFonts w:ascii="黑体" w:hAnsi="黑体" w:eastAsia="黑体" w:cs="楷体"/>
          <w:sz w:val="32"/>
          <w:szCs w:val="32"/>
        </w:rPr>
      </w:pPr>
      <w:r>
        <w:rPr>
          <w:rFonts w:hint="eastAsia" w:ascii="黑体" w:hAnsi="黑体" w:eastAsia="黑体" w:cs="楷体"/>
          <w:sz w:val="32"/>
          <w:szCs w:val="32"/>
        </w:rPr>
        <w:t>（二）一般公共预算财政拨款支出决算结构情况</w:t>
      </w:r>
    </w:p>
    <w:p w14:paraId="39EFFC8B">
      <w:pPr>
        <w:ind w:firstLine="624" w:firstLineChars="195"/>
        <w:jc w:val="left"/>
        <w:rPr>
          <w:rFonts w:hint="eastAsia" w:ascii="仿宋" w:hAnsi="仿宋" w:eastAsia="仿宋" w:cs="仿宋"/>
          <w:bCs/>
          <w:sz w:val="32"/>
          <w:szCs w:val="32"/>
        </w:rPr>
      </w:pP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lang w:val="en-US" w:eastAsia="zh-CN"/>
        </w:rPr>
        <w:t>20</w:t>
      </w:r>
      <w:r>
        <w:rPr>
          <w:rFonts w:hint="eastAsia" w:ascii="仿宋" w:hAnsi="仿宋" w:eastAsia="仿宋" w:cs="仿宋"/>
          <w:bCs/>
          <w:color w:val="auto"/>
          <w:sz w:val="32"/>
          <w:szCs w:val="32"/>
          <w:highlight w:val="none"/>
        </w:rPr>
        <w:t>年一般公共预算财政拨款支出</w:t>
      </w:r>
      <w:r>
        <w:rPr>
          <w:rFonts w:hint="eastAsia" w:ascii="仿宋" w:hAnsi="仿宋" w:eastAsia="仿宋" w:cs="仿宋"/>
          <w:bCs/>
          <w:color w:val="auto"/>
          <w:sz w:val="32"/>
          <w:szCs w:val="32"/>
          <w:highlight w:val="none"/>
          <w:lang w:val="en-US" w:eastAsia="zh-CN"/>
        </w:rPr>
        <w:t>13,715.77</w:t>
      </w:r>
      <w:r>
        <w:rPr>
          <w:rFonts w:hint="eastAsia" w:ascii="仿宋" w:hAnsi="仿宋" w:eastAsia="仿宋" w:cs="仿宋"/>
          <w:bCs/>
          <w:color w:val="auto"/>
          <w:sz w:val="32"/>
          <w:szCs w:val="32"/>
          <w:highlight w:val="none"/>
        </w:rPr>
        <w:t>万元，主要用于以下方面</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一般公共服务支出</w:t>
      </w:r>
      <w:r>
        <w:rPr>
          <w:rFonts w:hint="eastAsia" w:ascii="仿宋" w:hAnsi="仿宋" w:eastAsia="仿宋" w:cs="仿宋"/>
          <w:bCs/>
          <w:color w:val="auto"/>
          <w:sz w:val="32"/>
          <w:szCs w:val="32"/>
          <w:highlight w:val="none"/>
          <w:lang w:val="en-US" w:eastAsia="zh-CN"/>
        </w:rPr>
        <w:t>843</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78</w:t>
      </w:r>
      <w:r>
        <w:rPr>
          <w:rFonts w:hint="eastAsia" w:ascii="仿宋" w:hAnsi="仿宋" w:eastAsia="仿宋" w:cs="仿宋"/>
          <w:bCs/>
          <w:color w:val="auto"/>
          <w:sz w:val="32"/>
          <w:szCs w:val="32"/>
          <w:highlight w:val="none"/>
        </w:rPr>
        <w:t>万元，占</w:t>
      </w:r>
      <w:r>
        <w:rPr>
          <w:rFonts w:hint="eastAsia" w:ascii="仿宋" w:hAnsi="仿宋" w:eastAsia="仿宋" w:cs="仿宋"/>
          <w:bCs/>
          <w:color w:val="auto"/>
          <w:sz w:val="32"/>
          <w:szCs w:val="32"/>
          <w:highlight w:val="none"/>
          <w:lang w:val="en-US" w:eastAsia="zh-CN"/>
        </w:rPr>
        <w:t>6.15</w:t>
      </w:r>
      <w:r>
        <w:rPr>
          <w:rFonts w:hint="eastAsia" w:ascii="仿宋" w:hAnsi="仿宋" w:eastAsia="仿宋" w:cs="仿宋"/>
          <w:bCs/>
          <w:color w:val="auto"/>
          <w:sz w:val="32"/>
          <w:szCs w:val="32"/>
          <w:highlight w:val="none"/>
        </w:rPr>
        <w:t>%；教育支出7</w:t>
      </w:r>
      <w:r>
        <w:rPr>
          <w:rFonts w:hint="eastAsia" w:ascii="仿宋" w:hAnsi="仿宋" w:eastAsia="仿宋" w:cs="仿宋"/>
          <w:bCs/>
          <w:color w:val="auto"/>
          <w:sz w:val="32"/>
          <w:szCs w:val="32"/>
          <w:highlight w:val="none"/>
          <w:lang w:val="en-US" w:eastAsia="zh-CN"/>
        </w:rPr>
        <w:t>,011</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万</w:t>
      </w:r>
      <w:r>
        <w:rPr>
          <w:rFonts w:hint="eastAsia" w:ascii="仿宋" w:hAnsi="仿宋" w:eastAsia="仿宋" w:cs="仿宋"/>
          <w:bCs/>
          <w:color w:val="auto"/>
          <w:sz w:val="32"/>
          <w:szCs w:val="32"/>
        </w:rPr>
        <w:t>元，占</w:t>
      </w:r>
      <w:r>
        <w:rPr>
          <w:rFonts w:hint="eastAsia" w:ascii="仿宋" w:hAnsi="仿宋" w:eastAsia="仿宋" w:cs="仿宋"/>
          <w:bCs/>
          <w:color w:val="auto"/>
          <w:sz w:val="32"/>
          <w:szCs w:val="32"/>
          <w:lang w:val="en-US" w:eastAsia="zh-CN"/>
        </w:rPr>
        <w:t>51.12</w:t>
      </w:r>
      <w:r>
        <w:rPr>
          <w:rFonts w:hint="eastAsia" w:ascii="仿宋" w:hAnsi="仿宋" w:eastAsia="仿宋" w:cs="仿宋"/>
          <w:bCs/>
          <w:color w:val="auto"/>
          <w:sz w:val="32"/>
          <w:szCs w:val="32"/>
        </w:rPr>
        <w:t>%；文化体育与传媒支出</w:t>
      </w:r>
      <w:r>
        <w:rPr>
          <w:rFonts w:hint="eastAsia" w:ascii="仿宋" w:hAnsi="仿宋" w:eastAsia="仿宋" w:cs="仿宋"/>
          <w:bCs/>
          <w:color w:val="auto"/>
          <w:sz w:val="32"/>
          <w:szCs w:val="32"/>
          <w:lang w:val="en-US" w:eastAsia="zh-CN"/>
        </w:rPr>
        <w:t>32.72</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0.24</w:t>
      </w:r>
      <w:r>
        <w:rPr>
          <w:rFonts w:hint="eastAsia" w:ascii="仿宋" w:hAnsi="仿宋" w:eastAsia="仿宋" w:cs="仿宋"/>
          <w:bCs/>
          <w:color w:val="auto"/>
          <w:sz w:val="32"/>
          <w:szCs w:val="32"/>
        </w:rPr>
        <w:t>%；社会保障和就业支出</w:t>
      </w:r>
      <w:r>
        <w:rPr>
          <w:rFonts w:hint="eastAsia" w:ascii="仿宋" w:hAnsi="仿宋" w:eastAsia="仿宋" w:cs="仿宋"/>
          <w:bCs/>
          <w:color w:val="auto"/>
          <w:sz w:val="32"/>
          <w:szCs w:val="32"/>
          <w:lang w:val="en-US" w:eastAsia="zh-CN"/>
        </w:rPr>
        <w:t>997.31</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7.27</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卫生健康支出</w:t>
      </w:r>
      <w:r>
        <w:rPr>
          <w:rFonts w:hint="eastAsia" w:ascii="仿宋" w:hAnsi="仿宋" w:eastAsia="仿宋" w:cs="仿宋"/>
          <w:bCs/>
          <w:color w:val="auto"/>
          <w:sz w:val="32"/>
          <w:szCs w:val="32"/>
          <w:lang w:val="en-US" w:eastAsia="zh-CN"/>
        </w:rPr>
        <w:t>865.58</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6.31</w:t>
      </w:r>
      <w:r>
        <w:rPr>
          <w:rFonts w:hint="eastAsia" w:ascii="仿宋" w:hAnsi="仿宋" w:eastAsia="仿宋" w:cs="仿宋"/>
          <w:bCs/>
          <w:color w:val="auto"/>
          <w:sz w:val="32"/>
          <w:szCs w:val="32"/>
        </w:rPr>
        <w:t>%；节能环保支出</w:t>
      </w:r>
      <w:r>
        <w:rPr>
          <w:rFonts w:hint="eastAsia" w:ascii="仿宋" w:hAnsi="仿宋" w:eastAsia="仿宋" w:cs="仿宋"/>
          <w:bCs/>
          <w:color w:val="auto"/>
          <w:sz w:val="32"/>
          <w:szCs w:val="32"/>
          <w:lang w:val="en-US" w:eastAsia="zh-CN"/>
        </w:rPr>
        <w:t>0.4</w:t>
      </w:r>
      <w:r>
        <w:rPr>
          <w:rFonts w:hint="eastAsia" w:ascii="仿宋" w:hAnsi="仿宋" w:eastAsia="仿宋" w:cs="仿宋"/>
          <w:bCs/>
          <w:color w:val="auto"/>
          <w:sz w:val="32"/>
          <w:szCs w:val="32"/>
        </w:rPr>
        <w:t>万元，占0.</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%；农林水支出</w:t>
      </w:r>
      <w:r>
        <w:rPr>
          <w:rFonts w:hint="eastAsia" w:ascii="仿宋" w:hAnsi="仿宋" w:eastAsia="仿宋" w:cs="仿宋"/>
          <w:bCs/>
          <w:color w:val="auto"/>
          <w:sz w:val="32"/>
          <w:szCs w:val="32"/>
          <w:lang w:val="en-US" w:eastAsia="zh-CN"/>
        </w:rPr>
        <w:t>3,263</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74</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23.80</w:t>
      </w:r>
      <w:r>
        <w:rPr>
          <w:rFonts w:hint="eastAsia" w:ascii="仿宋" w:hAnsi="仿宋" w:eastAsia="仿宋" w:cs="仿宋"/>
          <w:bCs/>
          <w:color w:val="auto"/>
          <w:sz w:val="32"/>
          <w:szCs w:val="32"/>
        </w:rPr>
        <w:t>%；交通运输</w:t>
      </w:r>
      <w:r>
        <w:rPr>
          <w:rFonts w:hint="eastAsia" w:ascii="仿宋" w:hAnsi="仿宋" w:eastAsia="仿宋" w:cs="仿宋"/>
          <w:bCs/>
          <w:sz w:val="32"/>
          <w:szCs w:val="32"/>
        </w:rPr>
        <w:t>支出</w:t>
      </w:r>
      <w:r>
        <w:rPr>
          <w:rFonts w:hint="eastAsia" w:ascii="仿宋" w:hAnsi="仿宋" w:eastAsia="仿宋" w:cs="仿宋"/>
          <w:bCs/>
          <w:sz w:val="32"/>
          <w:szCs w:val="32"/>
          <w:lang w:val="en-US" w:eastAsia="zh-CN"/>
        </w:rPr>
        <w:t>59.05</w:t>
      </w:r>
      <w:r>
        <w:rPr>
          <w:rFonts w:hint="eastAsia" w:ascii="仿宋" w:hAnsi="仿宋" w:eastAsia="仿宋" w:cs="仿宋"/>
          <w:bCs/>
          <w:sz w:val="32"/>
          <w:szCs w:val="32"/>
        </w:rPr>
        <w:t>万元，占</w:t>
      </w:r>
      <w:r>
        <w:rPr>
          <w:rFonts w:hint="eastAsia" w:ascii="仿宋" w:hAnsi="仿宋" w:eastAsia="仿宋" w:cs="仿宋"/>
          <w:bCs/>
          <w:sz w:val="32"/>
          <w:szCs w:val="32"/>
          <w:lang w:val="en-US" w:eastAsia="zh-CN"/>
        </w:rPr>
        <w:t>0.43</w:t>
      </w:r>
      <w:r>
        <w:rPr>
          <w:rFonts w:hint="eastAsia" w:ascii="仿宋" w:hAnsi="仿宋" w:eastAsia="仿宋" w:cs="仿宋"/>
          <w:bCs/>
          <w:sz w:val="32"/>
          <w:szCs w:val="32"/>
        </w:rPr>
        <w:t>%；商业服务业等支出</w:t>
      </w:r>
      <w:r>
        <w:rPr>
          <w:rFonts w:hint="eastAsia" w:ascii="仿宋" w:hAnsi="仿宋" w:eastAsia="仿宋" w:cs="仿宋"/>
          <w:bCs/>
          <w:sz w:val="32"/>
          <w:szCs w:val="32"/>
          <w:lang w:val="en-US" w:eastAsia="zh-CN"/>
        </w:rPr>
        <w:t>23.20万元</w:t>
      </w:r>
      <w:r>
        <w:rPr>
          <w:rFonts w:hint="eastAsia" w:ascii="仿宋" w:hAnsi="仿宋" w:eastAsia="仿宋" w:cs="仿宋"/>
          <w:bCs/>
          <w:sz w:val="32"/>
          <w:szCs w:val="32"/>
        </w:rPr>
        <w:t>，占</w:t>
      </w:r>
      <w:r>
        <w:rPr>
          <w:rFonts w:hint="eastAsia" w:ascii="仿宋" w:hAnsi="仿宋" w:eastAsia="仿宋" w:cs="仿宋"/>
          <w:bCs/>
          <w:sz w:val="32"/>
          <w:szCs w:val="32"/>
          <w:lang w:val="en-US" w:eastAsia="zh-CN"/>
        </w:rPr>
        <w:t>0.17</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rPr>
        <w:t>住房保障支出</w:t>
      </w:r>
      <w:r>
        <w:rPr>
          <w:rFonts w:hint="eastAsia" w:ascii="仿宋" w:hAnsi="仿宋" w:eastAsia="仿宋" w:cs="仿宋"/>
          <w:bCs/>
          <w:sz w:val="32"/>
          <w:szCs w:val="32"/>
          <w:lang w:val="en-US" w:eastAsia="zh-CN"/>
        </w:rPr>
        <w:t>618.90</w:t>
      </w:r>
      <w:r>
        <w:rPr>
          <w:rFonts w:hint="eastAsia" w:ascii="仿宋" w:hAnsi="仿宋" w:eastAsia="仿宋" w:cs="仿宋"/>
          <w:bCs/>
          <w:sz w:val="32"/>
          <w:szCs w:val="32"/>
        </w:rPr>
        <w:t>万元，占</w:t>
      </w:r>
      <w:r>
        <w:rPr>
          <w:rFonts w:hint="eastAsia" w:ascii="仿宋" w:hAnsi="仿宋" w:eastAsia="仿宋" w:cs="仿宋"/>
          <w:bCs/>
          <w:sz w:val="32"/>
          <w:szCs w:val="32"/>
          <w:lang w:val="en-US" w:eastAsia="zh-CN"/>
        </w:rPr>
        <w:t>4.51</w:t>
      </w:r>
      <w:r>
        <w:rPr>
          <w:rFonts w:hint="eastAsia" w:ascii="仿宋" w:hAnsi="仿宋" w:eastAsia="仿宋" w:cs="仿宋"/>
          <w:bCs/>
          <w:sz w:val="32"/>
          <w:szCs w:val="32"/>
        </w:rPr>
        <w:t>%。</w:t>
      </w:r>
    </w:p>
    <w:p w14:paraId="010781DC">
      <w:pPr>
        <w:ind w:firstLine="409" w:firstLineChars="195"/>
        <w:jc w:val="left"/>
        <w:rPr>
          <w:rFonts w:hint="eastAsia" w:ascii="仿宋" w:hAnsi="仿宋" w:eastAsia="仿宋" w:cs="仿宋"/>
          <w:bCs/>
          <w:sz w:val="32"/>
          <w:szCs w:val="32"/>
        </w:rPr>
      </w:pPr>
      <w:r>
        <w:drawing>
          <wp:inline distT="0" distB="0" distL="114300" distR="114300">
            <wp:extent cx="5130800" cy="3406140"/>
            <wp:effectExtent l="4445" t="4445" r="8255" b="18415"/>
            <wp:docPr id="162" name="_x0000_i15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A97055">
      <w:pPr>
        <w:ind w:firstLine="409" w:firstLineChars="195"/>
        <w:jc w:val="left"/>
        <w:rPr>
          <w:rFonts w:hint="eastAsia" w:ascii="仿宋" w:hAnsi="仿宋" w:eastAsia="仿宋" w:cs="仿宋"/>
          <w:bCs/>
          <w:color w:val="auto"/>
          <w:sz w:val="32"/>
          <w:szCs w:val="32"/>
          <w:highlight w:val="none"/>
          <w:lang w:val="en-US" w:eastAsia="zh-CN"/>
        </w:rPr>
      </w:pPr>
      <w:r>
        <w:fldChar w:fldCharType="begin"/>
      </w:r>
      <w:r>
        <w:instrText xml:space="preserve"> HYPERLINK "http://imgs.sc.gov.cn/10462/10778/10876/2018/9/3/20189385444_5461335.jpg" </w:instrText>
      </w:r>
      <w:r>
        <w:fldChar w:fldCharType="separate"/>
      </w:r>
      <w:r>
        <w:fldChar w:fldCharType="end"/>
      </w:r>
      <w:r>
        <w:rPr>
          <w:rFonts w:hint="eastAsia" w:ascii="仿宋" w:hAnsi="仿宋" w:eastAsia="仿宋" w:cs="仿宋"/>
          <w:bCs/>
          <w:color w:val="auto"/>
          <w:sz w:val="32"/>
          <w:szCs w:val="32"/>
          <w:highlight w:val="none"/>
        </w:rPr>
        <w:t>政府基金预算支出</w:t>
      </w:r>
      <w:r>
        <w:rPr>
          <w:rFonts w:hint="eastAsia" w:ascii="仿宋" w:hAnsi="仿宋" w:eastAsia="仿宋" w:cs="仿宋"/>
          <w:bCs/>
          <w:color w:val="auto"/>
          <w:sz w:val="32"/>
          <w:szCs w:val="32"/>
          <w:highlight w:val="none"/>
          <w:lang w:val="en-US" w:eastAsia="zh-CN"/>
        </w:rPr>
        <w:t>14,959</w:t>
      </w:r>
      <w:r>
        <w:rPr>
          <w:rFonts w:hint="eastAsia" w:ascii="仿宋" w:hAnsi="仿宋" w:eastAsia="仿宋" w:cs="仿宋"/>
          <w:bCs/>
          <w:color w:val="auto"/>
          <w:sz w:val="32"/>
          <w:szCs w:val="32"/>
          <w:highlight w:val="none"/>
        </w:rPr>
        <w:t>万元。其中：</w:t>
      </w:r>
      <w:r>
        <w:rPr>
          <w:rFonts w:hint="eastAsia" w:ascii="仿宋" w:hAnsi="仿宋" w:eastAsia="仿宋" w:cs="仿宋"/>
          <w:bCs/>
          <w:color w:val="auto"/>
          <w:sz w:val="32"/>
          <w:szCs w:val="32"/>
          <w:highlight w:val="none"/>
          <w:lang w:val="en-US" w:eastAsia="zh-CN"/>
        </w:rPr>
        <w:t>征地和拆迁补偿支出10,057.03万元，占比67.23%；土地开发支出4,901.97万元，占比32.77%。</w:t>
      </w:r>
    </w:p>
    <w:p w14:paraId="759585C7">
      <w:pPr>
        <w:widowControl/>
        <w:shd w:val="clear" w:color="auto" w:fill="FFFFFF"/>
        <w:spacing w:before="100" w:beforeAutospacing="1" w:after="100" w:afterAutospacing="1" w:line="390" w:lineRule="atLeast"/>
        <w:jc w:val="left"/>
        <w:rPr>
          <w:rFonts w:hint="default" w:ascii="仿宋" w:hAnsi="仿宋" w:eastAsia="仿宋" w:cs="仿宋"/>
          <w:bCs/>
          <w:sz w:val="32"/>
          <w:szCs w:val="32"/>
          <w:lang w:val="en-US" w:eastAsia="zh-CN"/>
        </w:rPr>
      </w:pPr>
      <w:r>
        <w:rPr>
          <w:rFonts w:hint="eastAsia"/>
          <w:lang w:val="en-US" w:eastAsia="zh-CN"/>
        </w:rPr>
        <w:t xml:space="preserve">  </w:t>
      </w:r>
      <w:r>
        <w:drawing>
          <wp:inline distT="0" distB="0" distL="114300" distR="114300">
            <wp:extent cx="4984115" cy="3152775"/>
            <wp:effectExtent l="4445" t="4445" r="21590" b="5080"/>
            <wp:docPr id="163" name="_x0000_i15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001B3E"/>
    <w:p w14:paraId="79209BAA"/>
    <w:p w14:paraId="134F5C4A">
      <w:pPr>
        <w:rPr>
          <w:rFonts w:hint="eastAsia" w:ascii="黑体" w:hAnsi="黑体" w:eastAsia="黑体" w:cs="楷体"/>
          <w:sz w:val="32"/>
          <w:szCs w:val="32"/>
          <w:lang w:eastAsia="zh-CN"/>
        </w:rPr>
      </w:pPr>
      <w:r>
        <w:rPr>
          <w:rFonts w:hint="eastAsia" w:ascii="黑体" w:hAnsi="黑体" w:eastAsia="黑体" w:cs="楷体"/>
          <w:sz w:val="32"/>
          <w:szCs w:val="32"/>
          <w:lang w:eastAsia="zh-CN"/>
        </w:rPr>
        <w:t>（</w:t>
      </w:r>
      <w:r>
        <w:rPr>
          <w:rFonts w:hint="eastAsia" w:ascii="黑体" w:hAnsi="黑体" w:eastAsia="黑体" w:cs="楷体"/>
          <w:sz w:val="32"/>
          <w:szCs w:val="32"/>
        </w:rPr>
        <w:t>三）一般公共预算财政拨款支出决算具体情况</w:t>
      </w:r>
    </w:p>
    <w:p w14:paraId="5633756F">
      <w:pPr>
        <w:rPr>
          <w:rFonts w:ascii="仿宋" w:hAnsi="仿宋" w:eastAsia="仿宋" w:cs="仿宋"/>
          <w:b/>
          <w:sz w:val="32"/>
          <w:szCs w:val="32"/>
        </w:rPr>
      </w:pPr>
      <w:r>
        <w:rPr>
          <w:rFonts w:hint="eastAsia" w:ascii="仿宋" w:hAnsi="仿宋" w:eastAsia="仿宋" w:cs="仿宋"/>
          <w:b/>
          <w:sz w:val="32"/>
          <w:szCs w:val="32"/>
        </w:rPr>
        <w:t>1.一般公共服务（类）</w:t>
      </w:r>
    </w:p>
    <w:p w14:paraId="36FD6B96">
      <w:pPr>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人大事务（款）行政运行（项）:20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年决算数为</w:t>
      </w:r>
      <w:r>
        <w:rPr>
          <w:rFonts w:hint="eastAsia" w:ascii="仿宋" w:hAnsi="仿宋" w:eastAsia="仿宋" w:cs="仿宋"/>
          <w:bCs/>
          <w:color w:val="auto"/>
          <w:sz w:val="32"/>
          <w:szCs w:val="32"/>
          <w:lang w:val="en-US" w:eastAsia="zh-CN"/>
        </w:rPr>
        <w:t>41.87</w:t>
      </w:r>
      <w:r>
        <w:rPr>
          <w:rFonts w:hint="eastAsia" w:ascii="仿宋" w:hAnsi="仿宋" w:eastAsia="仿宋" w:cs="仿宋"/>
          <w:bCs/>
          <w:color w:val="auto"/>
          <w:sz w:val="32"/>
          <w:szCs w:val="32"/>
        </w:rPr>
        <w:t>万元，完成预算100%。</w:t>
      </w:r>
    </w:p>
    <w:p w14:paraId="129B04E2">
      <w:pPr>
        <w:ind w:firstLine="640" w:firstLineChars="200"/>
        <w:rPr>
          <w:rFonts w:hint="eastAsia" w:ascii="仿宋" w:hAnsi="仿宋" w:eastAsia="仿宋" w:cs="仿宋"/>
          <w:bCs/>
          <w:sz w:val="32"/>
          <w:szCs w:val="32"/>
          <w:lang w:val="en-US" w:eastAsia="zh-CN"/>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政府办公厅（室）及相关机构事务（款）（1）行政运行（项）:20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年决算数为</w:t>
      </w:r>
      <w:r>
        <w:rPr>
          <w:rFonts w:hint="eastAsia" w:ascii="仿宋" w:hAnsi="仿宋" w:eastAsia="仿宋" w:cs="仿宋"/>
          <w:bCs/>
          <w:color w:val="auto"/>
          <w:sz w:val="32"/>
          <w:szCs w:val="32"/>
          <w:lang w:val="en-US" w:eastAsia="zh-CN"/>
        </w:rPr>
        <w:t>585.28</w:t>
      </w:r>
      <w:r>
        <w:rPr>
          <w:rFonts w:hint="eastAsia" w:ascii="仿宋" w:hAnsi="仿宋" w:eastAsia="仿宋" w:cs="仿宋"/>
          <w:bCs/>
          <w:color w:val="auto"/>
          <w:sz w:val="32"/>
          <w:szCs w:val="32"/>
        </w:rPr>
        <w:t>万元，完成预算100%；</w:t>
      </w:r>
      <w:r>
        <w:rPr>
          <w:rFonts w:hint="eastAsia" w:ascii="仿宋" w:hAnsi="仿宋" w:eastAsia="仿宋" w:cs="仿宋"/>
          <w:bCs/>
          <w:sz w:val="32"/>
          <w:szCs w:val="32"/>
        </w:rPr>
        <w:t>（2）</w:t>
      </w:r>
      <w:r>
        <w:rPr>
          <w:rFonts w:hint="eastAsia" w:ascii="仿宋" w:hAnsi="仿宋" w:eastAsia="仿宋" w:cs="仿宋"/>
          <w:bCs/>
          <w:sz w:val="32"/>
          <w:szCs w:val="32"/>
          <w:lang w:eastAsia="zh-CN"/>
        </w:rPr>
        <w:t>一般行政管理事务</w:t>
      </w:r>
      <w:r>
        <w:rPr>
          <w:rFonts w:hint="eastAsia" w:ascii="仿宋" w:hAnsi="仿宋" w:eastAsia="仿宋" w:cs="仿宋"/>
          <w:bCs/>
          <w:sz w:val="32"/>
          <w:szCs w:val="32"/>
          <w:lang w:val="en-US" w:eastAsia="zh-CN"/>
        </w:rPr>
        <w:t>(项):2020年决算数16.75万元，完成预算100%；</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rPr>
        <w:t>信访事务（项）:20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14</w:t>
      </w:r>
      <w:r>
        <w:rPr>
          <w:rFonts w:hint="eastAsia" w:ascii="仿宋" w:hAnsi="仿宋" w:eastAsia="仿宋" w:cs="仿宋"/>
          <w:bCs/>
          <w:sz w:val="32"/>
          <w:szCs w:val="32"/>
        </w:rPr>
        <w:t>万元，完成预算100%；（</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eastAsia="zh-CN"/>
        </w:rPr>
        <w:t>事业运行</w:t>
      </w:r>
      <w:r>
        <w:rPr>
          <w:rFonts w:hint="eastAsia" w:ascii="仿宋" w:hAnsi="仿宋" w:eastAsia="仿宋" w:cs="仿宋"/>
          <w:bCs/>
          <w:sz w:val="32"/>
          <w:szCs w:val="32"/>
        </w:rPr>
        <w:t>（项）:20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40.58</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p>
    <w:p w14:paraId="10A24B49">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财政事务（款）</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rPr>
        <w:t>行政运行（项）:20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36.86</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r>
        <w:rPr>
          <w:rFonts w:hint="eastAsia" w:ascii="仿宋" w:hAnsi="仿宋" w:eastAsia="仿宋" w:cs="仿宋"/>
          <w:bCs/>
          <w:sz w:val="32"/>
          <w:szCs w:val="32"/>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r>
        <w:rPr>
          <w:rFonts w:hint="eastAsia" w:ascii="仿宋" w:hAnsi="仿宋" w:eastAsia="仿宋" w:cs="仿宋"/>
          <w:bCs/>
          <w:sz w:val="32"/>
          <w:szCs w:val="32"/>
          <w:lang w:eastAsia="zh-CN"/>
        </w:rPr>
        <w:t>事业运行</w:t>
      </w:r>
      <w:r>
        <w:rPr>
          <w:rFonts w:hint="eastAsia" w:ascii="仿宋" w:hAnsi="仿宋" w:eastAsia="仿宋" w:cs="仿宋"/>
          <w:bCs/>
          <w:sz w:val="32"/>
          <w:szCs w:val="32"/>
        </w:rPr>
        <w:t>（项）:20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10</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p>
    <w:p w14:paraId="57587298">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人力资源事务（款）引进人才费用（项）：</w:t>
      </w:r>
      <w:r>
        <w:rPr>
          <w:rFonts w:hint="eastAsia" w:ascii="仿宋" w:hAnsi="仿宋" w:eastAsia="仿宋" w:cs="仿宋"/>
          <w:bCs/>
          <w:sz w:val="32"/>
          <w:szCs w:val="32"/>
          <w:lang w:val="en-US" w:eastAsia="zh-CN"/>
        </w:rPr>
        <w:t>2020年决算数为1万元，完成预算100%。</w:t>
      </w:r>
    </w:p>
    <w:p w14:paraId="4E0BEF19">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 xml:space="preserve">    纪检监察事务（款）派驻派出机构（项）:20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年决算数为28.</w:t>
      </w:r>
      <w:r>
        <w:rPr>
          <w:rFonts w:hint="eastAsia" w:ascii="仿宋" w:hAnsi="仿宋" w:eastAsia="仿宋" w:cs="仿宋"/>
          <w:bCs/>
          <w:sz w:val="32"/>
          <w:szCs w:val="32"/>
          <w:lang w:val="en-US" w:eastAsia="zh-CN"/>
        </w:rPr>
        <w:t>26</w:t>
      </w:r>
      <w:r>
        <w:rPr>
          <w:rFonts w:hint="eastAsia" w:ascii="仿宋" w:hAnsi="仿宋" w:eastAsia="仿宋" w:cs="仿宋"/>
          <w:bCs/>
          <w:sz w:val="32"/>
          <w:szCs w:val="32"/>
        </w:rPr>
        <w:t>万元，完成预算100%。</w:t>
      </w:r>
    </w:p>
    <w:p w14:paraId="690643F2">
      <w:pPr>
        <w:ind w:firstLine="640" w:firstLineChars="200"/>
        <w:rPr>
          <w:rFonts w:ascii="仿宋" w:hAnsi="仿宋" w:eastAsia="仿宋" w:cs="仿宋"/>
          <w:bCs/>
          <w:sz w:val="32"/>
          <w:szCs w:val="32"/>
        </w:rPr>
      </w:pPr>
      <w:r>
        <w:rPr>
          <w:rFonts w:hint="eastAsia" w:ascii="仿宋" w:hAnsi="仿宋" w:eastAsia="仿宋" w:cs="仿宋"/>
          <w:bCs/>
          <w:sz w:val="32"/>
          <w:szCs w:val="32"/>
        </w:rPr>
        <w:t xml:space="preserve">    党委办公厅（室）及相关机构事务（款）行政运行（项）:20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28.26</w:t>
      </w:r>
      <w:r>
        <w:rPr>
          <w:rFonts w:hint="eastAsia" w:ascii="仿宋" w:hAnsi="仿宋" w:eastAsia="仿宋" w:cs="仿宋"/>
          <w:bCs/>
          <w:sz w:val="32"/>
          <w:szCs w:val="32"/>
        </w:rPr>
        <w:t>万元，完成预算100%。</w:t>
      </w:r>
    </w:p>
    <w:p w14:paraId="176744D2">
      <w:pPr>
        <w:ind w:firstLine="640" w:firstLineChars="200"/>
        <w:rPr>
          <w:rFonts w:hint="eastAsia" w:ascii="楷体" w:hAnsi="楷体" w:eastAsia="楷体" w:cs="楷体"/>
          <w:bCs/>
          <w:sz w:val="32"/>
          <w:szCs w:val="32"/>
          <w:lang w:val="en-US" w:eastAsia="zh-CN"/>
        </w:rPr>
      </w:pPr>
      <w:r>
        <w:rPr>
          <w:rFonts w:hint="eastAsia" w:ascii="仿宋" w:hAnsi="仿宋" w:eastAsia="仿宋" w:cs="仿宋"/>
          <w:bCs/>
          <w:sz w:val="32"/>
          <w:szCs w:val="32"/>
          <w:lang w:eastAsia="zh-CN"/>
        </w:rPr>
        <w:t>市场监督管理事务</w:t>
      </w:r>
      <w:r>
        <w:rPr>
          <w:rFonts w:hint="eastAsia" w:ascii="仿宋" w:hAnsi="仿宋" w:eastAsia="仿宋" w:cs="仿宋"/>
          <w:bCs/>
          <w:sz w:val="32"/>
          <w:szCs w:val="32"/>
        </w:rPr>
        <w:t>（款）</w:t>
      </w:r>
      <w:r>
        <w:rPr>
          <w:rFonts w:hint="eastAsia" w:ascii="仿宋" w:hAnsi="仿宋" w:eastAsia="仿宋" w:cs="仿宋"/>
          <w:bCs/>
          <w:sz w:val="32"/>
          <w:szCs w:val="32"/>
          <w:lang w:eastAsia="zh-CN"/>
        </w:rPr>
        <w:t>事业运行</w:t>
      </w:r>
      <w:r>
        <w:rPr>
          <w:rFonts w:hint="eastAsia" w:ascii="仿宋" w:hAnsi="仿宋" w:eastAsia="仿宋" w:cs="仿宋"/>
          <w:bCs/>
          <w:sz w:val="32"/>
          <w:szCs w:val="32"/>
        </w:rPr>
        <w:t>（项）:20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17.37</w:t>
      </w:r>
      <w:r>
        <w:rPr>
          <w:rFonts w:hint="eastAsia" w:ascii="仿宋" w:hAnsi="仿宋" w:eastAsia="仿宋" w:cs="仿宋"/>
          <w:bCs/>
          <w:sz w:val="32"/>
          <w:szCs w:val="32"/>
        </w:rPr>
        <w:t>万元，完成预算100%。</w:t>
      </w:r>
      <w:r>
        <w:rPr>
          <w:rFonts w:hint="eastAsia" w:ascii="楷体" w:hAnsi="楷体" w:eastAsia="楷体" w:cs="楷体"/>
          <w:bCs/>
          <w:sz w:val="32"/>
          <w:szCs w:val="32"/>
        </w:rPr>
        <w:t>　</w:t>
      </w:r>
      <w:r>
        <w:rPr>
          <w:rFonts w:hint="eastAsia" w:ascii="楷体" w:hAnsi="楷体" w:eastAsia="楷体" w:cs="楷体"/>
          <w:bCs/>
          <w:sz w:val="32"/>
          <w:szCs w:val="32"/>
          <w:lang w:val="en-US" w:eastAsia="zh-CN"/>
        </w:rPr>
        <w:t xml:space="preserve">    </w:t>
      </w:r>
    </w:p>
    <w:p w14:paraId="40B3F76E">
      <w:pPr>
        <w:ind w:firstLine="640" w:firstLineChars="200"/>
        <w:rPr>
          <w:rFonts w:hint="eastAsia" w:ascii="楷体" w:hAnsi="楷体" w:eastAsia="楷体" w:cs="楷体"/>
          <w:bCs/>
          <w:sz w:val="32"/>
          <w:szCs w:val="32"/>
          <w:lang w:val="en-US" w:eastAsia="zh-CN"/>
        </w:rPr>
      </w:pPr>
    </w:p>
    <w:p w14:paraId="5D81242E">
      <w:pPr>
        <w:ind w:firstLine="643" w:firstLineChars="2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2.教育支出（类）</w:t>
      </w:r>
    </w:p>
    <w:p w14:paraId="149BD480">
      <w:pPr>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普通教育</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款）学前教育（项）:</w:t>
      </w:r>
      <w:r>
        <w:rPr>
          <w:rFonts w:hint="eastAsia" w:ascii="仿宋" w:hAnsi="仿宋" w:eastAsia="仿宋" w:cs="仿宋"/>
          <w:bCs/>
          <w:color w:val="auto"/>
          <w:sz w:val="32"/>
          <w:szCs w:val="32"/>
          <w:lang w:eastAsia="zh-CN"/>
        </w:rPr>
        <w:t>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年决算数为</w:t>
      </w:r>
      <w:r>
        <w:rPr>
          <w:rFonts w:hint="eastAsia" w:ascii="仿宋" w:hAnsi="仿宋" w:eastAsia="仿宋" w:cs="仿宋"/>
          <w:bCs/>
          <w:color w:val="auto"/>
          <w:sz w:val="32"/>
          <w:szCs w:val="32"/>
          <w:lang w:val="en-US" w:eastAsia="zh-CN"/>
        </w:rPr>
        <w:t>34.40</w:t>
      </w:r>
      <w:r>
        <w:rPr>
          <w:rFonts w:hint="eastAsia" w:ascii="仿宋" w:hAnsi="仿宋" w:eastAsia="仿宋" w:cs="仿宋"/>
          <w:bCs/>
          <w:color w:val="auto"/>
          <w:sz w:val="32"/>
          <w:szCs w:val="32"/>
        </w:rPr>
        <w:t>万元，完成预算100%。</w:t>
      </w:r>
    </w:p>
    <w:p w14:paraId="67A391BE">
      <w:pPr>
        <w:rPr>
          <w:rFonts w:ascii="仿宋" w:hAnsi="仿宋" w:eastAsia="仿宋" w:cs="仿宋"/>
          <w:bCs/>
          <w:sz w:val="32"/>
          <w:szCs w:val="32"/>
        </w:rPr>
      </w:pPr>
      <w:r>
        <w:rPr>
          <w:rFonts w:hint="eastAsia" w:ascii="仿宋" w:hAnsi="仿宋" w:eastAsia="仿宋" w:cs="仿宋"/>
          <w:bCs/>
          <w:color w:val="auto"/>
          <w:sz w:val="32"/>
          <w:szCs w:val="32"/>
        </w:rPr>
        <w:t xml:space="preserve">    普通教育（款）小学教育（项）:</w:t>
      </w:r>
      <w:r>
        <w:rPr>
          <w:rFonts w:hint="eastAsia" w:ascii="仿宋" w:hAnsi="仿宋" w:eastAsia="仿宋" w:cs="仿宋"/>
          <w:bCs/>
          <w:color w:val="auto"/>
          <w:sz w:val="32"/>
          <w:szCs w:val="32"/>
          <w:lang w:eastAsia="zh-CN"/>
        </w:rPr>
        <w:t>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年决算数为</w:t>
      </w:r>
      <w:r>
        <w:rPr>
          <w:rFonts w:hint="eastAsia" w:ascii="仿宋" w:hAnsi="仿宋" w:eastAsia="仿宋" w:cs="仿宋"/>
          <w:bCs/>
          <w:sz w:val="32"/>
          <w:szCs w:val="32"/>
        </w:rPr>
        <w:t>6</w:t>
      </w:r>
      <w:r>
        <w:rPr>
          <w:rFonts w:hint="eastAsia" w:ascii="仿宋" w:hAnsi="仿宋" w:eastAsia="仿宋" w:cs="仿宋"/>
          <w:bCs/>
          <w:sz w:val="32"/>
          <w:szCs w:val="32"/>
          <w:lang w:val="en-US" w:eastAsia="zh-CN"/>
        </w:rPr>
        <w:t>,601.65</w:t>
      </w:r>
      <w:r>
        <w:rPr>
          <w:rFonts w:hint="eastAsia" w:ascii="仿宋" w:hAnsi="仿宋" w:eastAsia="仿宋" w:cs="仿宋"/>
          <w:bCs/>
          <w:sz w:val="32"/>
          <w:szCs w:val="32"/>
        </w:rPr>
        <w:t>万元，完成预算100%。</w:t>
      </w:r>
    </w:p>
    <w:p w14:paraId="599AB0B3">
      <w:pPr>
        <w:ind w:firstLine="640" w:firstLineChars="200"/>
        <w:rPr>
          <w:rFonts w:ascii="仿宋" w:hAnsi="仿宋" w:eastAsia="仿宋" w:cs="仿宋"/>
          <w:bCs/>
          <w:sz w:val="32"/>
          <w:szCs w:val="32"/>
        </w:rPr>
      </w:pPr>
      <w:r>
        <w:rPr>
          <w:rFonts w:hint="eastAsia" w:ascii="仿宋" w:hAnsi="仿宋" w:eastAsia="仿宋" w:cs="仿宋"/>
          <w:bCs/>
          <w:sz w:val="32"/>
          <w:szCs w:val="32"/>
        </w:rPr>
        <w:t>普通教育（款）</w:t>
      </w:r>
      <w:r>
        <w:rPr>
          <w:rFonts w:hint="eastAsia" w:ascii="仿宋" w:hAnsi="仿宋" w:eastAsia="仿宋" w:cs="仿宋"/>
          <w:bCs/>
          <w:sz w:val="32"/>
          <w:szCs w:val="32"/>
          <w:lang w:eastAsia="zh-CN"/>
        </w:rPr>
        <w:t>高中教育</w:t>
      </w:r>
      <w:r>
        <w:rPr>
          <w:rFonts w:hint="eastAsia" w:ascii="仿宋" w:hAnsi="仿宋" w:eastAsia="仿宋" w:cs="仿宋"/>
          <w:bCs/>
          <w:sz w:val="32"/>
          <w:szCs w:val="32"/>
        </w:rPr>
        <w:t>（项）: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0.31</w:t>
      </w:r>
      <w:r>
        <w:rPr>
          <w:rFonts w:hint="eastAsia" w:ascii="仿宋" w:hAnsi="仿宋" w:eastAsia="仿宋" w:cs="仿宋"/>
          <w:bCs/>
          <w:sz w:val="32"/>
          <w:szCs w:val="32"/>
        </w:rPr>
        <w:t>万元，完成预算100%。</w:t>
      </w:r>
    </w:p>
    <w:p w14:paraId="6D18F4B1">
      <w:pPr>
        <w:ind w:firstLine="640" w:firstLineChars="200"/>
        <w:rPr>
          <w:rFonts w:hint="eastAsia" w:ascii="仿宋" w:hAnsi="仿宋" w:eastAsia="仿宋" w:cs="仿宋"/>
          <w:bCs/>
          <w:sz w:val="32"/>
          <w:szCs w:val="32"/>
        </w:rPr>
      </w:pPr>
      <w:r>
        <w:rPr>
          <w:rFonts w:hint="eastAsia" w:ascii="仿宋" w:hAnsi="仿宋" w:eastAsia="仿宋" w:cs="仿宋"/>
          <w:bCs/>
          <w:color w:val="auto"/>
          <w:sz w:val="32"/>
          <w:szCs w:val="32"/>
        </w:rPr>
        <w:t>普通教育（款）</w:t>
      </w:r>
      <w:r>
        <w:rPr>
          <w:rFonts w:hint="eastAsia" w:ascii="仿宋" w:hAnsi="仿宋" w:eastAsia="仿宋" w:cs="仿宋"/>
          <w:bCs/>
          <w:sz w:val="32"/>
          <w:szCs w:val="32"/>
        </w:rPr>
        <w:t>其他</w:t>
      </w:r>
      <w:r>
        <w:rPr>
          <w:rFonts w:hint="eastAsia" w:ascii="仿宋" w:hAnsi="仿宋" w:eastAsia="仿宋" w:cs="仿宋"/>
          <w:bCs/>
          <w:sz w:val="32"/>
          <w:szCs w:val="32"/>
          <w:lang w:eastAsia="zh-CN"/>
        </w:rPr>
        <w:t>普通</w:t>
      </w:r>
      <w:r>
        <w:rPr>
          <w:rFonts w:hint="eastAsia" w:ascii="仿宋" w:hAnsi="仿宋" w:eastAsia="仿宋" w:cs="仿宋"/>
          <w:bCs/>
          <w:sz w:val="32"/>
          <w:szCs w:val="32"/>
        </w:rPr>
        <w:t>教育支出（项）: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209.67</w:t>
      </w:r>
      <w:r>
        <w:rPr>
          <w:rFonts w:hint="eastAsia" w:ascii="仿宋" w:hAnsi="仿宋" w:eastAsia="仿宋" w:cs="仿宋"/>
          <w:bCs/>
          <w:sz w:val="32"/>
          <w:szCs w:val="32"/>
        </w:rPr>
        <w:t>万元，完成预算100%。</w:t>
      </w:r>
    </w:p>
    <w:p w14:paraId="7A85D41F">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特殊教育（款）特殊学校教育（项）：2020年决算数65.95万元，完成预算100%。</w:t>
      </w:r>
    </w:p>
    <w:p w14:paraId="54A28469">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教育费附加安排支出（款）其他教育费附加安排支出（项）：2020年决算数79.11万元，完成预算100%。</w:t>
      </w:r>
    </w:p>
    <w:p w14:paraId="49DB698B">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其他教育支出（款）其他教育支出（项）：2020年决算数20万元，完成预算100%。</w:t>
      </w:r>
    </w:p>
    <w:p w14:paraId="55D9DFCE">
      <w:pPr>
        <w:rPr>
          <w:rFonts w:ascii="仿宋" w:hAnsi="仿宋" w:eastAsia="仿宋" w:cs="仿宋"/>
          <w:bCs/>
          <w:sz w:val="32"/>
          <w:szCs w:val="32"/>
        </w:rPr>
      </w:pPr>
      <w:r>
        <w:rPr>
          <w:rFonts w:hint="eastAsia" w:ascii="仿宋" w:hAnsi="仿宋" w:eastAsia="仿宋" w:cs="仿宋"/>
          <w:b/>
          <w:sz w:val="32"/>
          <w:szCs w:val="32"/>
        </w:rPr>
        <w:t xml:space="preserve">3.文化体育与传媒支出（类）  </w:t>
      </w:r>
    </w:p>
    <w:p w14:paraId="6973EB25">
      <w:pPr>
        <w:ind w:firstLine="640" w:firstLineChars="200"/>
        <w:rPr>
          <w:rFonts w:ascii="仿宋" w:hAnsi="仿宋" w:eastAsia="仿宋" w:cs="仿宋"/>
          <w:bCs/>
          <w:sz w:val="32"/>
          <w:szCs w:val="32"/>
        </w:rPr>
      </w:pPr>
      <w:r>
        <w:rPr>
          <w:rFonts w:hint="eastAsia" w:ascii="仿宋" w:hAnsi="仿宋" w:eastAsia="仿宋" w:cs="仿宋"/>
          <w:bCs/>
          <w:sz w:val="32"/>
          <w:szCs w:val="32"/>
        </w:rPr>
        <w:t>文化</w:t>
      </w:r>
      <w:r>
        <w:rPr>
          <w:rFonts w:hint="eastAsia" w:ascii="仿宋" w:hAnsi="仿宋" w:eastAsia="仿宋" w:cs="仿宋"/>
          <w:bCs/>
          <w:sz w:val="32"/>
          <w:szCs w:val="32"/>
          <w:lang w:eastAsia="zh-CN"/>
        </w:rPr>
        <w:t>和旅游</w:t>
      </w:r>
      <w:r>
        <w:rPr>
          <w:rFonts w:hint="eastAsia" w:ascii="仿宋" w:hAnsi="仿宋" w:eastAsia="仿宋" w:cs="仿宋"/>
          <w:bCs/>
          <w:sz w:val="32"/>
          <w:szCs w:val="32"/>
        </w:rPr>
        <w:t>（款）（1）群众文化（项）: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24.72</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其他文化支出</w:t>
      </w:r>
      <w:r>
        <w:rPr>
          <w:rFonts w:hint="eastAsia" w:ascii="仿宋" w:hAnsi="仿宋" w:eastAsia="仿宋" w:cs="仿宋"/>
          <w:bCs/>
          <w:sz w:val="32"/>
          <w:szCs w:val="32"/>
          <w:lang w:eastAsia="zh-CN"/>
        </w:rPr>
        <w:t>和旅游支出</w:t>
      </w:r>
      <w:r>
        <w:rPr>
          <w:rFonts w:hint="eastAsia" w:ascii="仿宋" w:hAnsi="仿宋" w:eastAsia="仿宋" w:cs="仿宋"/>
          <w:bCs/>
          <w:sz w:val="32"/>
          <w:szCs w:val="32"/>
        </w:rPr>
        <w:t>（项）: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8</w:t>
      </w:r>
      <w:r>
        <w:rPr>
          <w:rFonts w:hint="eastAsia" w:ascii="仿宋" w:hAnsi="仿宋" w:eastAsia="仿宋" w:cs="仿宋"/>
          <w:bCs/>
          <w:sz w:val="32"/>
          <w:szCs w:val="32"/>
        </w:rPr>
        <w:t>万元，完成预算100%。</w:t>
      </w:r>
    </w:p>
    <w:p w14:paraId="09BCA6CF">
      <w:pPr>
        <w:rPr>
          <w:rFonts w:ascii="仿宋" w:hAnsi="仿宋" w:eastAsia="仿宋" w:cs="仿宋"/>
          <w:b/>
          <w:sz w:val="32"/>
          <w:szCs w:val="32"/>
        </w:rPr>
      </w:pPr>
      <w:r>
        <w:rPr>
          <w:rFonts w:hint="eastAsia" w:ascii="仿宋" w:hAnsi="仿宋" w:eastAsia="仿宋" w:cs="仿宋"/>
          <w:b/>
          <w:sz w:val="32"/>
          <w:szCs w:val="32"/>
        </w:rPr>
        <w:t>4.社会保障和就业支出（类）</w:t>
      </w:r>
    </w:p>
    <w:p w14:paraId="61C9579D">
      <w:pPr>
        <w:ind w:firstLine="640" w:firstLineChars="200"/>
        <w:rPr>
          <w:rFonts w:ascii="仿宋" w:hAnsi="仿宋" w:eastAsia="仿宋" w:cs="仿宋"/>
          <w:bCs/>
          <w:sz w:val="32"/>
          <w:szCs w:val="32"/>
        </w:rPr>
      </w:pPr>
      <w:r>
        <w:rPr>
          <w:rFonts w:hint="eastAsia" w:ascii="仿宋" w:hAnsi="仿宋" w:eastAsia="仿宋" w:cs="仿宋"/>
          <w:bCs/>
          <w:sz w:val="32"/>
          <w:szCs w:val="32"/>
        </w:rPr>
        <w:t>人力资源和社会保障管理事务（款）社会保险经办机构（项）: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31.48</w:t>
      </w:r>
      <w:r>
        <w:rPr>
          <w:rFonts w:hint="eastAsia" w:ascii="仿宋" w:hAnsi="仿宋" w:eastAsia="仿宋" w:cs="仿宋"/>
          <w:bCs/>
          <w:sz w:val="32"/>
          <w:szCs w:val="32"/>
        </w:rPr>
        <w:t>万元，完成预算100%。</w:t>
      </w:r>
    </w:p>
    <w:p w14:paraId="7DA7FD0B">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行政事业单位离退休（款）机关事业单位基本养老保险缴费支出（项）: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825.19</w:t>
      </w:r>
      <w:r>
        <w:rPr>
          <w:rFonts w:hint="eastAsia" w:ascii="仿宋" w:hAnsi="仿宋" w:eastAsia="仿宋" w:cs="仿宋"/>
          <w:bCs/>
          <w:sz w:val="32"/>
          <w:szCs w:val="32"/>
        </w:rPr>
        <w:t>万元，完成预算100%。</w:t>
      </w:r>
    </w:p>
    <w:p w14:paraId="56AB5346">
      <w:pPr>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就业补助</w:t>
      </w:r>
      <w:r>
        <w:rPr>
          <w:rFonts w:hint="eastAsia" w:ascii="仿宋" w:hAnsi="仿宋" w:eastAsia="仿宋" w:cs="仿宋"/>
          <w:bCs/>
          <w:sz w:val="32"/>
          <w:szCs w:val="32"/>
        </w:rPr>
        <w:t>（款）</w:t>
      </w:r>
      <w:r>
        <w:rPr>
          <w:rFonts w:hint="eastAsia" w:ascii="仿宋" w:hAnsi="仿宋" w:eastAsia="仿宋" w:cs="仿宋"/>
          <w:bCs/>
          <w:sz w:val="32"/>
          <w:szCs w:val="32"/>
          <w:lang w:eastAsia="zh-CN"/>
        </w:rPr>
        <w:t>公益性岗位补贴</w:t>
      </w:r>
      <w:r>
        <w:rPr>
          <w:rFonts w:hint="eastAsia" w:ascii="仿宋" w:hAnsi="仿宋" w:eastAsia="仿宋" w:cs="仿宋"/>
          <w:bCs/>
          <w:sz w:val="32"/>
          <w:szCs w:val="32"/>
        </w:rPr>
        <w:t>（项）: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140.64</w:t>
      </w:r>
      <w:r>
        <w:rPr>
          <w:rFonts w:hint="eastAsia" w:ascii="仿宋" w:hAnsi="仿宋" w:eastAsia="仿宋" w:cs="仿宋"/>
          <w:bCs/>
          <w:sz w:val="32"/>
          <w:szCs w:val="32"/>
        </w:rPr>
        <w:t>万元，完成预算100%。</w:t>
      </w:r>
    </w:p>
    <w:p w14:paraId="6A319836">
      <w:pPr>
        <w:rPr>
          <w:rFonts w:ascii="仿宋" w:hAnsi="仿宋" w:eastAsia="仿宋" w:cs="仿宋"/>
          <w:b/>
          <w:sz w:val="32"/>
          <w:szCs w:val="32"/>
        </w:rPr>
      </w:pPr>
      <w:r>
        <w:rPr>
          <w:rFonts w:hint="eastAsia" w:ascii="仿宋" w:hAnsi="仿宋" w:eastAsia="仿宋" w:cs="仿宋"/>
          <w:b/>
          <w:sz w:val="32"/>
          <w:szCs w:val="32"/>
        </w:rPr>
        <w:t>5.</w:t>
      </w:r>
      <w:r>
        <w:rPr>
          <w:rFonts w:hint="eastAsia" w:ascii="仿宋" w:hAnsi="仿宋" w:eastAsia="仿宋" w:cs="仿宋"/>
          <w:b/>
          <w:sz w:val="32"/>
          <w:szCs w:val="32"/>
          <w:lang w:eastAsia="zh-CN"/>
        </w:rPr>
        <w:t>卫生健康</w:t>
      </w:r>
      <w:r>
        <w:rPr>
          <w:rFonts w:hint="eastAsia" w:ascii="仿宋" w:hAnsi="仿宋" w:eastAsia="仿宋" w:cs="仿宋"/>
          <w:b/>
          <w:sz w:val="32"/>
          <w:szCs w:val="32"/>
        </w:rPr>
        <w:t>支出（类）</w:t>
      </w:r>
    </w:p>
    <w:p w14:paraId="074A11E4">
      <w:pPr>
        <w:ind w:firstLine="640" w:firstLineChars="200"/>
        <w:rPr>
          <w:rFonts w:ascii="仿宋" w:hAnsi="仿宋" w:eastAsia="仿宋" w:cs="仿宋"/>
          <w:bCs/>
          <w:sz w:val="32"/>
          <w:szCs w:val="32"/>
        </w:rPr>
      </w:pPr>
      <w:r>
        <w:rPr>
          <w:rFonts w:hint="eastAsia" w:ascii="仿宋" w:hAnsi="仿宋" w:eastAsia="仿宋" w:cs="仿宋"/>
          <w:bCs/>
          <w:sz w:val="32"/>
          <w:szCs w:val="32"/>
        </w:rPr>
        <w:t>基层医疗卫生机构（款）</w:t>
      </w:r>
      <w:r>
        <w:rPr>
          <w:rFonts w:hint="eastAsia" w:ascii="仿宋" w:hAnsi="仿宋" w:eastAsia="仿宋" w:cs="仿宋"/>
          <w:bCs/>
          <w:sz w:val="32"/>
          <w:szCs w:val="32"/>
          <w:lang w:eastAsia="zh-CN"/>
        </w:rPr>
        <w:t>（</w:t>
      </w:r>
      <w:r>
        <w:rPr>
          <w:rFonts w:hint="eastAsia" w:ascii="仿宋" w:hAnsi="仿宋" w:eastAsia="仿宋" w:cs="仿宋"/>
          <w:bCs/>
          <w:sz w:val="32"/>
          <w:szCs w:val="32"/>
        </w:rPr>
        <w:t>1</w:t>
      </w:r>
      <w:r>
        <w:rPr>
          <w:rFonts w:hint="eastAsia" w:ascii="仿宋" w:hAnsi="仿宋" w:eastAsia="仿宋" w:cs="仿宋"/>
          <w:bCs/>
          <w:sz w:val="32"/>
          <w:szCs w:val="32"/>
          <w:lang w:eastAsia="zh-CN"/>
        </w:rPr>
        <w:t>）</w:t>
      </w:r>
      <w:r>
        <w:rPr>
          <w:rFonts w:hint="eastAsia" w:ascii="仿宋" w:hAnsi="仿宋" w:eastAsia="仿宋" w:cs="仿宋"/>
          <w:bCs/>
          <w:sz w:val="32"/>
          <w:szCs w:val="32"/>
        </w:rPr>
        <w:t>乡镇卫生院（项）: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97.08</w:t>
      </w:r>
      <w:r>
        <w:rPr>
          <w:rFonts w:hint="eastAsia" w:ascii="仿宋" w:hAnsi="仿宋" w:eastAsia="仿宋" w:cs="仿宋"/>
          <w:bCs/>
          <w:sz w:val="32"/>
          <w:szCs w:val="32"/>
        </w:rPr>
        <w:t>万元，完成预算100%;(2)其他基层医疗卫生机构支出（项）: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31.06</w:t>
      </w:r>
      <w:r>
        <w:rPr>
          <w:rFonts w:hint="eastAsia" w:ascii="仿宋" w:hAnsi="仿宋" w:eastAsia="仿宋" w:cs="仿宋"/>
          <w:bCs/>
          <w:sz w:val="32"/>
          <w:szCs w:val="32"/>
        </w:rPr>
        <w:t>万元，完成预算100%。</w:t>
      </w:r>
    </w:p>
    <w:p w14:paraId="6D64DA9A">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公共卫生(款）</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rPr>
        <w:t>基本公共卫生服务（项）: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97.08</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2）其他公共卫生支出（项）：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31.06</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p>
    <w:p w14:paraId="1319A1B6">
      <w:pPr>
        <w:ind w:firstLine="640" w:firstLineChars="200"/>
        <w:rPr>
          <w:rFonts w:ascii="仿宋" w:hAnsi="仿宋" w:eastAsia="仿宋" w:cs="仿宋"/>
          <w:bCs/>
          <w:sz w:val="32"/>
          <w:szCs w:val="32"/>
        </w:rPr>
      </w:pPr>
      <w:r>
        <w:rPr>
          <w:rFonts w:hint="eastAsia" w:ascii="仿宋" w:hAnsi="仿宋" w:eastAsia="仿宋" w:cs="仿宋"/>
          <w:bCs/>
          <w:sz w:val="32"/>
          <w:szCs w:val="32"/>
        </w:rPr>
        <w:t>计划生育事务（款）计划生育机构（项）: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20.76</w:t>
      </w:r>
      <w:r>
        <w:rPr>
          <w:rFonts w:hint="eastAsia" w:ascii="仿宋" w:hAnsi="仿宋" w:eastAsia="仿宋" w:cs="仿宋"/>
          <w:bCs/>
          <w:sz w:val="32"/>
          <w:szCs w:val="32"/>
        </w:rPr>
        <w:t>万元，完成预算100%。</w:t>
      </w:r>
    </w:p>
    <w:p w14:paraId="57B73407">
      <w:pPr>
        <w:ind w:firstLine="640" w:firstLineChars="200"/>
        <w:rPr>
          <w:rFonts w:ascii="仿宋" w:hAnsi="仿宋" w:eastAsia="仿宋" w:cs="仿宋"/>
          <w:bCs/>
          <w:sz w:val="32"/>
          <w:szCs w:val="32"/>
        </w:rPr>
      </w:pPr>
      <w:r>
        <w:rPr>
          <w:rFonts w:hint="eastAsia" w:ascii="仿宋" w:hAnsi="仿宋" w:eastAsia="仿宋" w:cs="仿宋"/>
          <w:bCs/>
          <w:sz w:val="32"/>
          <w:szCs w:val="32"/>
        </w:rPr>
        <w:t>行政事业单位医疗（款）</w:t>
      </w:r>
      <w:r>
        <w:rPr>
          <w:rFonts w:hint="eastAsia" w:ascii="仿宋" w:hAnsi="仿宋" w:eastAsia="仿宋" w:cs="仿宋"/>
          <w:bCs/>
          <w:sz w:val="32"/>
          <w:szCs w:val="32"/>
          <w:lang w:eastAsia="zh-CN"/>
        </w:rPr>
        <w:t>行政</w:t>
      </w:r>
      <w:r>
        <w:rPr>
          <w:rFonts w:hint="eastAsia" w:ascii="仿宋" w:hAnsi="仿宋" w:eastAsia="仿宋" w:cs="仿宋"/>
          <w:bCs/>
          <w:sz w:val="32"/>
          <w:szCs w:val="32"/>
        </w:rPr>
        <w:t>单位医疗（项）: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15.81</w:t>
      </w:r>
      <w:r>
        <w:rPr>
          <w:rFonts w:hint="eastAsia" w:ascii="仿宋" w:hAnsi="仿宋" w:eastAsia="仿宋" w:cs="仿宋"/>
          <w:bCs/>
          <w:sz w:val="32"/>
          <w:szCs w:val="32"/>
        </w:rPr>
        <w:t>万元，完成预算100%。</w:t>
      </w:r>
    </w:p>
    <w:p w14:paraId="5FD238B4">
      <w:pPr>
        <w:ind w:firstLine="640" w:firstLineChars="200"/>
        <w:rPr>
          <w:rFonts w:ascii="仿宋" w:hAnsi="仿宋" w:eastAsia="仿宋" w:cs="仿宋"/>
          <w:bCs/>
          <w:sz w:val="32"/>
          <w:szCs w:val="32"/>
        </w:rPr>
      </w:pPr>
      <w:r>
        <w:rPr>
          <w:rFonts w:hint="eastAsia" w:ascii="仿宋" w:hAnsi="仿宋" w:eastAsia="仿宋" w:cs="仿宋"/>
          <w:bCs/>
          <w:sz w:val="32"/>
          <w:szCs w:val="32"/>
        </w:rPr>
        <w:t>行政事业单位医疗（款）事业单位医疗（项）: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428.48</w:t>
      </w:r>
      <w:r>
        <w:rPr>
          <w:rFonts w:hint="eastAsia" w:ascii="仿宋" w:hAnsi="仿宋" w:eastAsia="仿宋" w:cs="仿宋"/>
          <w:bCs/>
          <w:sz w:val="32"/>
          <w:szCs w:val="32"/>
        </w:rPr>
        <w:t>万元，完成预算100%。</w:t>
      </w:r>
    </w:p>
    <w:p w14:paraId="25B71A0F">
      <w:pPr>
        <w:ind w:firstLine="640" w:firstLineChars="200"/>
        <w:rPr>
          <w:rFonts w:ascii="楷体" w:hAnsi="楷体" w:eastAsia="楷体" w:cs="楷体"/>
          <w:bCs/>
          <w:sz w:val="32"/>
          <w:szCs w:val="32"/>
        </w:rPr>
      </w:pPr>
      <w:r>
        <w:rPr>
          <w:rFonts w:hint="eastAsia" w:ascii="仿宋" w:hAnsi="仿宋" w:eastAsia="仿宋" w:cs="仿宋"/>
          <w:bCs/>
          <w:sz w:val="32"/>
          <w:szCs w:val="32"/>
        </w:rPr>
        <w:t>行政事业单位医疗（款）公务员医疗补助（项）: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4.76</w:t>
      </w:r>
      <w:r>
        <w:rPr>
          <w:rFonts w:hint="eastAsia" w:ascii="仿宋" w:hAnsi="仿宋" w:eastAsia="仿宋" w:cs="仿宋"/>
          <w:bCs/>
          <w:sz w:val="32"/>
          <w:szCs w:val="32"/>
        </w:rPr>
        <w:t>万元，完成预算100%。</w:t>
      </w:r>
    </w:p>
    <w:p w14:paraId="6C00499D">
      <w:pPr>
        <w:numPr>
          <w:ilvl w:val="0"/>
          <w:numId w:val="2"/>
        </w:numPr>
        <w:rPr>
          <w:rFonts w:hint="eastAsia" w:ascii="仿宋" w:hAnsi="仿宋" w:eastAsia="仿宋" w:cs="仿宋"/>
          <w:b/>
          <w:color w:val="auto"/>
          <w:sz w:val="32"/>
          <w:szCs w:val="32"/>
        </w:rPr>
      </w:pPr>
      <w:r>
        <w:rPr>
          <w:rFonts w:hint="eastAsia" w:ascii="仿宋" w:hAnsi="仿宋" w:eastAsia="仿宋" w:cs="仿宋"/>
          <w:b/>
          <w:color w:val="auto"/>
          <w:sz w:val="32"/>
          <w:szCs w:val="32"/>
        </w:rPr>
        <w:t>节能环保支出（类）</w:t>
      </w:r>
    </w:p>
    <w:p w14:paraId="1CD37851">
      <w:p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rPr>
        <w:t>天然林保护</w:t>
      </w:r>
      <w:r>
        <w:rPr>
          <w:rFonts w:hint="eastAsia" w:ascii="仿宋" w:hAnsi="仿宋" w:eastAsia="仿宋" w:cs="仿宋"/>
          <w:bCs/>
          <w:sz w:val="32"/>
          <w:szCs w:val="32"/>
          <w:lang w:eastAsia="zh-CN"/>
        </w:rPr>
        <w:t>（款）</w:t>
      </w:r>
      <w:r>
        <w:rPr>
          <w:rFonts w:hint="eastAsia" w:ascii="仿宋" w:hAnsi="仿宋" w:eastAsia="仿宋" w:cs="仿宋"/>
          <w:bCs/>
          <w:sz w:val="32"/>
          <w:szCs w:val="32"/>
        </w:rPr>
        <w:t xml:space="preserve"> 森林管护</w:t>
      </w:r>
      <w:r>
        <w:rPr>
          <w:rFonts w:hint="eastAsia" w:ascii="仿宋" w:hAnsi="仿宋" w:eastAsia="仿宋" w:cs="仿宋"/>
          <w:bCs/>
          <w:sz w:val="32"/>
          <w:szCs w:val="32"/>
          <w:lang w:eastAsia="zh-CN"/>
        </w:rPr>
        <w:t>（项）：</w:t>
      </w:r>
      <w:r>
        <w:rPr>
          <w:rFonts w:hint="eastAsia" w:ascii="仿宋" w:hAnsi="仿宋" w:eastAsia="仿宋" w:cs="仿宋"/>
          <w:bCs/>
          <w:sz w:val="32"/>
          <w:szCs w:val="32"/>
          <w:lang w:val="en-US" w:eastAsia="zh-CN"/>
        </w:rPr>
        <w:t>2020年决算数0.4万元，完成预算100%。</w:t>
      </w:r>
    </w:p>
    <w:p w14:paraId="7518EB18">
      <w:pPr>
        <w:ind w:firstLine="640" w:firstLineChars="200"/>
        <w:rPr>
          <w:rFonts w:ascii="仿宋" w:hAnsi="仿宋" w:eastAsia="仿宋" w:cs="仿宋"/>
          <w:bCs/>
          <w:sz w:val="32"/>
          <w:szCs w:val="32"/>
        </w:rPr>
      </w:pPr>
      <w:r>
        <w:rPr>
          <w:rFonts w:hint="eastAsia" w:ascii="仿宋" w:hAnsi="仿宋" w:eastAsia="仿宋" w:cs="仿宋"/>
          <w:bCs/>
          <w:sz w:val="32"/>
          <w:szCs w:val="32"/>
        </w:rPr>
        <w:t>退耕还林（款）退耕现金（项）:</w:t>
      </w:r>
      <w:r>
        <w:rPr>
          <w:rFonts w:hint="eastAsia" w:ascii="仿宋" w:hAnsi="仿宋" w:eastAsia="仿宋" w:cs="仿宋"/>
          <w:bCs/>
          <w:sz w:val="32"/>
          <w:szCs w:val="32"/>
          <w:lang w:eastAsia="zh-CN"/>
        </w:rPr>
        <w:t>2019</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3</w:t>
      </w:r>
      <w:r>
        <w:rPr>
          <w:rFonts w:hint="eastAsia" w:ascii="仿宋" w:hAnsi="仿宋" w:eastAsia="仿宋" w:cs="仿宋"/>
          <w:bCs/>
          <w:sz w:val="32"/>
          <w:szCs w:val="32"/>
        </w:rPr>
        <w:t>.75万元，完成预算100%。</w:t>
      </w:r>
    </w:p>
    <w:p w14:paraId="1E8E7CC3">
      <w:pPr>
        <w:rPr>
          <w:rFonts w:ascii="仿宋" w:hAnsi="仿宋" w:eastAsia="仿宋" w:cs="仿宋"/>
          <w:b/>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.农林水支出（类）</w:t>
      </w:r>
    </w:p>
    <w:p w14:paraId="76032DD0">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农业（款）（1）农业事业（项）: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114.35</w:t>
      </w:r>
      <w:r>
        <w:rPr>
          <w:rFonts w:hint="eastAsia" w:ascii="仿宋" w:hAnsi="仿宋" w:eastAsia="仿宋" w:cs="仿宋"/>
          <w:bCs/>
          <w:sz w:val="32"/>
          <w:szCs w:val="32"/>
        </w:rPr>
        <w:t>万元，完成预算100%；（</w:t>
      </w:r>
      <w:r>
        <w:rPr>
          <w:rFonts w:hint="eastAsia" w:ascii="仿宋" w:hAnsi="仿宋" w:eastAsia="仿宋" w:cs="仿宋"/>
          <w:bCs/>
          <w:sz w:val="32"/>
          <w:szCs w:val="32"/>
          <w:lang w:val="en-US" w:eastAsia="zh-CN"/>
        </w:rPr>
        <w:t>2</w:t>
      </w:r>
      <w:r>
        <w:rPr>
          <w:rFonts w:hint="eastAsia" w:ascii="仿宋" w:hAnsi="仿宋" w:eastAsia="仿宋" w:cs="仿宋"/>
          <w:bCs/>
          <w:sz w:val="32"/>
          <w:szCs w:val="32"/>
        </w:rPr>
        <w:t>）对高校毕业生到基层任职补助（项）: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年决算数为10.56万元，完成预算100%。</w:t>
      </w:r>
    </w:p>
    <w:p w14:paraId="4EDF07EF">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林业</w:t>
      </w:r>
      <w:r>
        <w:rPr>
          <w:rFonts w:hint="eastAsia" w:ascii="仿宋" w:hAnsi="仿宋" w:eastAsia="仿宋" w:cs="仿宋"/>
          <w:bCs/>
          <w:sz w:val="32"/>
          <w:szCs w:val="32"/>
          <w:lang w:eastAsia="zh-CN"/>
        </w:rPr>
        <w:t>和草原</w:t>
      </w:r>
      <w:r>
        <w:rPr>
          <w:rFonts w:hint="eastAsia" w:ascii="仿宋" w:hAnsi="仿宋" w:eastAsia="仿宋" w:cs="仿宋"/>
          <w:bCs/>
          <w:sz w:val="32"/>
          <w:szCs w:val="32"/>
        </w:rPr>
        <w:t>（款）林业事业机构（项）: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48.40</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p>
    <w:p w14:paraId="334CAB2D">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水利（款）水利技术推广（项）: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59.88</w:t>
      </w:r>
      <w:r>
        <w:rPr>
          <w:rFonts w:hint="eastAsia" w:ascii="仿宋" w:hAnsi="仿宋" w:eastAsia="仿宋" w:cs="仿宋"/>
          <w:bCs/>
          <w:sz w:val="32"/>
          <w:szCs w:val="32"/>
        </w:rPr>
        <w:t>万元，完成预算100%；</w:t>
      </w:r>
    </w:p>
    <w:p w14:paraId="79E99C30">
      <w:pPr>
        <w:ind w:firstLine="640" w:firstLineChars="200"/>
        <w:rPr>
          <w:rFonts w:ascii="仿宋" w:hAnsi="仿宋" w:eastAsia="仿宋" w:cs="仿宋"/>
          <w:bCs/>
          <w:sz w:val="32"/>
          <w:szCs w:val="32"/>
        </w:rPr>
      </w:pPr>
      <w:r>
        <w:rPr>
          <w:rFonts w:hint="eastAsia" w:ascii="仿宋" w:hAnsi="仿宋" w:eastAsia="仿宋" w:cs="仿宋"/>
          <w:bCs/>
          <w:sz w:val="32"/>
          <w:szCs w:val="32"/>
        </w:rPr>
        <w:t>扶贫（款）（1）农村基础设施建设（项）: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2,160.92</w:t>
      </w:r>
      <w:r>
        <w:rPr>
          <w:rFonts w:hint="eastAsia" w:ascii="仿宋" w:hAnsi="仿宋" w:eastAsia="仿宋" w:cs="仿宋"/>
          <w:bCs/>
          <w:sz w:val="32"/>
          <w:szCs w:val="32"/>
        </w:rPr>
        <w:t>万元，完成预算100%；（2）生产发展（项）: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1.93</w:t>
      </w:r>
      <w:r>
        <w:rPr>
          <w:rFonts w:hint="eastAsia" w:ascii="仿宋" w:hAnsi="仿宋" w:eastAsia="仿宋" w:cs="仿宋"/>
          <w:bCs/>
          <w:sz w:val="32"/>
          <w:szCs w:val="32"/>
        </w:rPr>
        <w:t>万元，完成预算100%；（</w:t>
      </w:r>
      <w:r>
        <w:rPr>
          <w:rFonts w:hint="eastAsia" w:ascii="仿宋" w:hAnsi="仿宋" w:eastAsia="仿宋" w:cs="仿宋"/>
          <w:bCs/>
          <w:sz w:val="32"/>
          <w:szCs w:val="32"/>
          <w:lang w:val="en-US" w:eastAsia="zh-CN"/>
        </w:rPr>
        <w:t>3</w:t>
      </w:r>
      <w:r>
        <w:rPr>
          <w:rFonts w:hint="eastAsia" w:ascii="仿宋" w:hAnsi="仿宋" w:eastAsia="仿宋" w:cs="仿宋"/>
          <w:bCs/>
          <w:sz w:val="32"/>
          <w:szCs w:val="32"/>
        </w:rPr>
        <w:t>）其他扶贫支出（项）: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208</w:t>
      </w:r>
      <w:r>
        <w:rPr>
          <w:rFonts w:hint="eastAsia" w:ascii="仿宋" w:hAnsi="仿宋" w:eastAsia="仿宋" w:cs="仿宋"/>
          <w:bCs/>
          <w:sz w:val="32"/>
          <w:szCs w:val="32"/>
        </w:rPr>
        <w:t>万元，完成预算100%。</w:t>
      </w:r>
    </w:p>
    <w:p w14:paraId="3FFB3D22">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农村综合改革（款）</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rPr>
        <w:t>对村民委员会和村党支部的补助（项）: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499.70</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对村</w:t>
      </w:r>
      <w:r>
        <w:rPr>
          <w:rFonts w:hint="eastAsia" w:ascii="仿宋" w:hAnsi="仿宋" w:eastAsia="仿宋" w:cs="仿宋"/>
          <w:bCs/>
          <w:sz w:val="32"/>
          <w:szCs w:val="32"/>
          <w:lang w:eastAsia="zh-CN"/>
        </w:rPr>
        <w:t>集体经济组织的</w:t>
      </w:r>
      <w:r>
        <w:rPr>
          <w:rFonts w:hint="eastAsia" w:ascii="仿宋" w:hAnsi="仿宋" w:eastAsia="仿宋" w:cs="仿宋"/>
          <w:bCs/>
          <w:sz w:val="32"/>
          <w:szCs w:val="32"/>
        </w:rPr>
        <w:t>补助（项）: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160</w:t>
      </w:r>
      <w:r>
        <w:rPr>
          <w:rFonts w:hint="eastAsia" w:ascii="仿宋" w:hAnsi="仿宋" w:eastAsia="仿宋" w:cs="仿宋"/>
          <w:bCs/>
          <w:sz w:val="32"/>
          <w:szCs w:val="32"/>
        </w:rPr>
        <w:t>万元，完成预算100%。</w:t>
      </w:r>
    </w:p>
    <w:p w14:paraId="3D508598">
      <w:pPr>
        <w:rPr>
          <w:rFonts w:ascii="仿宋" w:hAnsi="仿宋" w:eastAsia="仿宋" w:cs="仿宋"/>
          <w:b/>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 xml:space="preserve">.交通运输支出（类）   </w:t>
      </w:r>
    </w:p>
    <w:p w14:paraId="3048454F">
      <w:pPr>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公路水路运输（款）公路运输管理（项）: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59.05</w:t>
      </w:r>
      <w:r>
        <w:rPr>
          <w:rFonts w:hint="eastAsia" w:ascii="仿宋" w:hAnsi="仿宋" w:eastAsia="仿宋" w:cs="仿宋"/>
          <w:bCs/>
          <w:sz w:val="32"/>
          <w:szCs w:val="32"/>
        </w:rPr>
        <w:t>万元，完成预算100%</w:t>
      </w:r>
      <w:r>
        <w:rPr>
          <w:rFonts w:hint="eastAsia" w:ascii="仿宋" w:hAnsi="仿宋" w:eastAsia="仿宋" w:cs="仿宋"/>
          <w:bCs/>
          <w:sz w:val="32"/>
          <w:szCs w:val="32"/>
          <w:lang w:eastAsia="zh-CN"/>
        </w:rPr>
        <w:t>。</w:t>
      </w:r>
    </w:p>
    <w:p w14:paraId="5EAF003A">
      <w:pPr>
        <w:numPr>
          <w:ilvl w:val="0"/>
          <w:numId w:val="0"/>
        </w:numP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9.商业服务业等支出（类）</w:t>
      </w:r>
    </w:p>
    <w:p w14:paraId="5A8CB196">
      <w:pPr>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商业流通事务（款）其他商业流通事务支出（项）：2020年决算为23.20万元，完成预算100%。</w:t>
      </w:r>
    </w:p>
    <w:p w14:paraId="20183812">
      <w:pPr>
        <w:numPr>
          <w:ilvl w:val="0"/>
          <w:numId w:val="0"/>
        </w:numPr>
        <w:rPr>
          <w:rFonts w:ascii="仿宋" w:hAnsi="仿宋" w:eastAsia="仿宋" w:cs="仿宋"/>
          <w:bCs/>
          <w:sz w:val="32"/>
          <w:szCs w:val="32"/>
        </w:rPr>
      </w:pPr>
      <w:r>
        <w:rPr>
          <w:rFonts w:hint="eastAsia" w:ascii="仿宋" w:hAnsi="仿宋" w:eastAsia="仿宋" w:cs="仿宋"/>
          <w:b/>
          <w:sz w:val="32"/>
          <w:szCs w:val="32"/>
          <w:lang w:val="en-US" w:eastAsia="zh-CN"/>
        </w:rPr>
        <w:t>10</w:t>
      </w:r>
      <w:r>
        <w:rPr>
          <w:rFonts w:hint="eastAsia" w:ascii="仿宋" w:hAnsi="仿宋" w:eastAsia="仿宋" w:cs="仿宋"/>
          <w:b/>
          <w:sz w:val="32"/>
          <w:szCs w:val="32"/>
        </w:rPr>
        <w:t>.住房保障支出（类）</w:t>
      </w:r>
    </w:p>
    <w:p w14:paraId="2361F92A">
      <w:pPr>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住房改革支出（款）住房公积金（项）:</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年决算数为</w:t>
      </w:r>
      <w:r>
        <w:rPr>
          <w:rFonts w:hint="eastAsia" w:ascii="仿宋" w:hAnsi="仿宋" w:eastAsia="仿宋" w:cs="仿宋"/>
          <w:bCs/>
          <w:sz w:val="32"/>
          <w:szCs w:val="32"/>
          <w:lang w:val="en-US" w:eastAsia="zh-CN"/>
        </w:rPr>
        <w:t>618.89</w:t>
      </w:r>
      <w:r>
        <w:rPr>
          <w:rFonts w:hint="eastAsia" w:ascii="仿宋" w:hAnsi="仿宋" w:eastAsia="仿宋" w:cs="仿宋"/>
          <w:bCs/>
          <w:sz w:val="32"/>
          <w:szCs w:val="32"/>
        </w:rPr>
        <w:t>万元，完成预算100%。</w:t>
      </w:r>
    </w:p>
    <w:p w14:paraId="6C522E0E">
      <w:pPr>
        <w:ind w:firstLine="640" w:firstLineChars="200"/>
        <w:jc w:val="left"/>
        <w:rPr>
          <w:rFonts w:hint="eastAsia" w:ascii="黑体" w:hAnsi="黑体" w:eastAsia="黑体" w:cs="楷体"/>
          <w:sz w:val="32"/>
          <w:szCs w:val="32"/>
          <w:lang w:eastAsia="zh-CN"/>
        </w:rPr>
      </w:pPr>
      <w:r>
        <w:rPr>
          <w:rFonts w:hint="eastAsia" w:ascii="黑体" w:hAnsi="黑体" w:eastAsia="黑体" w:cs="楷体"/>
          <w:sz w:val="32"/>
          <w:szCs w:val="32"/>
        </w:rPr>
        <w:t>（</w:t>
      </w:r>
      <w:r>
        <w:rPr>
          <w:rFonts w:hint="eastAsia" w:ascii="黑体" w:hAnsi="黑体" w:eastAsia="黑体" w:cs="楷体"/>
          <w:sz w:val="32"/>
          <w:szCs w:val="32"/>
          <w:lang w:eastAsia="zh-CN"/>
        </w:rPr>
        <w:t>四</w:t>
      </w:r>
      <w:r>
        <w:rPr>
          <w:rFonts w:hint="eastAsia" w:ascii="黑体" w:hAnsi="黑体" w:eastAsia="黑体" w:cs="楷体"/>
          <w:sz w:val="32"/>
          <w:szCs w:val="32"/>
        </w:rPr>
        <w:t>）</w:t>
      </w:r>
      <w:r>
        <w:rPr>
          <w:rFonts w:hint="eastAsia" w:ascii="黑体" w:hAnsi="黑体" w:eastAsia="黑体" w:cs="楷体"/>
          <w:sz w:val="32"/>
          <w:szCs w:val="32"/>
          <w:lang w:eastAsia="zh-CN"/>
        </w:rPr>
        <w:t>政府性基金</w:t>
      </w:r>
      <w:r>
        <w:rPr>
          <w:rFonts w:hint="eastAsia" w:ascii="黑体" w:hAnsi="黑体" w:eastAsia="黑体" w:cs="楷体"/>
          <w:sz w:val="32"/>
          <w:szCs w:val="32"/>
        </w:rPr>
        <w:t>预算财政拨款支出决算具体情况</w:t>
      </w:r>
    </w:p>
    <w:p w14:paraId="5C9102CF">
      <w:pPr>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城乡社区支出（类）国有土地使用权出让收入及对应专项债务收入安排的支出（款）（1）征地和拆迁补偿支出（项）:2020年决算数为10,057.03万元，完成预算100%；（2）土地开发支出（项）：2020年决算数4,901.97万元，完成预算100%。</w:t>
      </w:r>
    </w:p>
    <w:p w14:paraId="75BD5E68">
      <w:pPr>
        <w:tabs>
          <w:tab w:val="right" w:pos="8306"/>
        </w:tabs>
        <w:spacing w:line="600" w:lineRule="exact"/>
        <w:outlineLvl w:val="1"/>
        <w:rPr>
          <w:rStyle w:val="26"/>
          <w:b w:val="0"/>
        </w:rPr>
      </w:pPr>
      <w:r>
        <w:rPr>
          <w:rFonts w:hint="eastAsia" w:ascii="黑体" w:eastAsia="黑体"/>
          <w:color w:val="000000"/>
          <w:sz w:val="32"/>
          <w:szCs w:val="32"/>
        </w:rPr>
        <w:t>四、</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1"/>
      <w:bookmarkEnd w:id="32"/>
      <w:r>
        <w:rPr>
          <w:rStyle w:val="26"/>
          <w:rFonts w:ascii="黑体" w:hAnsi="黑体" w:eastAsia="黑体"/>
          <w:b w:val="0"/>
        </w:rPr>
        <w:tab/>
      </w:r>
    </w:p>
    <w:p w14:paraId="1619F20D">
      <w:pPr>
        <w:ind w:left="-99" w:leftChars="-47"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年度一般公共预算财政拨款基本支出</w:t>
      </w:r>
      <w:r>
        <w:rPr>
          <w:rFonts w:hint="eastAsia" w:ascii="仿宋" w:hAnsi="仿宋" w:eastAsia="仿宋" w:cs="仿宋"/>
          <w:bCs/>
          <w:sz w:val="32"/>
          <w:szCs w:val="32"/>
          <w:lang w:val="en-US" w:eastAsia="zh-CN"/>
        </w:rPr>
        <w:t>9,707.46</w:t>
      </w:r>
      <w:r>
        <w:rPr>
          <w:rFonts w:hint="eastAsia" w:ascii="仿宋" w:hAnsi="仿宋" w:eastAsia="仿宋" w:cs="仿宋"/>
          <w:bCs/>
          <w:sz w:val="32"/>
          <w:szCs w:val="32"/>
        </w:rPr>
        <w:t>万元，其中：人员经费</w:t>
      </w:r>
      <w:r>
        <w:rPr>
          <w:rFonts w:hint="eastAsia" w:ascii="仿宋" w:hAnsi="仿宋" w:eastAsia="仿宋" w:cs="仿宋"/>
          <w:bCs/>
          <w:sz w:val="32"/>
          <w:szCs w:val="32"/>
          <w:lang w:val="en-US" w:eastAsia="zh-CN"/>
        </w:rPr>
        <w:t>8,591.41</w:t>
      </w:r>
      <w:r>
        <w:rPr>
          <w:rFonts w:hint="eastAsia" w:ascii="仿宋" w:hAnsi="仿宋" w:eastAsia="仿宋" w:cs="仿宋"/>
          <w:bCs/>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14:paraId="446ADF0F">
      <w:pPr>
        <w:ind w:left="-99" w:leftChars="-47" w:firstLine="640" w:firstLineChars="200"/>
        <w:rPr>
          <w:rFonts w:ascii="仿宋" w:hAnsi="仿宋" w:eastAsia="仿宋" w:cs="仿宋"/>
          <w:bCs/>
          <w:sz w:val="32"/>
          <w:szCs w:val="32"/>
        </w:rPr>
      </w:pPr>
      <w:r>
        <w:rPr>
          <w:rFonts w:hint="eastAsia" w:ascii="仿宋" w:hAnsi="仿宋" w:eastAsia="仿宋" w:cs="仿宋"/>
          <w:bCs/>
          <w:sz w:val="32"/>
          <w:szCs w:val="32"/>
        </w:rPr>
        <w:t>　　公用经费</w:t>
      </w:r>
      <w:r>
        <w:rPr>
          <w:rFonts w:hint="eastAsia" w:ascii="仿宋" w:hAnsi="仿宋" w:eastAsia="仿宋" w:cs="仿宋"/>
          <w:bCs/>
          <w:sz w:val="32"/>
          <w:szCs w:val="32"/>
          <w:lang w:val="en-US" w:eastAsia="zh-CN"/>
        </w:rPr>
        <w:t>1,116.05</w:t>
      </w:r>
      <w:r>
        <w:rPr>
          <w:rFonts w:hint="eastAsia" w:ascii="仿宋" w:hAnsi="仿宋" w:eastAsia="仿宋" w:cs="仿宋"/>
          <w:bCs/>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等。</w:t>
      </w:r>
    </w:p>
    <w:p w14:paraId="1E034512">
      <w:pPr>
        <w:spacing w:line="600" w:lineRule="exact"/>
        <w:outlineLvl w:val="1"/>
        <w:rPr>
          <w:rStyle w:val="26"/>
          <w:rFonts w:ascii="黑体" w:hAnsi="黑体" w:eastAsia="黑体"/>
          <w:b w:val="0"/>
        </w:rPr>
      </w:pPr>
      <w:bookmarkStart w:id="33" w:name="_Toc15377215"/>
      <w:bookmarkStart w:id="34" w:name="_Toc15396609"/>
      <w:r>
        <w:rPr>
          <w:rFonts w:hint="eastAsia" w:ascii="黑体" w:eastAsia="黑体"/>
          <w:color w:val="000000"/>
          <w:sz w:val="32"/>
          <w:szCs w:val="32"/>
        </w:rPr>
        <w:t>五、</w:t>
      </w:r>
      <w:r>
        <w:rPr>
          <w:rStyle w:val="26"/>
          <w:rFonts w:hint="eastAsia" w:ascii="黑体" w:hAnsi="黑体" w:eastAsia="黑体"/>
          <w:b w:val="0"/>
        </w:rPr>
        <w:t>“三公”经费财政拨款支出决算情况说明</w:t>
      </w:r>
      <w:bookmarkEnd w:id="33"/>
      <w:bookmarkEnd w:id="34"/>
    </w:p>
    <w:p w14:paraId="15C7E4C1">
      <w:pPr>
        <w:spacing w:line="600" w:lineRule="exact"/>
        <w:ind w:firstLine="472" w:firstLineChars="147"/>
        <w:outlineLvl w:val="2"/>
        <w:rPr>
          <w:rFonts w:ascii="仿宋" w:hAnsi="仿宋" w:eastAsia="仿宋"/>
          <w:b/>
          <w:color w:val="000000"/>
          <w:sz w:val="32"/>
          <w:szCs w:val="32"/>
        </w:rPr>
      </w:pPr>
      <w:bookmarkStart w:id="35" w:name="_Toc15377216"/>
      <w:r>
        <w:rPr>
          <w:rFonts w:hint="eastAsia" w:ascii="仿宋" w:hAnsi="仿宋" w:eastAsia="仿宋"/>
          <w:b/>
          <w:color w:val="000000"/>
          <w:sz w:val="32"/>
          <w:szCs w:val="32"/>
        </w:rPr>
        <w:t>（一）“三公”经费财政拨款支出决算总体情况说明</w:t>
      </w:r>
      <w:bookmarkEnd w:id="35"/>
    </w:p>
    <w:p w14:paraId="5B9D908C">
      <w:pPr>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年度“三公”经费财政拨款支出决算为</w:t>
      </w:r>
      <w:r>
        <w:rPr>
          <w:rFonts w:hint="eastAsia" w:ascii="仿宋" w:hAnsi="仿宋" w:eastAsia="仿宋" w:cs="仿宋"/>
          <w:bCs/>
          <w:sz w:val="32"/>
          <w:szCs w:val="32"/>
          <w:lang w:val="en-US" w:eastAsia="zh-CN"/>
        </w:rPr>
        <w:t>5.76</w:t>
      </w:r>
      <w:r>
        <w:rPr>
          <w:rFonts w:hint="eastAsia" w:ascii="仿宋" w:hAnsi="仿宋" w:eastAsia="仿宋" w:cs="仿宋"/>
          <w:bCs/>
          <w:sz w:val="32"/>
          <w:szCs w:val="32"/>
        </w:rPr>
        <w:t>万元，</w:t>
      </w:r>
      <w:r>
        <w:rPr>
          <w:rFonts w:hint="eastAsia" w:ascii="仿宋" w:hAnsi="仿宋" w:eastAsia="仿宋" w:cs="仿宋"/>
          <w:bCs/>
          <w:sz w:val="32"/>
          <w:szCs w:val="32"/>
          <w:lang w:eastAsia="zh-CN"/>
        </w:rPr>
        <w:t>预算数</w:t>
      </w:r>
      <w:r>
        <w:rPr>
          <w:rFonts w:hint="eastAsia" w:ascii="仿宋" w:hAnsi="仿宋" w:eastAsia="仿宋" w:cs="仿宋"/>
          <w:bCs/>
          <w:sz w:val="32"/>
          <w:szCs w:val="32"/>
          <w:lang w:val="en-US" w:eastAsia="zh-CN"/>
        </w:rPr>
        <w:t>11.08万元，占预算数51.98%，</w:t>
      </w:r>
      <w:r>
        <w:rPr>
          <w:rFonts w:hint="eastAsia" w:ascii="仿宋" w:hAnsi="仿宋" w:eastAsia="仿宋" w:cs="仿宋"/>
          <w:bCs/>
          <w:sz w:val="32"/>
          <w:szCs w:val="32"/>
        </w:rPr>
        <w:t>决算数小于预算数的主要原因是我镇落实厉行节约有关规定，进一步规范“三公”经费管理，从严控制“三公”经费开支。</w:t>
      </w:r>
    </w:p>
    <w:p w14:paraId="2D2B2730">
      <w:pPr>
        <w:spacing w:line="600" w:lineRule="exact"/>
        <w:ind w:firstLine="472" w:firstLineChars="147"/>
        <w:outlineLvl w:val="2"/>
        <w:rPr>
          <w:rFonts w:ascii="仿宋" w:hAnsi="仿宋" w:eastAsia="仿宋" w:cs="仿宋"/>
          <w:b/>
          <w:color w:val="000000"/>
          <w:sz w:val="32"/>
          <w:szCs w:val="32"/>
        </w:rPr>
      </w:pPr>
      <w:bookmarkStart w:id="36" w:name="_Toc15377217"/>
      <w:r>
        <w:rPr>
          <w:rFonts w:hint="eastAsia" w:ascii="仿宋" w:hAnsi="仿宋" w:eastAsia="仿宋"/>
          <w:b/>
          <w:color w:val="000000"/>
          <w:sz w:val="32"/>
          <w:szCs w:val="32"/>
        </w:rPr>
        <w:t>（二）“三公”经费财政拨款支出决算具体情况说明</w:t>
      </w:r>
      <w:bookmarkEnd w:id="36"/>
    </w:p>
    <w:p w14:paraId="040B33DE">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1</w:t>
      </w:r>
      <w:r>
        <w:rPr>
          <w:rFonts w:ascii="仿宋" w:hAnsi="仿宋" w:eastAsia="仿宋"/>
          <w:b/>
          <w:color w:val="000000"/>
          <w:sz w:val="32"/>
          <w:szCs w:val="32"/>
        </w:rPr>
        <w:t>.</w:t>
      </w:r>
      <w:r>
        <w:rPr>
          <w:rFonts w:hint="eastAsia" w:ascii="仿宋" w:hAnsi="仿宋" w:eastAsia="仿宋"/>
          <w:b/>
          <w:color w:val="000000"/>
          <w:sz w:val="32"/>
          <w:szCs w:val="32"/>
        </w:rPr>
        <w:t>因公出国（境）经费支出</w:t>
      </w:r>
      <w:r>
        <w:rPr>
          <w:rFonts w:hint="eastAsia" w:ascii="仿宋" w:hAnsi="仿宋" w:eastAsia="仿宋"/>
          <w:color w:val="000000"/>
          <w:sz w:val="32"/>
          <w:szCs w:val="32"/>
        </w:rPr>
        <w:t>0元</w:t>
      </w:r>
      <w:r>
        <w:rPr>
          <w:rStyle w:val="15"/>
          <w:rFonts w:hint="eastAsia" w:ascii="仿宋" w:hAnsi="仿宋" w:eastAsia="仿宋"/>
          <w:b w:val="0"/>
          <w:bCs/>
          <w:color w:val="000000"/>
          <w:sz w:val="32"/>
          <w:szCs w:val="32"/>
        </w:rPr>
        <w:t>。</w:t>
      </w:r>
    </w:p>
    <w:p w14:paraId="0B964465">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rPr>
        <w:t>0元</w:t>
      </w:r>
      <w:r>
        <w:rPr>
          <w:rStyle w:val="15"/>
          <w:rFonts w:hint="eastAsia" w:ascii="仿宋" w:hAnsi="仿宋" w:eastAsia="仿宋"/>
          <w:b w:val="0"/>
          <w:bCs/>
          <w:color w:val="000000"/>
          <w:sz w:val="32"/>
          <w:szCs w:val="32"/>
        </w:rPr>
        <w:t>。</w:t>
      </w:r>
    </w:p>
    <w:p w14:paraId="090E1084">
      <w:pPr>
        <w:ind w:firstLine="643" w:firstLineChars="200"/>
        <w:rPr>
          <w:rFonts w:ascii="仿宋" w:hAnsi="仿宋" w:eastAsia="仿宋" w:cs="仿宋"/>
          <w:b/>
          <w:color w:val="000000"/>
          <w:sz w:val="32"/>
          <w:szCs w:val="32"/>
        </w:rPr>
      </w:pPr>
      <w:r>
        <w:rPr>
          <w:rFonts w:ascii="仿宋" w:hAnsi="仿宋" w:eastAsia="仿宋"/>
          <w:b/>
          <w:color w:val="000000"/>
          <w:sz w:val="32"/>
          <w:szCs w:val="32"/>
        </w:rPr>
        <w:t>3.</w:t>
      </w:r>
      <w:r>
        <w:rPr>
          <w:rFonts w:hint="eastAsia" w:ascii="仿宋" w:hAnsi="仿宋" w:eastAsia="仿宋" w:cs="仿宋"/>
          <w:b/>
          <w:sz w:val="32"/>
          <w:szCs w:val="32"/>
        </w:rPr>
        <w:t>公务接待费支出决算</w:t>
      </w:r>
      <w:r>
        <w:rPr>
          <w:rFonts w:hint="eastAsia" w:ascii="仿宋" w:hAnsi="仿宋" w:eastAsia="仿宋" w:cs="仿宋"/>
          <w:b/>
          <w:sz w:val="32"/>
          <w:szCs w:val="32"/>
          <w:lang w:val="en-US" w:eastAsia="zh-CN"/>
        </w:rPr>
        <w:t>5.76</w:t>
      </w:r>
      <w:r>
        <w:rPr>
          <w:rFonts w:hint="eastAsia" w:ascii="仿宋" w:hAnsi="仿宋" w:eastAsia="仿宋" w:cs="仿宋"/>
          <w:b/>
          <w:sz w:val="32"/>
          <w:szCs w:val="32"/>
        </w:rPr>
        <w:t>万元，占预算</w:t>
      </w:r>
      <w:r>
        <w:rPr>
          <w:rFonts w:hint="eastAsia" w:ascii="仿宋" w:hAnsi="仿宋" w:eastAsia="仿宋" w:cs="仿宋"/>
          <w:b/>
          <w:sz w:val="32"/>
          <w:szCs w:val="32"/>
          <w:lang w:val="en-US" w:eastAsia="zh-CN"/>
        </w:rPr>
        <w:t>51.98</w:t>
      </w:r>
      <w:r>
        <w:rPr>
          <w:rFonts w:hint="eastAsia" w:ascii="仿宋" w:hAnsi="仿宋" w:eastAsia="仿宋" w:cs="仿宋"/>
          <w:b/>
          <w:sz w:val="32"/>
          <w:szCs w:val="32"/>
        </w:rPr>
        <w:t>%。</w:t>
      </w:r>
      <w:r>
        <w:rPr>
          <w:rFonts w:hint="eastAsia" w:ascii="仿宋" w:hAnsi="仿宋" w:eastAsia="仿宋" w:cs="仿宋"/>
          <w:bCs/>
          <w:sz w:val="32"/>
          <w:szCs w:val="32"/>
        </w:rPr>
        <w:t>国内公务接待</w:t>
      </w:r>
      <w:r>
        <w:rPr>
          <w:rFonts w:hint="eastAsia" w:ascii="仿宋" w:hAnsi="仿宋" w:eastAsia="仿宋" w:cs="仿宋"/>
          <w:bCs/>
          <w:sz w:val="32"/>
          <w:szCs w:val="32"/>
          <w:lang w:val="en-US" w:eastAsia="zh-CN"/>
        </w:rPr>
        <w:t>133</w:t>
      </w:r>
      <w:r>
        <w:rPr>
          <w:rFonts w:hint="eastAsia" w:ascii="仿宋" w:hAnsi="仿宋" w:eastAsia="仿宋" w:cs="仿宋"/>
          <w:bCs/>
          <w:sz w:val="32"/>
          <w:szCs w:val="32"/>
        </w:rPr>
        <w:t>批次，1</w:t>
      </w:r>
      <w:r>
        <w:rPr>
          <w:rFonts w:hint="eastAsia" w:ascii="仿宋" w:hAnsi="仿宋" w:eastAsia="仿宋" w:cs="仿宋"/>
          <w:bCs/>
          <w:sz w:val="32"/>
          <w:szCs w:val="32"/>
          <w:lang w:val="en-US" w:eastAsia="zh-CN"/>
        </w:rPr>
        <w:t>,254</w:t>
      </w:r>
      <w:r>
        <w:rPr>
          <w:rFonts w:hint="eastAsia" w:ascii="仿宋" w:hAnsi="仿宋" w:eastAsia="仿宋" w:cs="仿宋"/>
          <w:bCs/>
          <w:sz w:val="32"/>
          <w:szCs w:val="32"/>
        </w:rPr>
        <w:t>人次，主要用于教育事业、卫生事业、脱贫攻坚检查指导、信访维稳等各项工作协调、执行任务等国内公务接待。公务接待费支出决算比20</w:t>
      </w:r>
      <w:r>
        <w:rPr>
          <w:rFonts w:hint="eastAsia" w:ascii="仿宋" w:hAnsi="仿宋" w:eastAsia="仿宋" w:cs="仿宋"/>
          <w:bCs/>
          <w:sz w:val="32"/>
          <w:szCs w:val="32"/>
          <w:lang w:val="en-US" w:eastAsia="zh-CN"/>
        </w:rPr>
        <w:t>19</w:t>
      </w:r>
      <w:r>
        <w:rPr>
          <w:rFonts w:hint="eastAsia" w:ascii="仿宋" w:hAnsi="仿宋" w:eastAsia="仿宋" w:cs="仿宋"/>
          <w:bCs/>
          <w:sz w:val="32"/>
          <w:szCs w:val="32"/>
        </w:rPr>
        <w:t>年有所减少，</w:t>
      </w:r>
      <w:r>
        <w:rPr>
          <w:rFonts w:hint="eastAsia" w:ascii="仿宋" w:hAnsi="仿宋" w:eastAsia="仿宋" w:cs="仿宋"/>
          <w:bCs/>
          <w:color w:val="auto"/>
          <w:sz w:val="32"/>
          <w:szCs w:val="32"/>
        </w:rPr>
        <w:t>减少</w:t>
      </w:r>
      <w:r>
        <w:rPr>
          <w:rFonts w:hint="eastAsia" w:ascii="仿宋" w:hAnsi="仿宋" w:eastAsia="仿宋" w:cs="仿宋"/>
          <w:bCs/>
          <w:color w:val="auto"/>
          <w:sz w:val="32"/>
          <w:szCs w:val="32"/>
          <w:lang w:val="en-US" w:eastAsia="zh-CN"/>
        </w:rPr>
        <w:t>0.37万</w:t>
      </w:r>
      <w:r>
        <w:rPr>
          <w:rFonts w:hint="eastAsia" w:ascii="仿宋" w:hAnsi="仿宋" w:eastAsia="仿宋" w:cs="仿宋"/>
          <w:bCs/>
          <w:sz w:val="32"/>
          <w:szCs w:val="32"/>
        </w:rPr>
        <w:t>元，减少比例</w:t>
      </w:r>
      <w:r>
        <w:rPr>
          <w:rFonts w:hint="eastAsia" w:ascii="仿宋" w:hAnsi="仿宋" w:eastAsia="仿宋" w:cs="仿宋"/>
          <w:bCs/>
          <w:sz w:val="32"/>
          <w:szCs w:val="32"/>
          <w:lang w:val="en-US" w:eastAsia="zh-CN"/>
        </w:rPr>
        <w:t>6.4</w:t>
      </w:r>
      <w:r>
        <w:rPr>
          <w:rFonts w:hint="eastAsia" w:ascii="仿宋" w:hAnsi="仿宋" w:eastAsia="仿宋" w:cs="仿宋"/>
          <w:bCs/>
          <w:sz w:val="32"/>
          <w:szCs w:val="32"/>
        </w:rPr>
        <w:t>%，主要原因是公务接待任务减少；培训费</w:t>
      </w:r>
      <w:r>
        <w:rPr>
          <w:rFonts w:hint="eastAsia" w:ascii="仿宋" w:hAnsi="仿宋" w:eastAsia="仿宋" w:cs="仿宋"/>
          <w:bCs/>
          <w:sz w:val="32"/>
          <w:szCs w:val="32"/>
          <w:lang w:val="en-US" w:eastAsia="zh-CN"/>
        </w:rPr>
        <w:t>90.82</w:t>
      </w:r>
      <w:r>
        <w:rPr>
          <w:rFonts w:hint="eastAsia" w:ascii="仿宋" w:hAnsi="仿宋" w:eastAsia="仿宋" w:cs="仿宋"/>
          <w:bCs/>
          <w:sz w:val="32"/>
          <w:szCs w:val="32"/>
        </w:rPr>
        <w:t>万元，比去年有所减少，主要是培训任务</w:t>
      </w:r>
      <w:r>
        <w:rPr>
          <w:rFonts w:hint="eastAsia" w:ascii="仿宋" w:hAnsi="仿宋" w:eastAsia="仿宋" w:cs="仿宋"/>
          <w:bCs/>
          <w:sz w:val="32"/>
          <w:szCs w:val="32"/>
          <w:lang w:eastAsia="zh-CN"/>
        </w:rPr>
        <w:t>减少</w:t>
      </w:r>
      <w:r>
        <w:rPr>
          <w:rFonts w:hint="eastAsia" w:ascii="仿宋" w:hAnsi="仿宋" w:eastAsia="仿宋" w:cs="仿宋"/>
          <w:bCs/>
          <w:sz w:val="32"/>
          <w:szCs w:val="32"/>
        </w:rPr>
        <w:t>，会议费</w:t>
      </w:r>
      <w:r>
        <w:rPr>
          <w:rFonts w:hint="eastAsia" w:ascii="仿宋" w:hAnsi="仿宋" w:eastAsia="仿宋" w:cs="仿宋"/>
          <w:bCs/>
          <w:sz w:val="32"/>
          <w:szCs w:val="32"/>
          <w:lang w:val="en-US" w:eastAsia="zh-CN"/>
        </w:rPr>
        <w:t>13.69</w:t>
      </w:r>
      <w:r>
        <w:rPr>
          <w:rFonts w:hint="eastAsia" w:ascii="仿宋" w:hAnsi="仿宋" w:eastAsia="仿宋" w:cs="仿宋"/>
          <w:bCs/>
          <w:sz w:val="32"/>
          <w:szCs w:val="32"/>
        </w:rPr>
        <w:t>万元，比去年有所减少，主要是会议</w:t>
      </w:r>
      <w:r>
        <w:rPr>
          <w:rFonts w:hint="eastAsia" w:ascii="仿宋" w:hAnsi="仿宋" w:eastAsia="仿宋" w:cs="仿宋"/>
          <w:bCs/>
          <w:sz w:val="32"/>
          <w:szCs w:val="32"/>
          <w:lang w:eastAsia="zh-CN"/>
        </w:rPr>
        <w:t>减少</w:t>
      </w:r>
      <w:r>
        <w:rPr>
          <w:rFonts w:hint="eastAsia" w:ascii="仿宋" w:hAnsi="仿宋" w:eastAsia="仿宋" w:cs="仿宋"/>
          <w:bCs/>
          <w:sz w:val="32"/>
          <w:szCs w:val="32"/>
        </w:rPr>
        <w:t>。</w:t>
      </w:r>
    </w:p>
    <w:p w14:paraId="3A8CF181">
      <w:pPr>
        <w:spacing w:line="600" w:lineRule="exact"/>
        <w:outlineLvl w:val="1"/>
        <w:rPr>
          <w:rStyle w:val="26"/>
          <w:rFonts w:hint="eastAsia" w:ascii="黑体" w:hAnsi="黑体" w:eastAsia="黑体"/>
          <w:b w:val="0"/>
        </w:rPr>
      </w:pPr>
      <w:bookmarkStart w:id="37" w:name="_Toc15377218"/>
      <w:bookmarkStart w:id="38" w:name="_Toc15396610"/>
    </w:p>
    <w:p w14:paraId="23F345CD">
      <w:pPr>
        <w:spacing w:line="600" w:lineRule="exact"/>
        <w:outlineLvl w:val="1"/>
        <w:rPr>
          <w:rFonts w:hint="eastAsia" w:ascii="黑体" w:eastAsia="黑体"/>
          <w:color w:val="000000"/>
          <w:sz w:val="32"/>
          <w:szCs w:val="32"/>
        </w:rPr>
      </w:pPr>
      <w:r>
        <w:rPr>
          <w:rFonts w:hint="eastAsia" w:ascii="黑体" w:eastAsia="黑体"/>
          <w:color w:val="000000"/>
          <w:sz w:val="32"/>
          <w:szCs w:val="32"/>
        </w:rPr>
        <w:t>六、政府性基金预算支出决算情况说明</w:t>
      </w:r>
      <w:bookmarkEnd w:id="37"/>
      <w:bookmarkEnd w:id="38"/>
    </w:p>
    <w:p w14:paraId="6A8CAFF8">
      <w:pPr>
        <w:ind w:firstLine="653"/>
        <w:rPr>
          <w:rFonts w:ascii="仿宋" w:hAnsi="仿宋" w:eastAsia="仿宋" w:cs="楷体"/>
          <w:bCs/>
          <w:sz w:val="32"/>
          <w:szCs w:val="32"/>
        </w:rPr>
      </w:pPr>
      <w:bookmarkStart w:id="39" w:name="_Toc15377219"/>
      <w:bookmarkStart w:id="40" w:name="_Toc15396611"/>
      <w:r>
        <w:rPr>
          <w:rFonts w:hint="eastAsia" w:ascii="仿宋" w:hAnsi="仿宋" w:eastAsia="仿宋" w:cs="仿宋"/>
          <w:bCs/>
          <w:sz w:val="32"/>
          <w:szCs w:val="32"/>
          <w:lang w:val="en-US" w:eastAsia="zh-CN"/>
        </w:rPr>
        <w:t>2020年</w:t>
      </w:r>
      <w:r>
        <w:rPr>
          <w:rFonts w:hint="eastAsia" w:ascii="仿宋" w:hAnsi="仿宋" w:eastAsia="仿宋" w:cs="仿宋"/>
          <w:bCs/>
          <w:sz w:val="32"/>
          <w:szCs w:val="32"/>
        </w:rPr>
        <w:t>政府基金预算支出</w:t>
      </w:r>
      <w:r>
        <w:rPr>
          <w:rFonts w:hint="eastAsia" w:ascii="仿宋" w:hAnsi="仿宋" w:eastAsia="仿宋" w:cs="仿宋"/>
          <w:bCs/>
          <w:sz w:val="32"/>
          <w:szCs w:val="32"/>
          <w:lang w:val="en-US" w:eastAsia="zh-CN"/>
        </w:rPr>
        <w:t>14,959</w:t>
      </w:r>
      <w:r>
        <w:rPr>
          <w:rFonts w:hint="eastAsia" w:ascii="仿宋" w:hAnsi="仿宋" w:eastAsia="仿宋" w:cs="仿宋"/>
          <w:bCs/>
          <w:sz w:val="32"/>
          <w:szCs w:val="32"/>
        </w:rPr>
        <w:t>万元</w:t>
      </w:r>
      <w:r>
        <w:rPr>
          <w:rFonts w:hint="eastAsia" w:ascii="仿宋" w:hAnsi="仿宋" w:eastAsia="仿宋" w:cs="仿宋"/>
          <w:bCs/>
          <w:sz w:val="32"/>
          <w:szCs w:val="32"/>
          <w:lang w:eastAsia="zh-CN"/>
        </w:rPr>
        <w:t>，占总决算支出</w:t>
      </w:r>
      <w:r>
        <w:rPr>
          <w:rFonts w:hint="eastAsia" w:ascii="仿宋" w:hAnsi="仿宋" w:eastAsia="仿宋" w:cs="仿宋"/>
          <w:bCs/>
          <w:sz w:val="32"/>
          <w:szCs w:val="32"/>
          <w:lang w:val="en-US" w:eastAsia="zh-CN"/>
        </w:rPr>
        <w:t>51.68%</w:t>
      </w:r>
      <w:r>
        <w:rPr>
          <w:rFonts w:hint="eastAsia" w:ascii="仿宋" w:hAnsi="仿宋" w:eastAsia="仿宋" w:cs="仿宋"/>
          <w:bCs/>
          <w:sz w:val="32"/>
          <w:szCs w:val="32"/>
        </w:rPr>
        <w:t>。其中：用于</w:t>
      </w:r>
      <w:r>
        <w:rPr>
          <w:rFonts w:hint="eastAsia" w:ascii="仿宋" w:hAnsi="仿宋" w:eastAsia="仿宋" w:cs="仿宋"/>
          <w:bCs/>
          <w:sz w:val="32"/>
          <w:szCs w:val="32"/>
          <w:lang w:eastAsia="zh-CN"/>
        </w:rPr>
        <w:t>征地和</w:t>
      </w:r>
      <w:r>
        <w:rPr>
          <w:rFonts w:hint="eastAsia" w:ascii="仿宋" w:hAnsi="仿宋" w:eastAsia="仿宋" w:cs="仿宋"/>
          <w:bCs/>
          <w:sz w:val="32"/>
          <w:szCs w:val="32"/>
        </w:rPr>
        <w:t>拆迁</w:t>
      </w:r>
      <w:r>
        <w:rPr>
          <w:rFonts w:hint="eastAsia" w:ascii="仿宋" w:hAnsi="仿宋" w:eastAsia="仿宋" w:cs="仿宋"/>
          <w:bCs/>
          <w:sz w:val="32"/>
          <w:szCs w:val="32"/>
          <w:lang w:eastAsia="zh-CN"/>
        </w:rPr>
        <w:t>补偿支出</w:t>
      </w:r>
      <w:r>
        <w:rPr>
          <w:rFonts w:hint="eastAsia" w:ascii="仿宋" w:hAnsi="仿宋" w:eastAsia="仿宋" w:cs="仿宋"/>
          <w:bCs/>
          <w:sz w:val="32"/>
          <w:szCs w:val="32"/>
          <w:lang w:val="en-US" w:eastAsia="zh-CN"/>
        </w:rPr>
        <w:t>10,057.03</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、土地开发支出4,901.97</w:t>
      </w:r>
      <w:r>
        <w:rPr>
          <w:rFonts w:hint="eastAsia" w:ascii="仿宋" w:hAnsi="仿宋" w:eastAsia="仿宋" w:cs="仿宋"/>
          <w:bCs/>
          <w:sz w:val="32"/>
          <w:szCs w:val="32"/>
        </w:rPr>
        <w:t>万元。</w:t>
      </w:r>
    </w:p>
    <w:p w14:paraId="54F755F6">
      <w:pPr>
        <w:spacing w:line="600" w:lineRule="exact"/>
        <w:outlineLvl w:val="1"/>
        <w:rPr>
          <w:rFonts w:hint="eastAsia" w:ascii="黑体" w:eastAsia="黑体"/>
          <w:color w:val="000000"/>
          <w:sz w:val="32"/>
          <w:szCs w:val="32"/>
        </w:rPr>
      </w:pPr>
      <w:r>
        <w:rPr>
          <w:rFonts w:hint="eastAsia" w:ascii="黑体" w:eastAsia="黑体"/>
          <w:color w:val="000000"/>
          <w:sz w:val="32"/>
          <w:szCs w:val="32"/>
        </w:rPr>
        <w:t>七、国有资本经营预算支出决算情况说明</w:t>
      </w:r>
      <w:bookmarkEnd w:id="39"/>
      <w:bookmarkEnd w:id="40"/>
    </w:p>
    <w:p w14:paraId="288B9671">
      <w:pPr>
        <w:spacing w:line="600" w:lineRule="exact"/>
        <w:ind w:firstLine="640"/>
        <w:rPr>
          <w:rStyle w:val="26"/>
          <w:rFonts w:ascii="仿宋_GB2312" w:hAnsi="Times New Roman" w:eastAsia="仿宋_GB2312" w:cs="Times New Roman"/>
          <w:b w:val="0"/>
          <w:bCs w:val="0"/>
          <w:color w:val="000000"/>
        </w:rPr>
      </w:pP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年国有资本经营预算拨款支出0元</w:t>
      </w:r>
      <w:r>
        <w:rPr>
          <w:rFonts w:hint="eastAsia" w:ascii="仿宋_GB2312" w:eastAsia="仿宋_GB2312"/>
          <w:color w:val="000000"/>
          <w:sz w:val="32"/>
          <w:szCs w:val="32"/>
        </w:rPr>
        <w:t>。</w:t>
      </w:r>
    </w:p>
    <w:p w14:paraId="08A3F05B">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14:paraId="3E0D067F">
      <w:pPr>
        <w:pStyle w:val="24"/>
        <w:spacing w:line="580" w:lineRule="exact"/>
        <w:ind w:left="158" w:leftChars="75" w:firstLine="315" w:firstLineChars="98"/>
        <w:rPr>
          <w:rFonts w:ascii="仿宋" w:hAnsi="仿宋" w:eastAsia="仿宋" w:cs="楷体_GB2312"/>
          <w:b/>
          <w:bCs/>
          <w:sz w:val="32"/>
          <w:szCs w:val="32"/>
        </w:rPr>
      </w:pPr>
      <w:r>
        <w:rPr>
          <w:rFonts w:hint="eastAsia" w:ascii="仿宋" w:hAnsi="仿宋" w:eastAsia="仿宋" w:cs="楷体_GB2312"/>
          <w:b/>
          <w:bCs/>
          <w:sz w:val="32"/>
          <w:szCs w:val="32"/>
        </w:rPr>
        <w:t>（一）预算绩效管理工作开展情况。</w:t>
      </w:r>
    </w:p>
    <w:p w14:paraId="25F7014D">
      <w:pPr>
        <w:ind w:firstLine="640" w:firstLineChars="200"/>
        <w:rPr>
          <w:rFonts w:ascii="仿宋" w:hAnsi="仿宋" w:eastAsia="仿宋" w:cs="楷体"/>
          <w:bCs/>
          <w:sz w:val="32"/>
          <w:szCs w:val="32"/>
        </w:rPr>
      </w:pPr>
      <w:r>
        <w:rPr>
          <w:rFonts w:hint="eastAsia" w:ascii="仿宋" w:hAnsi="仿宋" w:eastAsia="仿宋" w:cs="仿宋"/>
          <w:sz w:val="32"/>
          <w:szCs w:val="32"/>
        </w:rPr>
        <w:t>本部门按要求对</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年部门整体支出开展绩效自评，</w:t>
      </w:r>
      <w:r>
        <w:rPr>
          <w:rFonts w:hint="eastAsia" w:ascii="仿宋" w:hAnsi="仿宋" w:eastAsia="仿宋" w:cs="楷体"/>
          <w:bCs/>
          <w:sz w:val="32"/>
          <w:szCs w:val="32"/>
        </w:rPr>
        <w:t>按照预算绩效管理要求，本单位对</w:t>
      </w:r>
      <w:r>
        <w:rPr>
          <w:rFonts w:hint="eastAsia" w:ascii="仿宋" w:hAnsi="仿宋" w:eastAsia="仿宋" w:cs="楷体"/>
          <w:bCs/>
          <w:sz w:val="32"/>
          <w:szCs w:val="32"/>
          <w:lang w:eastAsia="zh-CN"/>
        </w:rPr>
        <w:t>20</w:t>
      </w:r>
      <w:r>
        <w:rPr>
          <w:rFonts w:hint="eastAsia" w:ascii="仿宋" w:hAnsi="仿宋" w:eastAsia="仿宋" w:cs="楷体"/>
          <w:bCs/>
          <w:sz w:val="32"/>
          <w:szCs w:val="32"/>
          <w:lang w:val="en-US" w:eastAsia="zh-CN"/>
        </w:rPr>
        <w:t>20</w:t>
      </w:r>
      <w:r>
        <w:rPr>
          <w:rFonts w:hint="eastAsia" w:ascii="仿宋" w:hAnsi="仿宋" w:eastAsia="仿宋" w:cs="楷体"/>
          <w:bCs/>
          <w:sz w:val="32"/>
          <w:szCs w:val="32"/>
        </w:rPr>
        <w:t>年一般公共预算项目支出开展了绩效目标管理，共编制绩效目标</w:t>
      </w:r>
      <w:r>
        <w:rPr>
          <w:rFonts w:hint="eastAsia" w:ascii="仿宋" w:hAnsi="仿宋" w:eastAsia="仿宋" w:cs="楷体"/>
          <w:bCs/>
          <w:sz w:val="32"/>
          <w:szCs w:val="32"/>
          <w:lang w:val="en-US" w:eastAsia="zh-CN"/>
        </w:rPr>
        <w:t>29</w:t>
      </w:r>
      <w:r>
        <w:rPr>
          <w:rFonts w:hint="eastAsia" w:ascii="仿宋" w:hAnsi="仿宋" w:eastAsia="仿宋" w:cs="楷体"/>
          <w:bCs/>
          <w:sz w:val="32"/>
          <w:szCs w:val="32"/>
        </w:rPr>
        <w:t>个，涉及财政资金</w:t>
      </w:r>
      <w:r>
        <w:rPr>
          <w:rFonts w:hint="eastAsia" w:ascii="仿宋" w:hAnsi="仿宋" w:eastAsia="仿宋" w:cs="楷体"/>
          <w:bCs/>
          <w:sz w:val="32"/>
          <w:szCs w:val="32"/>
          <w:lang w:val="en-US" w:eastAsia="zh-CN"/>
        </w:rPr>
        <w:t>28,945.46</w:t>
      </w:r>
      <w:r>
        <w:rPr>
          <w:rFonts w:hint="eastAsia" w:ascii="仿宋" w:hAnsi="仿宋" w:eastAsia="仿宋" w:cs="楷体"/>
          <w:bCs/>
          <w:sz w:val="32"/>
          <w:szCs w:val="32"/>
        </w:rPr>
        <w:t>万元，覆盖率达到</w:t>
      </w:r>
      <w:r>
        <w:rPr>
          <w:rFonts w:hint="eastAsia" w:ascii="仿宋" w:hAnsi="仿宋" w:eastAsia="仿宋" w:cs="楷体"/>
          <w:bCs/>
          <w:sz w:val="32"/>
          <w:szCs w:val="32"/>
          <w:lang w:val="en-US" w:eastAsia="zh-CN"/>
        </w:rPr>
        <w:t>100</w:t>
      </w:r>
      <w:r>
        <w:rPr>
          <w:rFonts w:hint="eastAsia" w:ascii="仿宋" w:hAnsi="仿宋" w:eastAsia="仿宋" w:cs="楷体"/>
          <w:bCs/>
          <w:sz w:val="32"/>
          <w:szCs w:val="32"/>
        </w:rPr>
        <w:t>%。</w:t>
      </w:r>
    </w:p>
    <w:p w14:paraId="491DAE87">
      <w:pPr>
        <w:spacing w:line="580" w:lineRule="exact"/>
        <w:ind w:firstLine="469" w:firstLineChars="146"/>
        <w:rPr>
          <w:rFonts w:hint="eastAsia" w:ascii="仿宋" w:hAnsi="仿宋" w:eastAsia="仿宋" w:cs="楷体_GB2312"/>
          <w:b/>
          <w:bCs/>
          <w:kern w:val="2"/>
          <w:sz w:val="32"/>
          <w:szCs w:val="32"/>
          <w:lang w:val="en-US" w:eastAsia="zh-CN" w:bidi="ar-SA"/>
        </w:rPr>
      </w:pPr>
      <w:r>
        <w:rPr>
          <w:rFonts w:hint="eastAsia" w:ascii="仿宋" w:hAnsi="仿宋" w:eastAsia="仿宋" w:cs="楷体_GB2312"/>
          <w:b/>
          <w:bCs/>
          <w:kern w:val="2"/>
          <w:sz w:val="32"/>
          <w:szCs w:val="32"/>
          <w:lang w:val="en-US" w:eastAsia="zh-CN" w:bidi="ar-SA"/>
        </w:rPr>
        <w:t>（二）项目绩效目标完成情况</w:t>
      </w:r>
    </w:p>
    <w:tbl>
      <w:tblPr>
        <w:tblStyle w:val="12"/>
        <w:tblW w:w="8416" w:type="dxa"/>
        <w:tblInd w:w="0" w:type="dxa"/>
        <w:tblLayout w:type="fixed"/>
        <w:tblCellMar>
          <w:top w:w="0" w:type="dxa"/>
          <w:left w:w="0" w:type="dxa"/>
          <w:bottom w:w="0" w:type="dxa"/>
          <w:right w:w="0" w:type="dxa"/>
        </w:tblCellMar>
      </w:tblPr>
      <w:tblGrid>
        <w:gridCol w:w="240"/>
        <w:gridCol w:w="825"/>
        <w:gridCol w:w="2305"/>
        <w:gridCol w:w="485"/>
        <w:gridCol w:w="80"/>
        <w:gridCol w:w="900"/>
        <w:gridCol w:w="80"/>
        <w:gridCol w:w="828"/>
        <w:gridCol w:w="80"/>
        <w:gridCol w:w="277"/>
        <w:gridCol w:w="80"/>
        <w:gridCol w:w="794"/>
        <w:gridCol w:w="80"/>
        <w:gridCol w:w="776"/>
        <w:gridCol w:w="80"/>
        <w:gridCol w:w="163"/>
        <w:gridCol w:w="80"/>
        <w:gridCol w:w="183"/>
        <w:gridCol w:w="80"/>
      </w:tblGrid>
      <w:tr w14:paraId="52DCC21A">
        <w:tblPrEx>
          <w:tblCellMar>
            <w:top w:w="0" w:type="dxa"/>
            <w:left w:w="0" w:type="dxa"/>
            <w:bottom w:w="0" w:type="dxa"/>
            <w:right w:w="0" w:type="dxa"/>
          </w:tblCellMar>
        </w:tblPrEx>
        <w:trPr>
          <w:gridAfter w:val="1"/>
          <w:wAfter w:w="80" w:type="dxa"/>
          <w:trHeight w:val="320" w:hRule="atLeast"/>
        </w:trPr>
        <w:tc>
          <w:tcPr>
            <w:tcW w:w="8336" w:type="dxa"/>
            <w:gridSpan w:val="18"/>
            <w:tcBorders>
              <w:top w:val="nil"/>
              <w:left w:val="nil"/>
              <w:bottom w:val="nil"/>
              <w:right w:val="nil"/>
            </w:tcBorders>
            <w:shd w:val="clear" w:color="auto" w:fill="auto"/>
            <w:tcMar>
              <w:top w:w="15" w:type="dxa"/>
              <w:left w:w="15" w:type="dxa"/>
              <w:bottom w:w="0" w:type="dxa"/>
              <w:right w:w="15" w:type="dxa"/>
            </w:tcMar>
            <w:vAlign w:val="center"/>
          </w:tcPr>
          <w:p w14:paraId="498950A4">
            <w:pPr>
              <w:widowControl/>
              <w:jc w:val="center"/>
              <w:textAlignment w:val="center"/>
              <w:rPr>
                <w:rFonts w:ascii="宋体" w:hAnsi="宋体" w:cs="宋体"/>
                <w:b/>
                <w:color w:val="auto"/>
                <w:sz w:val="32"/>
                <w:szCs w:val="32"/>
              </w:rPr>
            </w:pPr>
            <w:r>
              <w:rPr>
                <w:rFonts w:hint="eastAsia" w:ascii="宋体" w:hAnsi="宋体" w:cs="宋体"/>
                <w:b/>
                <w:color w:val="auto"/>
                <w:kern w:val="0"/>
                <w:sz w:val="32"/>
                <w:szCs w:val="32"/>
              </w:rPr>
              <w:t>整体支出绩效目标自评表</w:t>
            </w:r>
          </w:p>
        </w:tc>
      </w:tr>
      <w:tr w14:paraId="083A03AF">
        <w:tblPrEx>
          <w:tblCellMar>
            <w:top w:w="0" w:type="dxa"/>
            <w:left w:w="0" w:type="dxa"/>
            <w:bottom w:w="0" w:type="dxa"/>
            <w:right w:w="0" w:type="dxa"/>
          </w:tblCellMar>
        </w:tblPrEx>
        <w:trPr>
          <w:gridAfter w:val="1"/>
          <w:wAfter w:w="80" w:type="dxa"/>
          <w:trHeight w:val="280" w:hRule="atLeast"/>
        </w:trPr>
        <w:tc>
          <w:tcPr>
            <w:tcW w:w="8336" w:type="dxa"/>
            <w:gridSpan w:val="18"/>
            <w:tcBorders>
              <w:top w:val="nil"/>
              <w:left w:val="nil"/>
              <w:bottom w:val="single" w:color="000000" w:sz="4" w:space="0"/>
              <w:right w:val="nil"/>
            </w:tcBorders>
            <w:shd w:val="clear" w:color="auto" w:fill="auto"/>
            <w:tcMar>
              <w:top w:w="15" w:type="dxa"/>
              <w:left w:w="15" w:type="dxa"/>
              <w:bottom w:w="0" w:type="dxa"/>
              <w:right w:w="15" w:type="dxa"/>
            </w:tcMar>
          </w:tcPr>
          <w:p w14:paraId="45260F46">
            <w:pPr>
              <w:widowControl/>
              <w:jc w:val="center"/>
              <w:textAlignment w:val="top"/>
              <w:rPr>
                <w:rFonts w:ascii="宋体" w:hAnsi="宋体" w:cs="宋体"/>
                <w:color w:val="auto"/>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20</w:t>
            </w:r>
            <w:r>
              <w:rPr>
                <w:rFonts w:hint="eastAsia" w:ascii="宋体" w:hAnsi="宋体" w:cs="宋体"/>
                <w:color w:val="auto"/>
                <w:kern w:val="0"/>
                <w:sz w:val="22"/>
                <w:szCs w:val="22"/>
                <w:lang w:val="en-US" w:eastAsia="zh-CN"/>
              </w:rPr>
              <w:t>20</w:t>
            </w:r>
            <w:r>
              <w:rPr>
                <w:rFonts w:hint="eastAsia" w:ascii="宋体" w:hAnsi="宋体" w:cs="宋体"/>
                <w:color w:val="auto"/>
                <w:kern w:val="0"/>
                <w:sz w:val="22"/>
                <w:szCs w:val="22"/>
              </w:rPr>
              <w:t>年度）</w:t>
            </w:r>
          </w:p>
        </w:tc>
      </w:tr>
      <w:tr w14:paraId="72FB663D">
        <w:tblPrEx>
          <w:tblCellMar>
            <w:top w:w="0" w:type="dxa"/>
            <w:left w:w="0" w:type="dxa"/>
            <w:bottom w:w="0" w:type="dxa"/>
            <w:right w:w="0" w:type="dxa"/>
          </w:tblCellMar>
        </w:tblPrEx>
        <w:trPr>
          <w:gridAfter w:val="1"/>
          <w:wAfter w:w="80" w:type="dxa"/>
          <w:trHeight w:val="220" w:hRule="atLeast"/>
        </w:trPr>
        <w:tc>
          <w:tcPr>
            <w:tcW w:w="3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862C1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部门名称</w:t>
            </w:r>
          </w:p>
        </w:tc>
        <w:tc>
          <w:tcPr>
            <w:tcW w:w="4966"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55A2E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诺江镇人民政府</w:t>
            </w:r>
          </w:p>
        </w:tc>
      </w:tr>
      <w:tr w14:paraId="35F641AF">
        <w:tblPrEx>
          <w:tblCellMar>
            <w:top w:w="0" w:type="dxa"/>
            <w:left w:w="0" w:type="dxa"/>
            <w:bottom w:w="0" w:type="dxa"/>
            <w:right w:w="0" w:type="dxa"/>
          </w:tblCellMar>
        </w:tblPrEx>
        <w:trPr>
          <w:trHeight w:val="22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BA8BA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年度主要任务</w:t>
            </w:r>
          </w:p>
        </w:tc>
        <w:tc>
          <w:tcPr>
            <w:tcW w:w="82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33A0877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任务名称</w:t>
            </w:r>
          </w:p>
        </w:tc>
        <w:tc>
          <w:tcPr>
            <w:tcW w:w="2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E8FEA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主要内容</w:t>
            </w:r>
          </w:p>
        </w:tc>
        <w:tc>
          <w:tcPr>
            <w:tcW w:w="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A1861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分值</w:t>
            </w:r>
          </w:p>
        </w:tc>
        <w:tc>
          <w:tcPr>
            <w:tcW w:w="22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C0F7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预算金额（万元）</w:t>
            </w:r>
          </w:p>
        </w:tc>
        <w:tc>
          <w:tcPr>
            <w:tcW w:w="197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0045F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实际执行（万元）</w:t>
            </w:r>
          </w:p>
        </w:tc>
        <w:tc>
          <w:tcPr>
            <w:tcW w:w="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81A3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得分</w:t>
            </w:r>
          </w:p>
        </w:tc>
      </w:tr>
      <w:tr w14:paraId="38CC35AE">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F55642">
            <w:pPr>
              <w:jc w:val="center"/>
              <w:rPr>
                <w:rFonts w:ascii="宋体" w:hAnsi="宋体" w:cs="宋体"/>
                <w:color w:val="auto"/>
                <w:sz w:val="20"/>
                <w:szCs w:val="20"/>
              </w:rPr>
            </w:pPr>
          </w:p>
        </w:tc>
        <w:tc>
          <w:tcPr>
            <w:tcW w:w="82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3C61E6B7">
            <w:pPr>
              <w:jc w:val="center"/>
              <w:rPr>
                <w:rFonts w:ascii="宋体" w:hAnsi="宋体" w:cs="宋体"/>
                <w:color w:val="auto"/>
                <w:sz w:val="20"/>
                <w:szCs w:val="20"/>
              </w:rPr>
            </w:pPr>
          </w:p>
        </w:tc>
        <w:tc>
          <w:tcPr>
            <w:tcW w:w="2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3FF58F">
            <w:pPr>
              <w:jc w:val="center"/>
              <w:rPr>
                <w:rFonts w:ascii="宋体" w:hAnsi="宋体" w:cs="宋体"/>
                <w:color w:val="auto"/>
                <w:sz w:val="20"/>
                <w:szCs w:val="20"/>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2EBCAC">
            <w:pPr>
              <w:jc w:val="center"/>
              <w:rPr>
                <w:rFonts w:ascii="宋体" w:hAnsi="宋体" w:cs="宋体"/>
                <w:color w:val="auto"/>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D667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总额</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2742F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财政拨款</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BF516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其他资金</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CCCA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总额</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1F108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财政拨款</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C5422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其他资金</w:t>
            </w:r>
          </w:p>
        </w:tc>
        <w:tc>
          <w:tcPr>
            <w:tcW w:w="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F80643">
            <w:pPr>
              <w:jc w:val="center"/>
              <w:rPr>
                <w:rFonts w:ascii="宋体" w:hAnsi="宋体" w:cs="宋体"/>
                <w:color w:val="auto"/>
                <w:sz w:val="20"/>
                <w:szCs w:val="20"/>
              </w:rPr>
            </w:pPr>
          </w:p>
        </w:tc>
      </w:tr>
      <w:tr w14:paraId="7F0AD91B">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C8F941">
            <w:pPr>
              <w:jc w:val="center"/>
              <w:rPr>
                <w:rFonts w:ascii="宋体" w:hAnsi="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3F4B89">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政府预算绩效管理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61C62A">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加强政府财政收支管理，保障人员经费及日常工作运转支出</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565480">
            <w:pPr>
              <w:widowControl/>
              <w:jc w:val="right"/>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EE4B3D">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2571.81</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FB7766">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2571.81</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333DA4">
            <w:pPr>
              <w:rPr>
                <w:rFonts w:ascii="宋体" w:hAnsi="宋体" w:cs="宋体"/>
                <w:color w:val="auto"/>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88D98C">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2571.81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EBBBC8">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2571.81</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E58186">
            <w:pPr>
              <w:rPr>
                <w:rFonts w:ascii="宋体" w:hAnsi="宋体" w:cs="宋体"/>
                <w:color w:val="auto"/>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72C415">
            <w:pPr>
              <w:widowControl/>
              <w:jc w:val="right"/>
              <w:textAlignment w:val="center"/>
              <w:rPr>
                <w:rFonts w:ascii="宋体" w:hAnsi="宋体" w:cs="宋体"/>
                <w:color w:val="auto"/>
                <w:sz w:val="20"/>
                <w:szCs w:val="20"/>
              </w:rPr>
            </w:pPr>
            <w:r>
              <w:rPr>
                <w:rFonts w:hint="eastAsia" w:ascii="宋体" w:hAnsi="宋体" w:cs="宋体"/>
                <w:color w:val="auto"/>
                <w:kern w:val="0"/>
                <w:sz w:val="20"/>
                <w:szCs w:val="20"/>
              </w:rPr>
              <w:t>10</w:t>
            </w:r>
          </w:p>
        </w:tc>
      </w:tr>
      <w:tr w14:paraId="7BF5988C">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72CFE6">
            <w:pPr>
              <w:jc w:val="center"/>
              <w:rPr>
                <w:rFonts w:ascii="宋体" w:hAnsi="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83E721">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教育项目建设</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05980F">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保障教育项目建设投资费用</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7D196CE">
            <w:pPr>
              <w:rPr>
                <w:rFonts w:ascii="宋体" w:hAnsi="宋体" w:cs="宋体"/>
                <w:color w:val="auto"/>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1518050">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6576.6</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224245B">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6576.6</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83BDE0">
            <w:pPr>
              <w:rPr>
                <w:rFonts w:ascii="宋体" w:hAnsi="宋体" w:cs="宋体"/>
                <w:color w:val="auto"/>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D9EB58">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6576.6</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C32C73">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6576.6</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737CDF">
            <w:pPr>
              <w:rPr>
                <w:rFonts w:ascii="宋体" w:hAnsi="宋体" w:cs="宋体"/>
                <w:color w:val="auto"/>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655793">
            <w:pPr>
              <w:rPr>
                <w:rFonts w:ascii="宋体" w:hAnsi="宋体" w:cs="宋体"/>
                <w:color w:val="auto"/>
                <w:sz w:val="20"/>
                <w:szCs w:val="20"/>
              </w:rPr>
            </w:pPr>
          </w:p>
        </w:tc>
      </w:tr>
      <w:tr w14:paraId="7D11A09E">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36AABF">
            <w:pPr>
              <w:jc w:val="center"/>
              <w:rPr>
                <w:rFonts w:ascii="宋体" w:hAnsi="宋体" w:cs="宋体"/>
                <w:color w:val="auto"/>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13225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eastAsia="zh-CN"/>
              </w:rPr>
              <w:t>卫生健康</w:t>
            </w:r>
            <w:r>
              <w:rPr>
                <w:rFonts w:hint="eastAsia" w:ascii="宋体" w:hAnsi="宋体" w:cs="宋体"/>
                <w:color w:val="auto"/>
                <w:kern w:val="0"/>
                <w:sz w:val="20"/>
                <w:szCs w:val="20"/>
              </w:rPr>
              <w:t>项目建设</w:t>
            </w:r>
          </w:p>
        </w:tc>
        <w:tc>
          <w:tcPr>
            <w:tcW w:w="23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24472856">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卫生</w:t>
            </w:r>
            <w:r>
              <w:rPr>
                <w:rFonts w:hint="eastAsia" w:ascii="宋体" w:hAnsi="宋体" w:cs="宋体"/>
                <w:color w:val="auto"/>
                <w:kern w:val="0"/>
                <w:sz w:val="20"/>
                <w:szCs w:val="20"/>
                <w:lang w:eastAsia="zh-CN"/>
              </w:rPr>
              <w:t>健康</w:t>
            </w:r>
            <w:r>
              <w:rPr>
                <w:rFonts w:hint="eastAsia" w:ascii="宋体" w:hAnsi="宋体" w:cs="宋体"/>
                <w:color w:val="auto"/>
                <w:kern w:val="0"/>
                <w:sz w:val="20"/>
                <w:szCs w:val="20"/>
              </w:rPr>
              <w:t>项目建设投资费用</w:t>
            </w:r>
          </w:p>
        </w:tc>
        <w:tc>
          <w:tcPr>
            <w:tcW w:w="56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7F7A1F4F">
            <w:pPr>
              <w:rPr>
                <w:rFonts w:ascii="宋体" w:hAnsi="宋体" w:cs="宋体"/>
                <w:color w:val="auto"/>
                <w:sz w:val="20"/>
                <w:szCs w:val="20"/>
              </w:rPr>
            </w:pPr>
          </w:p>
        </w:tc>
        <w:tc>
          <w:tcPr>
            <w:tcW w:w="98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4F71A1D3">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829.74</w:t>
            </w:r>
          </w:p>
        </w:tc>
        <w:tc>
          <w:tcPr>
            <w:tcW w:w="90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1055F8B8">
            <w:pPr>
              <w:jc w:val="right"/>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829.74</w:t>
            </w:r>
          </w:p>
        </w:tc>
        <w:tc>
          <w:tcPr>
            <w:tcW w:w="35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2FD67D51">
            <w:pPr>
              <w:jc w:val="right"/>
              <w:rPr>
                <w:rFonts w:ascii="宋体" w:hAnsi="宋体" w:cs="宋体"/>
                <w:color w:val="auto"/>
                <w:sz w:val="20"/>
                <w:szCs w:val="20"/>
              </w:rPr>
            </w:pPr>
          </w:p>
        </w:tc>
        <w:tc>
          <w:tcPr>
            <w:tcW w:w="87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05158073">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829.74</w:t>
            </w:r>
          </w:p>
        </w:tc>
        <w:tc>
          <w:tcPr>
            <w:tcW w:w="856"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520C8A2B">
            <w:pPr>
              <w:widowControl/>
              <w:jc w:val="right"/>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rPr>
              <w:t>829.74</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432403">
            <w:pPr>
              <w:rPr>
                <w:rFonts w:ascii="宋体" w:hAnsi="宋体" w:cs="宋体"/>
                <w:color w:val="auto"/>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C48A1B">
            <w:pPr>
              <w:rPr>
                <w:rFonts w:ascii="宋体" w:hAnsi="宋体" w:cs="宋体"/>
                <w:color w:val="auto"/>
                <w:sz w:val="20"/>
                <w:szCs w:val="20"/>
              </w:rPr>
            </w:pPr>
          </w:p>
        </w:tc>
      </w:tr>
      <w:tr w14:paraId="2C696272">
        <w:tblPrEx>
          <w:tblCellMar>
            <w:top w:w="0" w:type="dxa"/>
            <w:left w:w="0" w:type="dxa"/>
            <w:bottom w:w="0" w:type="dxa"/>
            <w:right w:w="0" w:type="dxa"/>
          </w:tblCellMar>
        </w:tblPrEx>
        <w:trPr>
          <w:trHeight w:val="701"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067BD3">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7323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政府预算绩效管理</w:t>
            </w:r>
          </w:p>
        </w:tc>
        <w:tc>
          <w:tcPr>
            <w:tcW w:w="230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14:paraId="01101359">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年大学生到基层任</w:t>
            </w:r>
            <w:r>
              <w:rPr>
                <w:rFonts w:hint="eastAsia" w:ascii="宋体" w:hAnsi="宋体" w:cs="宋体"/>
                <w:color w:val="000000"/>
                <w:kern w:val="0"/>
                <w:sz w:val="20"/>
                <w:szCs w:val="20"/>
                <w:lang w:eastAsia="zh-CN"/>
              </w:rPr>
              <w:t>职</w:t>
            </w:r>
          </w:p>
        </w:tc>
        <w:tc>
          <w:tcPr>
            <w:tcW w:w="56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202B9A">
            <w:pPr>
              <w:rPr>
                <w:rFonts w:ascii="宋体" w:hAnsi="宋体" w:cs="宋体"/>
                <w:color w:val="000000"/>
                <w:sz w:val="20"/>
                <w:szCs w:val="20"/>
              </w:rPr>
            </w:pPr>
          </w:p>
        </w:tc>
        <w:tc>
          <w:tcPr>
            <w:tcW w:w="9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77210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10.</w:t>
            </w:r>
            <w:r>
              <w:rPr>
                <w:rFonts w:hint="eastAsia" w:ascii="宋体" w:hAnsi="宋体" w:cs="宋体"/>
                <w:color w:val="000000"/>
                <w:kern w:val="0"/>
                <w:sz w:val="20"/>
                <w:szCs w:val="20"/>
                <w:lang w:val="en-US" w:eastAsia="zh-CN"/>
              </w:rPr>
              <w:t>56</w:t>
            </w:r>
          </w:p>
        </w:tc>
        <w:tc>
          <w:tcPr>
            <w:tcW w:w="9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4ACD25">
            <w:pPr>
              <w:widowControl/>
              <w:jc w:val="right"/>
              <w:textAlignment w:val="center"/>
              <w:rPr>
                <w:rFonts w:hint="default" w:ascii="宋体" w:hAnsi="宋体" w:cs="宋体"/>
                <w:color w:val="000000"/>
                <w:sz w:val="20"/>
                <w:szCs w:val="20"/>
                <w:lang w:val="en-US"/>
              </w:rPr>
            </w:pPr>
            <w:r>
              <w:rPr>
                <w:rFonts w:hint="eastAsia" w:ascii="宋体" w:hAnsi="宋体" w:cs="宋体"/>
                <w:color w:val="000000"/>
                <w:kern w:val="0"/>
                <w:sz w:val="20"/>
                <w:szCs w:val="20"/>
              </w:rPr>
              <w:t>10.</w:t>
            </w:r>
            <w:r>
              <w:rPr>
                <w:rFonts w:hint="eastAsia" w:ascii="宋体" w:hAnsi="宋体" w:cs="宋体"/>
                <w:color w:val="000000"/>
                <w:kern w:val="0"/>
                <w:sz w:val="20"/>
                <w:szCs w:val="20"/>
                <w:lang w:val="en-US" w:eastAsia="zh-CN"/>
              </w:rPr>
              <w:t>56</w:t>
            </w:r>
          </w:p>
        </w:tc>
        <w:tc>
          <w:tcPr>
            <w:tcW w:w="3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A5056D">
            <w:pPr>
              <w:jc w:val="right"/>
              <w:rPr>
                <w:rFonts w:ascii="宋体" w:hAnsi="宋体" w:cs="宋体"/>
                <w:color w:val="000000"/>
                <w:sz w:val="20"/>
                <w:szCs w:val="20"/>
              </w:rPr>
            </w:pP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411F33">
            <w:pPr>
              <w:widowControl/>
              <w:jc w:val="right"/>
              <w:textAlignment w:val="center"/>
              <w:rPr>
                <w:rFonts w:hint="default" w:ascii="宋体" w:hAnsi="宋体" w:cs="宋体"/>
                <w:color w:val="000000"/>
                <w:sz w:val="20"/>
                <w:szCs w:val="20"/>
                <w:lang w:val="en-US"/>
              </w:rPr>
            </w:pPr>
            <w:r>
              <w:rPr>
                <w:rFonts w:hint="eastAsia" w:ascii="宋体" w:hAnsi="宋体" w:cs="宋体"/>
                <w:color w:val="000000"/>
                <w:kern w:val="0"/>
                <w:sz w:val="20"/>
                <w:szCs w:val="20"/>
              </w:rPr>
              <w:t>10.</w:t>
            </w:r>
            <w:r>
              <w:rPr>
                <w:rFonts w:hint="eastAsia" w:ascii="宋体" w:hAnsi="宋体" w:cs="宋体"/>
                <w:color w:val="000000"/>
                <w:kern w:val="0"/>
                <w:sz w:val="20"/>
                <w:szCs w:val="20"/>
                <w:lang w:val="en-US" w:eastAsia="zh-CN"/>
              </w:rPr>
              <w:t>56</w:t>
            </w:r>
          </w:p>
        </w:tc>
        <w:tc>
          <w:tcPr>
            <w:tcW w:w="856"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EE1B0E">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10.</w:t>
            </w:r>
            <w:r>
              <w:rPr>
                <w:rFonts w:hint="eastAsia" w:ascii="宋体" w:hAnsi="宋体" w:cs="宋体"/>
                <w:color w:val="000000"/>
                <w:kern w:val="0"/>
                <w:sz w:val="20"/>
                <w:szCs w:val="20"/>
                <w:lang w:val="en-US" w:eastAsia="zh-CN"/>
              </w:rPr>
              <w:t>56</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0C7764">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41F9AC">
            <w:pPr>
              <w:rPr>
                <w:rFonts w:ascii="宋体" w:hAnsi="宋体" w:cs="宋体"/>
                <w:color w:val="000000"/>
                <w:sz w:val="20"/>
                <w:szCs w:val="20"/>
              </w:rPr>
            </w:pPr>
          </w:p>
        </w:tc>
      </w:tr>
      <w:tr w14:paraId="4E324D44">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9ED95D">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C9C7C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政府预算绩效管理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4E70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年村（社区）干部补助</w:t>
            </w:r>
          </w:p>
        </w:tc>
        <w:tc>
          <w:tcPr>
            <w:tcW w:w="56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5E34B7">
            <w:pPr>
              <w:rPr>
                <w:rFonts w:ascii="宋体" w:hAnsi="宋体" w:cs="宋体"/>
                <w:color w:val="000000"/>
                <w:sz w:val="20"/>
                <w:szCs w:val="20"/>
              </w:rPr>
            </w:pPr>
          </w:p>
        </w:tc>
        <w:tc>
          <w:tcPr>
            <w:tcW w:w="98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979C93">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499.7</w:t>
            </w:r>
          </w:p>
        </w:tc>
        <w:tc>
          <w:tcPr>
            <w:tcW w:w="908" w:type="dxa"/>
            <w:gridSpan w:val="2"/>
            <w:tcBorders>
              <w:top w:val="single" w:color="auto"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ACF8DCB">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499.7</w:t>
            </w:r>
          </w:p>
        </w:tc>
        <w:tc>
          <w:tcPr>
            <w:tcW w:w="357"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58A6A5">
            <w:pPr>
              <w:rPr>
                <w:rFonts w:ascii="宋体" w:hAnsi="宋体" w:cs="宋体"/>
                <w:color w:val="000000"/>
                <w:sz w:val="20"/>
                <w:szCs w:val="20"/>
              </w:rPr>
            </w:pPr>
          </w:p>
        </w:tc>
        <w:tc>
          <w:tcPr>
            <w:tcW w:w="87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42B4B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499.7</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99C68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499.7</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D6AC02">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B269E6">
            <w:pPr>
              <w:rPr>
                <w:rFonts w:ascii="宋体" w:hAnsi="宋体" w:cs="宋体"/>
                <w:color w:val="000000"/>
                <w:sz w:val="20"/>
                <w:szCs w:val="20"/>
              </w:rPr>
            </w:pPr>
          </w:p>
        </w:tc>
      </w:tr>
      <w:tr w14:paraId="20E4A13D">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830D01">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61D1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信访维稳管理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F9558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信访维稳资金</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7F92FF">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1A1A7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14</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7AB1A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14</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5B5A37">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238D3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14</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C3EE0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14</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F00CEA">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93D625">
            <w:pPr>
              <w:rPr>
                <w:rFonts w:ascii="宋体" w:hAnsi="宋体" w:cs="宋体"/>
                <w:color w:val="000000"/>
                <w:sz w:val="20"/>
                <w:szCs w:val="20"/>
              </w:rPr>
            </w:pPr>
          </w:p>
        </w:tc>
      </w:tr>
      <w:tr w14:paraId="572F5F34">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79EF5B">
            <w:pPr>
              <w:jc w:val="center"/>
              <w:rPr>
                <w:rFonts w:ascii="宋体" w:hAnsi="宋体" w:cs="宋体"/>
                <w:color w:val="000000"/>
                <w:sz w:val="20"/>
                <w:szCs w:val="20"/>
              </w:rPr>
            </w:pPr>
          </w:p>
        </w:tc>
        <w:tc>
          <w:tcPr>
            <w:tcW w:w="82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FF840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政府预算绩效</w:t>
            </w:r>
            <w:r>
              <w:rPr>
                <w:rFonts w:hint="eastAsia" w:ascii="宋体" w:hAnsi="宋体" w:cs="宋体"/>
                <w:color w:val="000000"/>
                <w:kern w:val="0"/>
                <w:sz w:val="20"/>
                <w:szCs w:val="20"/>
              </w:rPr>
              <w:t>管理</w:t>
            </w:r>
          </w:p>
        </w:tc>
        <w:tc>
          <w:tcPr>
            <w:tcW w:w="2305" w:type="dxa"/>
            <w:tcBorders>
              <w:top w:val="nil"/>
              <w:left w:val="nil"/>
              <w:bottom w:val="single" w:color="000000" w:sz="4" w:space="0"/>
              <w:right w:val="nil"/>
            </w:tcBorders>
            <w:shd w:val="clear" w:color="auto" w:fill="auto"/>
            <w:tcMar>
              <w:top w:w="15" w:type="dxa"/>
              <w:left w:w="15" w:type="dxa"/>
              <w:bottom w:w="0" w:type="dxa"/>
              <w:right w:w="15" w:type="dxa"/>
            </w:tcMar>
            <w:vAlign w:val="center"/>
          </w:tcPr>
          <w:p w14:paraId="145012E7">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一般行政管理事务</w:t>
            </w:r>
          </w:p>
        </w:tc>
        <w:tc>
          <w:tcPr>
            <w:tcW w:w="565"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2742CE">
            <w:pPr>
              <w:rPr>
                <w:rFonts w:ascii="宋体" w:hAnsi="宋体" w:cs="宋体"/>
                <w:color w:val="000000"/>
                <w:sz w:val="20"/>
                <w:szCs w:val="20"/>
              </w:rPr>
            </w:pPr>
          </w:p>
        </w:tc>
        <w:tc>
          <w:tcPr>
            <w:tcW w:w="980"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F0DD4B">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16.75</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DA3CB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16.75</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7EF504">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BCBD2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16.75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1C9E0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16.75</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4E51E5">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CC862A">
            <w:pPr>
              <w:rPr>
                <w:rFonts w:ascii="宋体" w:hAnsi="宋体" w:cs="宋体"/>
                <w:color w:val="000000"/>
                <w:sz w:val="20"/>
                <w:szCs w:val="20"/>
              </w:rPr>
            </w:pPr>
          </w:p>
        </w:tc>
      </w:tr>
      <w:tr w14:paraId="3FC986D6">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CA5816">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F5FD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政府预算绩效</w:t>
            </w:r>
            <w:r>
              <w:rPr>
                <w:rFonts w:hint="eastAsia" w:ascii="宋体" w:hAnsi="宋体" w:cs="宋体"/>
                <w:color w:val="000000"/>
                <w:kern w:val="0"/>
                <w:sz w:val="20"/>
                <w:szCs w:val="20"/>
              </w:rPr>
              <w:t>管理</w:t>
            </w:r>
          </w:p>
        </w:tc>
        <w:tc>
          <w:tcPr>
            <w:tcW w:w="2305" w:type="dxa"/>
            <w:tcBorders>
              <w:top w:val="single" w:color="000000" w:sz="4" w:space="0"/>
              <w:left w:val="nil"/>
              <w:bottom w:val="single" w:color="000000" w:sz="4" w:space="0"/>
              <w:right w:val="nil"/>
            </w:tcBorders>
            <w:shd w:val="clear" w:color="auto" w:fill="auto"/>
            <w:tcMar>
              <w:top w:w="15" w:type="dxa"/>
              <w:left w:w="15" w:type="dxa"/>
              <w:bottom w:w="0" w:type="dxa"/>
              <w:right w:w="15" w:type="dxa"/>
            </w:tcMar>
            <w:vAlign w:val="center"/>
          </w:tcPr>
          <w:p w14:paraId="7240D7D1">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引进人才费用</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527E18">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AF21E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63F19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2E3C9B">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84DB8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23DB8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D03903">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4647F1">
            <w:pPr>
              <w:rPr>
                <w:rFonts w:ascii="宋体" w:hAnsi="宋体" w:cs="宋体"/>
                <w:color w:val="000000"/>
                <w:sz w:val="20"/>
                <w:szCs w:val="20"/>
              </w:rPr>
            </w:pPr>
          </w:p>
        </w:tc>
      </w:tr>
      <w:tr w14:paraId="4DC9DD8A">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A85092">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9D22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贫攻坚专项管理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54ECE7">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其他一般公共服务支出</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B279EC">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577C7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25.03</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75CE1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25.03</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A308BD">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33E2C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25.03</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D7620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25.03</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EFFF1D">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7C6714">
            <w:pPr>
              <w:rPr>
                <w:rFonts w:ascii="宋体" w:hAnsi="宋体" w:cs="宋体"/>
                <w:color w:val="000000"/>
                <w:sz w:val="20"/>
                <w:szCs w:val="20"/>
              </w:rPr>
            </w:pPr>
          </w:p>
        </w:tc>
      </w:tr>
      <w:tr w14:paraId="308BB954">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132846">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4D95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教育资金</w:t>
            </w:r>
            <w:r>
              <w:rPr>
                <w:rFonts w:hint="eastAsia" w:ascii="宋体" w:hAnsi="宋体" w:cs="宋体"/>
                <w:color w:val="000000"/>
                <w:kern w:val="0"/>
                <w:sz w:val="20"/>
                <w:szCs w:val="20"/>
              </w:rPr>
              <w:t>专项管理</w:t>
            </w:r>
          </w:p>
        </w:tc>
        <w:tc>
          <w:tcPr>
            <w:tcW w:w="2305" w:type="dxa"/>
            <w:tcBorders>
              <w:top w:val="single" w:color="000000" w:sz="4" w:space="0"/>
              <w:left w:val="nil"/>
              <w:bottom w:val="nil"/>
              <w:right w:val="nil"/>
            </w:tcBorders>
            <w:shd w:val="clear" w:color="auto" w:fill="auto"/>
            <w:tcMar>
              <w:top w:w="15" w:type="dxa"/>
              <w:left w:w="15" w:type="dxa"/>
              <w:bottom w:w="0" w:type="dxa"/>
              <w:right w:w="15" w:type="dxa"/>
            </w:tcMar>
            <w:vAlign w:val="center"/>
          </w:tcPr>
          <w:p w14:paraId="7B4F7E18">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学前教育</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54BCF7">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B7011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34.4</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84DA3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34.4</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11AC1E">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E09A1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34.4</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C326B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34.4</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6532ED">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A07248">
            <w:pPr>
              <w:rPr>
                <w:rFonts w:ascii="宋体" w:hAnsi="宋体" w:cs="宋体"/>
                <w:color w:val="000000"/>
                <w:sz w:val="20"/>
                <w:szCs w:val="20"/>
              </w:rPr>
            </w:pPr>
          </w:p>
        </w:tc>
      </w:tr>
      <w:tr w14:paraId="045A1B5D">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85736B">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16790E">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教育资金专项管理</w:t>
            </w:r>
          </w:p>
        </w:tc>
        <w:tc>
          <w:tcPr>
            <w:tcW w:w="2305" w:type="dxa"/>
            <w:tcBorders>
              <w:top w:val="single" w:color="000000" w:sz="4" w:space="0"/>
              <w:left w:val="nil"/>
              <w:bottom w:val="nil"/>
              <w:right w:val="nil"/>
            </w:tcBorders>
            <w:shd w:val="clear" w:color="auto" w:fill="auto"/>
            <w:tcMar>
              <w:top w:w="15" w:type="dxa"/>
              <w:left w:w="15" w:type="dxa"/>
              <w:bottom w:w="0" w:type="dxa"/>
              <w:right w:w="15" w:type="dxa"/>
            </w:tcMar>
            <w:vAlign w:val="center"/>
          </w:tcPr>
          <w:p w14:paraId="20CC810E">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小学教育</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5FEE8F">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E5649E">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7777D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25908A">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1ED51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F8736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B2CD41">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28AD88">
            <w:pPr>
              <w:rPr>
                <w:rFonts w:ascii="宋体" w:hAnsi="宋体" w:cs="宋体"/>
                <w:color w:val="000000"/>
                <w:sz w:val="20"/>
                <w:szCs w:val="20"/>
              </w:rPr>
            </w:pPr>
          </w:p>
        </w:tc>
      </w:tr>
      <w:tr w14:paraId="601FA110">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E36F56">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402D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教育资金专项</w:t>
            </w:r>
            <w:r>
              <w:rPr>
                <w:rFonts w:hint="eastAsia" w:ascii="宋体" w:hAnsi="宋体" w:cs="宋体"/>
                <w:color w:val="000000"/>
                <w:kern w:val="0"/>
                <w:sz w:val="20"/>
                <w:szCs w:val="20"/>
              </w:rPr>
              <w:t>管理</w:t>
            </w:r>
          </w:p>
        </w:tc>
        <w:tc>
          <w:tcPr>
            <w:tcW w:w="2305" w:type="dxa"/>
            <w:tcBorders>
              <w:top w:val="single" w:color="000000" w:sz="4" w:space="0"/>
              <w:left w:val="nil"/>
              <w:bottom w:val="nil"/>
              <w:right w:val="nil"/>
            </w:tcBorders>
            <w:shd w:val="clear" w:color="auto" w:fill="auto"/>
            <w:tcMar>
              <w:top w:w="15" w:type="dxa"/>
              <w:left w:w="15" w:type="dxa"/>
              <w:bottom w:w="0" w:type="dxa"/>
              <w:right w:w="15" w:type="dxa"/>
            </w:tcMar>
            <w:vAlign w:val="center"/>
          </w:tcPr>
          <w:p w14:paraId="5A34AD43">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高中教育</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60C468">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8B966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0.31</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B04F83">
            <w:pPr>
              <w:widowControl/>
              <w:jc w:val="right"/>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val="en-US" w:eastAsia="zh-CN"/>
              </w:rPr>
              <w:t>0.31</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A4E8E7">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223EF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0.31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19E9C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0.31</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6F75FA">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2720D9">
            <w:pPr>
              <w:rPr>
                <w:rFonts w:ascii="宋体" w:hAnsi="宋体" w:cs="宋体"/>
                <w:color w:val="000000"/>
                <w:sz w:val="20"/>
                <w:szCs w:val="20"/>
              </w:rPr>
            </w:pPr>
          </w:p>
        </w:tc>
      </w:tr>
      <w:tr w14:paraId="1C17FA3C">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D71159">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0415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教育资金专项</w:t>
            </w:r>
            <w:r>
              <w:rPr>
                <w:rFonts w:hint="eastAsia" w:ascii="宋体" w:hAnsi="宋体" w:cs="宋体"/>
                <w:color w:val="000000"/>
                <w:kern w:val="0"/>
                <w:sz w:val="20"/>
                <w:szCs w:val="20"/>
              </w:rPr>
              <w:t>管理</w:t>
            </w:r>
          </w:p>
        </w:tc>
        <w:tc>
          <w:tcPr>
            <w:tcW w:w="2305" w:type="dxa"/>
            <w:tcBorders>
              <w:top w:val="single" w:color="000000" w:sz="4" w:space="0"/>
              <w:left w:val="nil"/>
              <w:bottom w:val="nil"/>
              <w:right w:val="nil"/>
            </w:tcBorders>
            <w:shd w:val="clear" w:color="auto" w:fill="auto"/>
            <w:tcMar>
              <w:top w:w="15" w:type="dxa"/>
              <w:left w:w="15" w:type="dxa"/>
              <w:bottom w:w="0" w:type="dxa"/>
              <w:right w:w="15" w:type="dxa"/>
            </w:tcMar>
            <w:vAlign w:val="center"/>
          </w:tcPr>
          <w:p w14:paraId="3C682083">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其他普通教育支出</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472166">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5852F7">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209.66</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11A99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209.66</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A8F7CD">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73830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209.66</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5CFAE9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209.66</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F27F5D">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A8534B">
            <w:pPr>
              <w:rPr>
                <w:rFonts w:ascii="宋体" w:hAnsi="宋体" w:cs="宋体"/>
                <w:color w:val="000000"/>
                <w:sz w:val="20"/>
                <w:szCs w:val="20"/>
              </w:rPr>
            </w:pPr>
          </w:p>
        </w:tc>
      </w:tr>
      <w:tr w14:paraId="2B16720F">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794EEA">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70CA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教育资金</w:t>
            </w:r>
            <w:r>
              <w:rPr>
                <w:rFonts w:hint="eastAsia" w:ascii="宋体" w:hAnsi="宋体" w:cs="宋体"/>
                <w:color w:val="000000"/>
                <w:kern w:val="0"/>
                <w:sz w:val="20"/>
                <w:szCs w:val="20"/>
              </w:rPr>
              <w:t>专项管理</w:t>
            </w:r>
          </w:p>
        </w:tc>
        <w:tc>
          <w:tcPr>
            <w:tcW w:w="2305" w:type="dxa"/>
            <w:tcBorders>
              <w:top w:val="single" w:color="000000" w:sz="4" w:space="0"/>
              <w:left w:val="nil"/>
              <w:bottom w:val="nil"/>
              <w:right w:val="nil"/>
            </w:tcBorders>
            <w:shd w:val="clear" w:color="auto" w:fill="auto"/>
            <w:tcMar>
              <w:top w:w="15" w:type="dxa"/>
              <w:left w:w="15" w:type="dxa"/>
              <w:bottom w:w="0" w:type="dxa"/>
              <w:right w:w="15" w:type="dxa"/>
            </w:tcMar>
            <w:vAlign w:val="center"/>
          </w:tcPr>
          <w:p w14:paraId="565C5EC1">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其他教育费附加安排的支出</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156448">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4757A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79.11</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5C862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79.11</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E3A166">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1E863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79.11</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95518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79.11</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0594A6">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1C42A1">
            <w:pPr>
              <w:rPr>
                <w:rFonts w:ascii="宋体" w:hAnsi="宋体" w:cs="宋体"/>
                <w:color w:val="000000"/>
                <w:sz w:val="20"/>
                <w:szCs w:val="20"/>
              </w:rPr>
            </w:pPr>
          </w:p>
        </w:tc>
      </w:tr>
      <w:tr w14:paraId="7C61F1CA">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0EFC97">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A534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教育资金</w:t>
            </w:r>
            <w:r>
              <w:rPr>
                <w:rFonts w:hint="eastAsia" w:ascii="宋体" w:hAnsi="宋体" w:cs="宋体"/>
                <w:color w:val="000000"/>
                <w:kern w:val="0"/>
                <w:sz w:val="20"/>
                <w:szCs w:val="20"/>
              </w:rPr>
              <w:t>专项管理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7F5D46">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其他教育支出</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6C41EA">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1B0ED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268B2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1F5835">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30976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26ACB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DE5670">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5B6AF0">
            <w:pPr>
              <w:rPr>
                <w:rFonts w:ascii="宋体" w:hAnsi="宋体" w:cs="宋体"/>
                <w:color w:val="000000"/>
                <w:sz w:val="20"/>
                <w:szCs w:val="20"/>
              </w:rPr>
            </w:pPr>
          </w:p>
        </w:tc>
      </w:tr>
      <w:tr w14:paraId="150758A0">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52F431D">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CE0D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文化</w:t>
            </w:r>
            <w:r>
              <w:rPr>
                <w:rFonts w:hint="eastAsia" w:ascii="宋体" w:hAnsi="宋体" w:cs="宋体"/>
                <w:color w:val="000000"/>
                <w:kern w:val="0"/>
                <w:sz w:val="20"/>
                <w:szCs w:val="20"/>
              </w:rPr>
              <w:t>建设专项管理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2EB71F">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群众文化</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489219">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2CAA0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A56CA3">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5</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4265F6">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9452DA">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5</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EA4F2A">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5</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0FB34E">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967CB8">
            <w:pPr>
              <w:rPr>
                <w:rFonts w:ascii="宋体" w:hAnsi="宋体" w:cs="宋体"/>
                <w:color w:val="000000"/>
                <w:sz w:val="20"/>
                <w:szCs w:val="20"/>
              </w:rPr>
            </w:pPr>
          </w:p>
        </w:tc>
      </w:tr>
      <w:tr w14:paraId="14320DA9">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406ECA">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B00A4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文化建设资金专项</w:t>
            </w:r>
            <w:r>
              <w:rPr>
                <w:rFonts w:hint="eastAsia" w:ascii="宋体" w:hAnsi="宋体" w:cs="宋体"/>
                <w:color w:val="000000"/>
                <w:kern w:val="0"/>
                <w:sz w:val="20"/>
                <w:szCs w:val="20"/>
              </w:rPr>
              <w:t>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3F63B1">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其他文化旅游体育与传媒支出</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10A4AF9">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9B9A355">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8</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23B4CD8">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8</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FE5316">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ACA49B">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8</w:t>
            </w:r>
          </w:p>
        </w:tc>
        <w:tc>
          <w:tcPr>
            <w:tcW w:w="856"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B693B73">
            <w:pPr>
              <w:widowControl/>
              <w:jc w:val="righ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8</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093C35">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6CD7B9">
            <w:pPr>
              <w:rPr>
                <w:rFonts w:ascii="宋体" w:hAnsi="宋体" w:cs="宋体"/>
                <w:color w:val="000000"/>
                <w:sz w:val="20"/>
                <w:szCs w:val="20"/>
              </w:rPr>
            </w:pPr>
          </w:p>
        </w:tc>
      </w:tr>
      <w:tr w14:paraId="1B041410">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E4D20F">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6025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社保资金专项</w:t>
            </w:r>
            <w:r>
              <w:rPr>
                <w:rFonts w:hint="eastAsia" w:ascii="宋体" w:hAnsi="宋体" w:cs="宋体"/>
                <w:color w:val="000000"/>
                <w:kern w:val="0"/>
                <w:sz w:val="20"/>
                <w:szCs w:val="20"/>
              </w:rPr>
              <w:t>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DB943B">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公益性岗位补贴</w:t>
            </w:r>
          </w:p>
        </w:tc>
        <w:tc>
          <w:tcPr>
            <w:tcW w:w="56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6E052854">
            <w:pPr>
              <w:rPr>
                <w:rFonts w:ascii="宋体" w:hAnsi="宋体" w:cs="宋体"/>
                <w:color w:val="000000"/>
                <w:sz w:val="20"/>
                <w:szCs w:val="20"/>
              </w:rPr>
            </w:pPr>
          </w:p>
        </w:tc>
        <w:tc>
          <w:tcPr>
            <w:tcW w:w="98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4EACC17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140.63</w:t>
            </w:r>
          </w:p>
        </w:tc>
        <w:tc>
          <w:tcPr>
            <w:tcW w:w="90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5F6084E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140.63</w:t>
            </w:r>
          </w:p>
        </w:tc>
        <w:tc>
          <w:tcPr>
            <w:tcW w:w="35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5B618C2A">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1DD97772">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140.63</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4E7C37">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140.63</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FC5A09">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4E3C0E">
            <w:pPr>
              <w:rPr>
                <w:rFonts w:ascii="宋体" w:hAnsi="宋体" w:cs="宋体"/>
                <w:color w:val="000000"/>
                <w:sz w:val="20"/>
                <w:szCs w:val="20"/>
              </w:rPr>
            </w:pPr>
          </w:p>
        </w:tc>
      </w:tr>
      <w:tr w14:paraId="4B2A4D8B">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6D4FE6">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41CE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农业专项补贴管理</w:t>
            </w:r>
          </w:p>
        </w:tc>
        <w:tc>
          <w:tcPr>
            <w:tcW w:w="2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14:paraId="4881FFB6">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其他基层医疗卫生机构支出</w:t>
            </w:r>
          </w:p>
        </w:tc>
        <w:tc>
          <w:tcPr>
            <w:tcW w:w="56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E3E463C">
            <w:pPr>
              <w:rPr>
                <w:rFonts w:ascii="宋体" w:hAnsi="宋体" w:cs="宋体"/>
                <w:color w:val="000000"/>
                <w:sz w:val="20"/>
                <w:szCs w:val="20"/>
              </w:rPr>
            </w:pPr>
          </w:p>
        </w:tc>
        <w:tc>
          <w:tcPr>
            <w:tcW w:w="9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97D4B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31.06</w:t>
            </w:r>
          </w:p>
        </w:tc>
        <w:tc>
          <w:tcPr>
            <w:tcW w:w="9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8FB993">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31.06</w:t>
            </w:r>
          </w:p>
        </w:tc>
        <w:tc>
          <w:tcPr>
            <w:tcW w:w="3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07696C1">
            <w:pPr>
              <w:rPr>
                <w:rFonts w:ascii="宋体" w:hAnsi="宋体" w:cs="宋体"/>
                <w:color w:val="000000"/>
                <w:sz w:val="20"/>
                <w:szCs w:val="20"/>
              </w:rPr>
            </w:pP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CDCA2E">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31.06</w:t>
            </w:r>
          </w:p>
        </w:tc>
        <w:tc>
          <w:tcPr>
            <w:tcW w:w="856"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330EC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31.06</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1E25E4">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CC72D1">
            <w:pPr>
              <w:rPr>
                <w:rFonts w:ascii="宋体" w:hAnsi="宋体" w:cs="宋体"/>
                <w:color w:val="000000"/>
                <w:sz w:val="20"/>
                <w:szCs w:val="20"/>
              </w:rPr>
            </w:pPr>
          </w:p>
        </w:tc>
      </w:tr>
      <w:tr w14:paraId="072A39FA">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908009">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F54DC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贫攻坚专项管理</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20981D">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基本公共卫生服务</w:t>
            </w:r>
          </w:p>
        </w:tc>
        <w:tc>
          <w:tcPr>
            <w:tcW w:w="565"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43FD5927">
            <w:pPr>
              <w:rPr>
                <w:rFonts w:ascii="宋体" w:hAnsi="宋体" w:cs="宋体"/>
                <w:color w:val="000000"/>
                <w:sz w:val="20"/>
                <w:szCs w:val="20"/>
              </w:rPr>
            </w:pPr>
          </w:p>
        </w:tc>
        <w:tc>
          <w:tcPr>
            <w:tcW w:w="98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0D021C3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236.7</w:t>
            </w:r>
          </w:p>
        </w:tc>
        <w:tc>
          <w:tcPr>
            <w:tcW w:w="908"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42084D4E">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236.7</w:t>
            </w:r>
          </w:p>
        </w:tc>
        <w:tc>
          <w:tcPr>
            <w:tcW w:w="357"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8BFE94">
            <w:pPr>
              <w:rPr>
                <w:rFonts w:ascii="宋体" w:hAnsi="宋体" w:cs="宋体"/>
                <w:color w:val="000000"/>
                <w:sz w:val="20"/>
                <w:szCs w:val="20"/>
              </w:rPr>
            </w:pPr>
          </w:p>
        </w:tc>
        <w:tc>
          <w:tcPr>
            <w:tcW w:w="87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0F520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236.7</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EF82A2">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236.7</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86B7CE">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6F0B7E">
            <w:pPr>
              <w:rPr>
                <w:rFonts w:ascii="宋体" w:hAnsi="宋体" w:cs="宋体"/>
                <w:color w:val="000000"/>
                <w:sz w:val="20"/>
                <w:szCs w:val="20"/>
              </w:rPr>
            </w:pPr>
          </w:p>
        </w:tc>
      </w:tr>
      <w:tr w14:paraId="0E3E4AAC">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7C378B">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8FE3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贫攻坚专项管理</w:t>
            </w:r>
          </w:p>
        </w:tc>
        <w:tc>
          <w:tcPr>
            <w:tcW w:w="230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14:paraId="3742AF56">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其他公共卫生支出</w:t>
            </w:r>
          </w:p>
        </w:tc>
        <w:tc>
          <w:tcPr>
            <w:tcW w:w="56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27C449">
            <w:pPr>
              <w:rPr>
                <w:rFonts w:ascii="宋体" w:hAnsi="宋体" w:cs="宋体"/>
                <w:color w:val="000000"/>
                <w:sz w:val="20"/>
                <w:szCs w:val="20"/>
              </w:rPr>
            </w:pPr>
          </w:p>
        </w:tc>
        <w:tc>
          <w:tcPr>
            <w:tcW w:w="9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A165C0">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30.92</w:t>
            </w:r>
          </w:p>
        </w:tc>
        <w:tc>
          <w:tcPr>
            <w:tcW w:w="9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D3A6A5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30.92</w:t>
            </w:r>
          </w:p>
        </w:tc>
        <w:tc>
          <w:tcPr>
            <w:tcW w:w="35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BADD68">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4BF65B">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30.92</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BE21FE">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30.92</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B2AD65">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9328AB">
            <w:pPr>
              <w:rPr>
                <w:rFonts w:ascii="宋体" w:hAnsi="宋体" w:cs="宋体"/>
                <w:color w:val="000000"/>
                <w:sz w:val="20"/>
                <w:szCs w:val="20"/>
              </w:rPr>
            </w:pPr>
          </w:p>
        </w:tc>
      </w:tr>
      <w:tr w14:paraId="0F534177">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A05ED2">
            <w:pPr>
              <w:jc w:val="center"/>
              <w:rPr>
                <w:rFonts w:ascii="宋体" w:hAnsi="宋体" w:cs="宋体"/>
                <w:color w:val="000000"/>
                <w:sz w:val="20"/>
                <w:szCs w:val="20"/>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CD9CA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林业专项补贴管理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0E751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森林管护</w:t>
            </w:r>
          </w:p>
        </w:tc>
        <w:tc>
          <w:tcPr>
            <w:tcW w:w="565" w:type="dxa"/>
            <w:gridSpan w:val="2"/>
            <w:tcBorders>
              <w:top w:val="single" w:color="auto"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605830D">
            <w:pPr>
              <w:rPr>
                <w:rFonts w:ascii="宋体" w:hAnsi="宋体" w:cs="宋体"/>
                <w:color w:val="000000"/>
                <w:sz w:val="20"/>
                <w:szCs w:val="20"/>
              </w:rPr>
            </w:pPr>
          </w:p>
        </w:tc>
        <w:tc>
          <w:tcPr>
            <w:tcW w:w="980" w:type="dxa"/>
            <w:gridSpan w:val="2"/>
            <w:tcBorders>
              <w:top w:val="single" w:color="auto"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0620B4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0.4</w:t>
            </w:r>
          </w:p>
        </w:tc>
        <w:tc>
          <w:tcPr>
            <w:tcW w:w="908" w:type="dxa"/>
            <w:gridSpan w:val="2"/>
            <w:tcBorders>
              <w:top w:val="single" w:color="auto"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E81EDA3">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0.4</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087F72">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B0814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0.4</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49E36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0.4</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3F4B08">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27AB34">
            <w:pPr>
              <w:rPr>
                <w:rFonts w:ascii="宋体" w:hAnsi="宋体" w:cs="宋体"/>
                <w:color w:val="000000"/>
                <w:sz w:val="20"/>
                <w:szCs w:val="20"/>
              </w:rPr>
            </w:pPr>
          </w:p>
        </w:tc>
      </w:tr>
      <w:tr w14:paraId="5D9B966E">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8E76E6">
            <w:pPr>
              <w:jc w:val="center"/>
              <w:rPr>
                <w:rFonts w:ascii="宋体" w:hAnsi="宋体" w:cs="宋体"/>
                <w:color w:val="000000"/>
                <w:sz w:val="20"/>
                <w:szCs w:val="20"/>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80BA5B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政府性基金</w:t>
            </w:r>
            <w:r>
              <w:rPr>
                <w:rFonts w:hint="eastAsia" w:ascii="宋体" w:hAnsi="宋体" w:cs="宋体"/>
                <w:color w:val="000000"/>
                <w:kern w:val="0"/>
                <w:sz w:val="20"/>
                <w:szCs w:val="20"/>
              </w:rPr>
              <w:t>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19B3AF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征地和拆迁补偿支出</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0BC5645">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BE6226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1005.7</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089E66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1005.7</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FBFF7F">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F8DAF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1005.7</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62AF10">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1005.7</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5E2262">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1E2ACF">
            <w:pPr>
              <w:rPr>
                <w:rFonts w:ascii="宋体" w:hAnsi="宋体" w:cs="宋体"/>
                <w:color w:val="000000"/>
                <w:sz w:val="20"/>
                <w:szCs w:val="20"/>
              </w:rPr>
            </w:pPr>
          </w:p>
        </w:tc>
      </w:tr>
      <w:tr w14:paraId="02BA8EDE">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BE91A">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EEFE8C">
            <w:pPr>
              <w:widowControl/>
              <w:jc w:val="left"/>
              <w:textAlignment w:val="center"/>
              <w:rPr>
                <w:rFonts w:ascii="宋体" w:hAnsi="宋体" w:cs="宋体"/>
                <w:color w:val="000000"/>
                <w:sz w:val="20"/>
                <w:szCs w:val="20"/>
              </w:rPr>
            </w:pPr>
            <w:r>
              <w:rPr>
                <w:rFonts w:hint="eastAsia"/>
                <w:lang w:eastAsia="zh-CN"/>
              </w:rPr>
              <w:t>政府性基金</w:t>
            </w:r>
            <w:r>
              <w:rPr>
                <w:rFonts w:hint="eastAsia" w:ascii="宋体" w:hAnsi="宋体" w:cs="宋体"/>
                <w:color w:val="000000"/>
                <w:kern w:val="0"/>
                <w:sz w:val="20"/>
                <w:szCs w:val="20"/>
              </w:rPr>
              <w:t>专项管理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B875F76">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土地开发支出</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EFCD313">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FAD2BED">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4901.97</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051C90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4901.97</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5EB90E">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0B8EF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4901.97</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CEB6F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4901.97</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2FA4A7">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54203FA">
            <w:pPr>
              <w:rPr>
                <w:rFonts w:ascii="宋体" w:hAnsi="宋体" w:cs="宋体"/>
                <w:color w:val="000000"/>
                <w:sz w:val="20"/>
                <w:szCs w:val="20"/>
              </w:rPr>
            </w:pPr>
          </w:p>
        </w:tc>
      </w:tr>
      <w:tr w14:paraId="562501D4">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7AD805">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3EEE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贫攻坚专项管理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68962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农村基础设施建设</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DD4B8B6">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3A86AF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2160.92</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1B45452">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2160.92</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6A3343">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9D49E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2160.92</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B17FE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2160.92</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AC33DC">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2692DF">
            <w:pPr>
              <w:rPr>
                <w:rFonts w:ascii="宋体" w:hAnsi="宋体" w:cs="宋体"/>
                <w:color w:val="000000"/>
                <w:sz w:val="20"/>
                <w:szCs w:val="20"/>
              </w:rPr>
            </w:pPr>
          </w:p>
        </w:tc>
      </w:tr>
      <w:tr w14:paraId="51F94EC5">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4E4893">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6FA9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贫攻坚专项管理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21188F4">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生产发展</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21ED95B">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F0AC03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1.93</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BCBD86E">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1.93</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C85A7D">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565F86">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C8D14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943F16">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B53069">
            <w:pPr>
              <w:rPr>
                <w:rFonts w:ascii="宋体" w:hAnsi="宋体" w:cs="宋体"/>
                <w:color w:val="000000"/>
                <w:sz w:val="20"/>
                <w:szCs w:val="20"/>
              </w:rPr>
            </w:pPr>
          </w:p>
        </w:tc>
      </w:tr>
      <w:tr w14:paraId="43D2BFFF">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841C1C">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310F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政府预算绩效专项管理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8A2356E">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其他扶贫支出</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B877162">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9E9DBB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208</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F7F9895">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208</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B750D4">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FF902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CFCAB0">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208</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7B4A58">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351629">
            <w:pPr>
              <w:rPr>
                <w:rFonts w:ascii="宋体" w:hAnsi="宋体" w:cs="宋体"/>
                <w:color w:val="000000"/>
                <w:sz w:val="20"/>
                <w:szCs w:val="20"/>
              </w:rPr>
            </w:pPr>
          </w:p>
        </w:tc>
      </w:tr>
      <w:tr w14:paraId="67445B88">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3BC03F">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B993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村级专</w:t>
            </w:r>
            <w:r>
              <w:rPr>
                <w:rFonts w:hint="eastAsia" w:ascii="宋体" w:hAnsi="宋体" w:cs="宋体"/>
                <w:color w:val="000000"/>
                <w:kern w:val="0"/>
                <w:sz w:val="20"/>
                <w:szCs w:val="20"/>
              </w:rPr>
              <w:t>项管理</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C7372AD">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对村集体经济组织的补助</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7647026">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309D94B">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160</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55E6859">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857D6C">
            <w:pP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949E41">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160</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8AD0BC">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160</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40B6C6">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8065BD">
            <w:pPr>
              <w:rPr>
                <w:rFonts w:ascii="宋体" w:hAnsi="宋体" w:cs="宋体"/>
                <w:color w:val="000000"/>
                <w:sz w:val="20"/>
                <w:szCs w:val="20"/>
              </w:rPr>
            </w:pPr>
          </w:p>
        </w:tc>
      </w:tr>
      <w:tr w14:paraId="0E76A71F">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B027A8">
            <w:pPr>
              <w:jc w:val="center"/>
              <w:rPr>
                <w:rFonts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79EB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贫攻坚专项管理</w:t>
            </w:r>
          </w:p>
        </w:tc>
        <w:tc>
          <w:tcPr>
            <w:tcW w:w="2305" w:type="dxa"/>
            <w:tcBorders>
              <w:top w:val="single" w:color="000000" w:sz="4" w:space="0"/>
              <w:left w:val="nil"/>
              <w:bottom w:val="nil"/>
              <w:right w:val="single" w:color="000000" w:sz="4" w:space="0"/>
            </w:tcBorders>
            <w:shd w:val="clear" w:color="auto" w:fill="auto"/>
            <w:tcMar>
              <w:top w:w="15" w:type="dxa"/>
              <w:left w:w="15" w:type="dxa"/>
              <w:bottom w:w="0" w:type="dxa"/>
              <w:right w:w="15" w:type="dxa"/>
            </w:tcMar>
            <w:vAlign w:val="center"/>
          </w:tcPr>
          <w:p w14:paraId="23889411">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其他商业流通事务支出</w:t>
            </w: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7B7F8CD">
            <w:pPr>
              <w:rPr>
                <w:rFonts w:ascii="宋体" w:hAnsi="宋体" w:cs="宋体"/>
                <w:color w:val="000000"/>
                <w:sz w:val="20"/>
                <w:szCs w:val="20"/>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54A0E16">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23.2</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1D2822B">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23.2</w:t>
            </w:r>
          </w:p>
        </w:tc>
        <w:tc>
          <w:tcPr>
            <w:tcW w:w="357"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25F2FAE">
            <w:pPr>
              <w:rPr>
                <w:rFonts w:ascii="宋体" w:hAnsi="宋体" w:cs="宋体"/>
                <w:color w:val="000000"/>
                <w:sz w:val="20"/>
                <w:szCs w:val="20"/>
              </w:rPr>
            </w:pPr>
          </w:p>
        </w:tc>
        <w:tc>
          <w:tcPr>
            <w:tcW w:w="874"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8C5C88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23.2</w:t>
            </w:r>
          </w:p>
        </w:tc>
        <w:tc>
          <w:tcPr>
            <w:tcW w:w="856"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BD3CF1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23.2</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9EF2E7">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A462F6">
            <w:pPr>
              <w:rPr>
                <w:rFonts w:ascii="宋体" w:hAnsi="宋体" w:cs="宋体"/>
                <w:color w:val="000000"/>
                <w:sz w:val="20"/>
                <w:szCs w:val="20"/>
              </w:rPr>
            </w:pPr>
          </w:p>
        </w:tc>
      </w:tr>
      <w:tr w14:paraId="17903DCA">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D57353">
            <w:pPr>
              <w:jc w:val="center"/>
              <w:rPr>
                <w:rFonts w:ascii="宋体" w:hAnsi="宋体" w:cs="宋体"/>
                <w:color w:val="000000"/>
                <w:sz w:val="20"/>
                <w:szCs w:val="20"/>
              </w:rPr>
            </w:pPr>
          </w:p>
        </w:tc>
        <w:tc>
          <w:tcPr>
            <w:tcW w:w="82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BE92D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   计</w:t>
            </w:r>
          </w:p>
        </w:tc>
        <w:tc>
          <w:tcPr>
            <w:tcW w:w="2305"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8E95FE1">
            <w:pPr>
              <w:rPr>
                <w:rFonts w:ascii="宋体" w:hAnsi="宋体" w:cs="宋体"/>
                <w:color w:val="000000"/>
                <w:sz w:val="20"/>
                <w:szCs w:val="20"/>
              </w:rPr>
            </w:pPr>
          </w:p>
        </w:tc>
        <w:tc>
          <w:tcPr>
            <w:tcW w:w="565"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C16EE51">
            <w:pPr>
              <w:widowControl/>
              <w:jc w:val="right"/>
              <w:textAlignment w:val="center"/>
              <w:rPr>
                <w:rFonts w:hint="default" w:ascii="宋体" w:hAnsi="宋体" w:eastAsia="宋体" w:cs="宋体"/>
                <w:color w:val="000000"/>
                <w:sz w:val="20"/>
                <w:szCs w:val="20"/>
                <w:lang w:val="en-US" w:eastAsia="zh-CN"/>
              </w:rPr>
            </w:pP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E50F0BA">
            <w:pPr>
              <w:widowControl/>
              <w:jc w:val="right"/>
              <w:textAlignment w:val="center"/>
              <w:rPr>
                <w:rFonts w:hint="default" w:ascii="宋体" w:hAnsi="宋体" w:cs="宋体"/>
                <w:color w:val="000000"/>
                <w:sz w:val="20"/>
                <w:szCs w:val="20"/>
                <w:lang w:val="en-US"/>
              </w:rPr>
            </w:pPr>
            <w:r>
              <w:rPr>
                <w:rFonts w:hint="eastAsia" w:ascii="宋体" w:hAnsi="宋体" w:cs="宋体"/>
                <w:color w:val="000000"/>
                <w:kern w:val="0"/>
                <w:sz w:val="20"/>
                <w:szCs w:val="20"/>
                <w:lang w:val="en-US" w:eastAsia="zh-CN"/>
              </w:rPr>
              <w:t>28945.46</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834937C">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28945.46</w:t>
            </w:r>
          </w:p>
        </w:tc>
        <w:tc>
          <w:tcPr>
            <w:tcW w:w="357"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B5C8130">
            <w:pPr>
              <w:widowControl/>
              <w:jc w:val="right"/>
              <w:textAlignment w:val="center"/>
              <w:rPr>
                <w:rFonts w:ascii="宋体" w:hAnsi="宋体" w:cs="宋体"/>
                <w:color w:val="000000"/>
                <w:sz w:val="20"/>
                <w:szCs w:val="20"/>
              </w:rPr>
            </w:pPr>
          </w:p>
        </w:tc>
        <w:tc>
          <w:tcPr>
            <w:tcW w:w="874"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F70900B">
            <w:pPr>
              <w:widowControl/>
              <w:jc w:val="right"/>
              <w:textAlignment w:val="center"/>
              <w:rPr>
                <w:rFonts w:hint="default" w:ascii="宋体" w:hAnsi="宋体" w:cs="宋体"/>
                <w:color w:val="000000"/>
                <w:sz w:val="20"/>
                <w:szCs w:val="20"/>
                <w:lang w:val="en-US"/>
              </w:rPr>
            </w:pPr>
            <w:r>
              <w:rPr>
                <w:rFonts w:hint="eastAsia" w:ascii="宋体" w:hAnsi="宋体" w:cs="宋体"/>
                <w:color w:val="000000"/>
                <w:sz w:val="20"/>
                <w:szCs w:val="20"/>
                <w:lang w:val="en-US" w:eastAsia="zh-CN"/>
              </w:rPr>
              <w:t>28945.46</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14566F">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28945.46</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60F390">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0F95E6">
            <w:pPr>
              <w:rPr>
                <w:rFonts w:ascii="宋体" w:hAnsi="宋体" w:cs="宋体"/>
                <w:color w:val="000000"/>
                <w:sz w:val="20"/>
                <w:szCs w:val="20"/>
              </w:rPr>
            </w:pPr>
          </w:p>
        </w:tc>
      </w:tr>
      <w:tr w14:paraId="7398DA45">
        <w:tblPrEx>
          <w:tblCellMar>
            <w:top w:w="0" w:type="dxa"/>
            <w:left w:w="0" w:type="dxa"/>
            <w:bottom w:w="0" w:type="dxa"/>
            <w:right w:w="0" w:type="dxa"/>
          </w:tblCellMar>
        </w:tblPrEx>
        <w:trPr>
          <w:gridAfter w:val="1"/>
          <w:wAfter w:w="80" w:type="dxa"/>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6521F3">
            <w:pPr>
              <w:jc w:val="center"/>
              <w:rPr>
                <w:rFonts w:ascii="宋体" w:hAnsi="宋体" w:cs="宋体"/>
                <w:color w:val="000000"/>
                <w:sz w:val="20"/>
                <w:szCs w:val="20"/>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DD86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预期目标</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DFB1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实际完成目标</w:t>
            </w:r>
          </w:p>
        </w:tc>
        <w:tc>
          <w:tcPr>
            <w:tcW w:w="980"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0D3627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08"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C77490F">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357"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9F4730F">
            <w:pPr>
              <w:rPr>
                <w:rFonts w:ascii="宋体" w:hAnsi="宋体" w:cs="宋体"/>
                <w:color w:val="000000"/>
                <w:sz w:val="20"/>
                <w:szCs w:val="20"/>
              </w:rPr>
            </w:pPr>
          </w:p>
        </w:tc>
        <w:tc>
          <w:tcPr>
            <w:tcW w:w="874"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80A183D">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856" w:type="dxa"/>
            <w:gridSpan w:val="2"/>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16893B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6039B0">
            <w:pPr>
              <w:rPr>
                <w:rFonts w:ascii="宋体" w:hAnsi="宋体" w:cs="宋体"/>
                <w:color w:val="000000"/>
                <w:sz w:val="20"/>
                <w:szCs w:val="20"/>
              </w:rPr>
            </w:pPr>
          </w:p>
        </w:tc>
        <w:tc>
          <w:tcPr>
            <w:tcW w:w="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C2B1DE">
            <w:pPr>
              <w:rPr>
                <w:rFonts w:ascii="宋体" w:hAnsi="宋体" w:cs="宋体"/>
                <w:color w:val="000000"/>
                <w:sz w:val="20"/>
                <w:szCs w:val="20"/>
              </w:rPr>
            </w:pPr>
          </w:p>
        </w:tc>
      </w:tr>
      <w:tr w14:paraId="50DADCAD">
        <w:tblPrEx>
          <w:tblCellMar>
            <w:top w:w="0" w:type="dxa"/>
            <w:left w:w="0" w:type="dxa"/>
            <w:bottom w:w="0" w:type="dxa"/>
            <w:right w:w="0" w:type="dxa"/>
          </w:tblCellMar>
        </w:tblPrEx>
        <w:trPr>
          <w:gridAfter w:val="1"/>
          <w:wAfter w:w="80" w:type="dxa"/>
          <w:trHeight w:val="2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50DD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55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CE20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1.贯彻落实好党的各项方针政策。2.完成全镇财政收支目标任务，保工资、保政府运转、保民生工程。2.确保预算资金全方位、全过程、全覆盖绩效管理。3.为民服务，发展地方经济，确保</w:t>
            </w: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贫攻坚任务全面完成。4.保涉农资金全面兑现。4.保全镇重点工程项目的实施。</w:t>
            </w:r>
          </w:p>
        </w:tc>
        <w:tc>
          <w:tcPr>
            <w:tcW w:w="259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A0EC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1.贯彻落实好党的各项方针政策。2.完成全镇财政收支目标任务，保工资、保政府运转、保民生工程。2.确保预算资金全方位、全过程、全覆盖绩效管理。3.为民服务，发展地方经济，确保</w:t>
            </w:r>
            <w:r>
              <w:rPr>
                <w:rFonts w:hint="eastAsia" w:ascii="宋体" w:hAnsi="宋体" w:cs="宋体"/>
                <w:color w:val="000000"/>
                <w:kern w:val="0"/>
                <w:sz w:val="20"/>
                <w:szCs w:val="20"/>
                <w:lang w:eastAsia="zh-CN"/>
              </w:rPr>
              <w:t>脱</w:t>
            </w:r>
            <w:r>
              <w:rPr>
                <w:rFonts w:hint="eastAsia" w:ascii="宋体" w:hAnsi="宋体" w:cs="宋体"/>
                <w:color w:val="000000"/>
                <w:kern w:val="0"/>
                <w:sz w:val="20"/>
                <w:szCs w:val="20"/>
              </w:rPr>
              <w:t>贫攻坚任务全面完成。4.保涉农资金全面兑现。4.保全镇重点工程项目的实施。</w:t>
            </w:r>
          </w:p>
        </w:tc>
      </w:tr>
      <w:tr w14:paraId="3B4E6D0B">
        <w:tblPrEx>
          <w:tblCellMar>
            <w:top w:w="0" w:type="dxa"/>
            <w:left w:w="0" w:type="dxa"/>
            <w:bottom w:w="0" w:type="dxa"/>
            <w:right w:w="0" w:type="dxa"/>
          </w:tblCellMar>
        </w:tblPrEx>
        <w:trPr>
          <w:trHeight w:val="46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D7814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E6253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产</w:t>
            </w:r>
          </w:p>
          <w:p w14:paraId="1C9A279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出</w:t>
            </w:r>
          </w:p>
          <w:p w14:paraId="7D9FE84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指</w:t>
            </w:r>
          </w:p>
          <w:p w14:paraId="51970B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标</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50分</w:t>
            </w:r>
            <w:r>
              <w:rPr>
                <w:rFonts w:hint="eastAsia" w:ascii="宋体" w:hAnsi="宋体" w:cs="宋体"/>
                <w:color w:val="000000"/>
                <w:kern w:val="0"/>
                <w:sz w:val="20"/>
                <w:szCs w:val="20"/>
                <w:lang w:eastAsia="zh-CN"/>
              </w:rPr>
              <w:t>）</w:t>
            </w: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120F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B547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工资福利</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CD8D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3EBB7B">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741</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F19B22">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741</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F871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7D600E">
            <w:pPr>
              <w:jc w:val="center"/>
              <w:rPr>
                <w:rFonts w:ascii="宋体" w:hAnsi="宋体" w:cs="宋体"/>
                <w:color w:val="000000"/>
                <w:sz w:val="18"/>
                <w:szCs w:val="18"/>
              </w:rPr>
            </w:pPr>
          </w:p>
        </w:tc>
      </w:tr>
      <w:tr w14:paraId="781E5EB3">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52B8593D">
            <w:pPr>
              <w:jc w:val="center"/>
              <w:rPr>
                <w:rFonts w:ascii="宋体" w:hAnsi="宋体" w:cs="宋体"/>
                <w:color w:val="000000"/>
                <w:sz w:val="20"/>
                <w:szCs w:val="20"/>
              </w:rPr>
            </w:pP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79606419">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效</w:t>
            </w:r>
          </w:p>
          <w:p w14:paraId="04B95704">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益</w:t>
            </w:r>
          </w:p>
          <w:p w14:paraId="1FBE03CB">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指</w:t>
            </w:r>
          </w:p>
          <w:p w14:paraId="3328FBC3">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标</w:t>
            </w:r>
          </w:p>
          <w:p w14:paraId="785493C6">
            <w:pPr>
              <w:jc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30分</w:t>
            </w:r>
            <w:r>
              <w:rPr>
                <w:rFonts w:hint="eastAsia" w:ascii="宋体" w:hAnsi="宋体" w:cs="宋体"/>
                <w:color w:val="000000"/>
                <w:kern w:val="0"/>
                <w:sz w:val="20"/>
                <w:szCs w:val="20"/>
                <w:lang w:eastAsia="zh-CN"/>
              </w:rPr>
              <w:t>）</w:t>
            </w: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43856F53">
            <w:pPr>
              <w:jc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D9D2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年内职工出差天数</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788B6E">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7643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21000</w:t>
            </w:r>
            <w:r>
              <w:rPr>
                <w:rFonts w:hint="eastAsia" w:ascii="宋体" w:hAnsi="宋体" w:cs="宋体"/>
                <w:color w:val="000000"/>
                <w:kern w:val="0"/>
                <w:sz w:val="20"/>
                <w:szCs w:val="20"/>
              </w:rPr>
              <w:t>天</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9F71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21000</w:t>
            </w:r>
            <w:r>
              <w:rPr>
                <w:rFonts w:hint="eastAsia" w:ascii="宋体" w:hAnsi="宋体" w:cs="宋体"/>
                <w:color w:val="000000"/>
                <w:kern w:val="0"/>
                <w:sz w:val="20"/>
                <w:szCs w:val="20"/>
              </w:rPr>
              <w:t>天</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65A077">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5B129B">
            <w:pPr>
              <w:jc w:val="center"/>
              <w:rPr>
                <w:rFonts w:ascii="宋体" w:hAnsi="宋体" w:cs="宋体"/>
                <w:color w:val="000000"/>
                <w:sz w:val="20"/>
                <w:szCs w:val="20"/>
              </w:rPr>
            </w:pPr>
          </w:p>
        </w:tc>
      </w:tr>
      <w:tr w14:paraId="1511CFCB">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0F8E4B9E">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1FB4F64B">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4D667C0">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B0C2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公务接待批次</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09F6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CC2C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133</w:t>
            </w:r>
            <w:r>
              <w:rPr>
                <w:rFonts w:hint="eastAsia" w:ascii="宋体" w:hAnsi="宋体" w:cs="宋体"/>
                <w:color w:val="000000"/>
                <w:kern w:val="0"/>
                <w:sz w:val="20"/>
                <w:szCs w:val="20"/>
              </w:rPr>
              <w:t>次</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84B0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133</w:t>
            </w:r>
            <w:r>
              <w:rPr>
                <w:rFonts w:hint="eastAsia" w:ascii="宋体" w:hAnsi="宋体" w:cs="宋体"/>
                <w:color w:val="000000"/>
                <w:kern w:val="0"/>
                <w:sz w:val="20"/>
                <w:szCs w:val="20"/>
              </w:rPr>
              <w:t>次</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2064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ECD5C1">
            <w:pPr>
              <w:jc w:val="center"/>
              <w:rPr>
                <w:rFonts w:ascii="宋体" w:hAnsi="宋体" w:cs="宋体"/>
                <w:color w:val="000000"/>
                <w:sz w:val="20"/>
                <w:szCs w:val="20"/>
              </w:rPr>
            </w:pPr>
          </w:p>
        </w:tc>
      </w:tr>
      <w:tr w14:paraId="5C1477E1">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73EE2B97">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73CAA61">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08AE4664">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AFE1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购置办公设备数量</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2BEEF8">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153F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400</w:t>
            </w:r>
            <w:r>
              <w:rPr>
                <w:rFonts w:hint="eastAsia" w:ascii="宋体" w:hAnsi="宋体" w:cs="宋体"/>
                <w:color w:val="000000"/>
                <w:kern w:val="0"/>
                <w:sz w:val="20"/>
                <w:szCs w:val="20"/>
              </w:rPr>
              <w:t>套</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B956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400</w:t>
            </w:r>
            <w:r>
              <w:rPr>
                <w:rFonts w:hint="eastAsia" w:ascii="宋体" w:hAnsi="宋体" w:cs="宋体"/>
                <w:color w:val="000000"/>
                <w:kern w:val="0"/>
                <w:sz w:val="20"/>
                <w:szCs w:val="20"/>
              </w:rPr>
              <w:t>套</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D84182">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5CF6AC">
            <w:pPr>
              <w:jc w:val="center"/>
              <w:rPr>
                <w:rFonts w:ascii="宋体" w:hAnsi="宋体" w:cs="宋体"/>
                <w:color w:val="000000"/>
                <w:sz w:val="20"/>
                <w:szCs w:val="20"/>
              </w:rPr>
            </w:pPr>
          </w:p>
        </w:tc>
      </w:tr>
      <w:tr w14:paraId="13F783F5">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61E798F6">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3FA3CDEF">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F32EFBB">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7C12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举办（组织外出）培训（会议）批次</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8DD0B3">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41A6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次</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653F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0次</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F026C6">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F331F5">
            <w:pPr>
              <w:jc w:val="center"/>
              <w:rPr>
                <w:rFonts w:ascii="宋体" w:hAnsi="宋体" w:cs="宋体"/>
                <w:color w:val="000000"/>
                <w:sz w:val="20"/>
                <w:szCs w:val="20"/>
              </w:rPr>
            </w:pPr>
          </w:p>
        </w:tc>
      </w:tr>
      <w:tr w14:paraId="4C52AE8A">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1859FD3D">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82DB822">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330021BD">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8BB7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脱贫攻坚项目资金</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94B429">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F4FB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≥2000万元</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C0A7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≥2000万元</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46C2B4">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50113C">
            <w:pPr>
              <w:jc w:val="center"/>
              <w:rPr>
                <w:rFonts w:ascii="宋体" w:hAnsi="宋体" w:cs="宋体"/>
                <w:color w:val="000000"/>
                <w:sz w:val="20"/>
                <w:szCs w:val="20"/>
              </w:rPr>
            </w:pPr>
          </w:p>
        </w:tc>
      </w:tr>
      <w:tr w14:paraId="3048BDA7">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6A3A7CFE">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BA97F0F">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318AF8F7">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5154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涉农资金户数</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D2CE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83F6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7980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ED1F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7980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6A78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8FD690">
            <w:pPr>
              <w:jc w:val="center"/>
              <w:rPr>
                <w:rFonts w:ascii="宋体" w:hAnsi="宋体" w:cs="宋体"/>
                <w:color w:val="000000"/>
                <w:sz w:val="20"/>
                <w:szCs w:val="20"/>
              </w:rPr>
            </w:pPr>
          </w:p>
        </w:tc>
      </w:tr>
      <w:tr w14:paraId="657DC0D3">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03933C6B">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597212A6">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A1D47AF">
            <w:pPr>
              <w:widowControl/>
              <w:jc w:val="center"/>
              <w:textAlignment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D0A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工资福利保障率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7B0D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24E5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BD11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283F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7E5B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经济发展同步增加</w:t>
            </w:r>
          </w:p>
        </w:tc>
      </w:tr>
      <w:tr w14:paraId="5C446CF0">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90CD5D8">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07BF091F">
            <w:pPr>
              <w:jc w:val="center"/>
              <w:rPr>
                <w:rFonts w:ascii="宋体" w:hAnsi="宋体" w:cs="宋体"/>
                <w:color w:val="000000"/>
                <w:sz w:val="20"/>
                <w:szCs w:val="20"/>
              </w:rPr>
            </w:pP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060FC79B">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5C93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公务接待下降率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525364">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E3D4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DD44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340762">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49B0DC">
            <w:pPr>
              <w:jc w:val="center"/>
              <w:rPr>
                <w:rFonts w:ascii="宋体" w:hAnsi="宋体" w:cs="宋体"/>
                <w:color w:val="000000"/>
                <w:sz w:val="20"/>
                <w:szCs w:val="20"/>
              </w:rPr>
            </w:pPr>
          </w:p>
        </w:tc>
      </w:tr>
      <w:tr w14:paraId="7EEEAF1B">
        <w:tblPrEx>
          <w:tblCellMar>
            <w:top w:w="0" w:type="dxa"/>
            <w:left w:w="0" w:type="dxa"/>
            <w:bottom w:w="0" w:type="dxa"/>
            <w:right w:w="0" w:type="dxa"/>
          </w:tblCellMar>
        </w:tblPrEx>
        <w:trPr>
          <w:trHeight w:val="22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5720C0B5">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3A3B310">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5DFC423">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C228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涉农资金兑现率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C0FE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1E80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98F1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0145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1E0F1A">
            <w:pPr>
              <w:jc w:val="center"/>
              <w:rPr>
                <w:rFonts w:ascii="宋体" w:hAnsi="宋体" w:cs="宋体"/>
                <w:color w:val="000000"/>
                <w:sz w:val="20"/>
                <w:szCs w:val="20"/>
              </w:rPr>
            </w:pPr>
          </w:p>
        </w:tc>
      </w:tr>
      <w:tr w14:paraId="080D2E48">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3E689EE">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1FC930FD">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193DD36">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AA06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脱贫攻坚项目合格率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9F771A">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BFA3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A170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CE6B2A">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08F332">
            <w:pPr>
              <w:jc w:val="center"/>
              <w:rPr>
                <w:rFonts w:ascii="宋体" w:hAnsi="宋体" w:cs="宋体"/>
                <w:color w:val="000000"/>
                <w:sz w:val="20"/>
                <w:szCs w:val="20"/>
              </w:rPr>
            </w:pPr>
          </w:p>
        </w:tc>
      </w:tr>
      <w:tr w14:paraId="26BC860F">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9C16A1A">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120D06A5">
            <w:pPr>
              <w:jc w:val="center"/>
              <w:rPr>
                <w:rFonts w:ascii="宋体" w:hAnsi="宋体" w:cs="宋体"/>
                <w:color w:val="000000"/>
                <w:sz w:val="20"/>
                <w:szCs w:val="20"/>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F9DD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7357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工资福利</w:t>
            </w:r>
            <w:r>
              <w:rPr>
                <w:rFonts w:hint="eastAsia" w:ascii="宋体" w:hAnsi="宋体" w:cs="宋体"/>
                <w:color w:val="000000"/>
                <w:kern w:val="0"/>
                <w:sz w:val="20"/>
                <w:szCs w:val="20"/>
                <w:lang w:eastAsia="zh-CN"/>
              </w:rPr>
              <w:t>发放</w:t>
            </w:r>
            <w:r>
              <w:rPr>
                <w:rFonts w:hint="eastAsia" w:ascii="宋体" w:hAnsi="宋体" w:cs="宋体"/>
                <w:color w:val="000000"/>
                <w:kern w:val="0"/>
                <w:sz w:val="20"/>
                <w:szCs w:val="20"/>
              </w:rPr>
              <w:t>及时率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519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ECCD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89CB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9EF077">
            <w:pPr>
              <w:widowControl/>
              <w:jc w:val="center"/>
              <w:textAlignment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FC6F8E">
            <w:pPr>
              <w:widowControl/>
              <w:jc w:val="center"/>
              <w:textAlignment w:val="center"/>
              <w:rPr>
                <w:rFonts w:ascii="宋体" w:hAnsi="宋体" w:cs="宋体"/>
                <w:color w:val="000000"/>
                <w:sz w:val="20"/>
                <w:szCs w:val="20"/>
              </w:rPr>
            </w:pPr>
          </w:p>
        </w:tc>
      </w:tr>
      <w:tr w14:paraId="4A4718E4">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70C19206">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722FA47">
            <w:pPr>
              <w:jc w:val="center"/>
              <w:rPr>
                <w:rFonts w:ascii="宋体" w:hAnsi="宋体" w:cs="宋体"/>
                <w:color w:val="000000"/>
                <w:sz w:val="20"/>
                <w:szCs w:val="20"/>
              </w:rPr>
            </w:pP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794D7CF4">
            <w:pPr>
              <w:jc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A5D4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脱贫攻坚项目完成时间</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786643">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9632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按工程进度拨款</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C02E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按工程进度拨款</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EA0A9B0">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3374EE">
            <w:pPr>
              <w:jc w:val="center"/>
              <w:rPr>
                <w:rFonts w:ascii="宋体" w:hAnsi="宋体" w:cs="宋体"/>
                <w:color w:val="000000"/>
                <w:sz w:val="20"/>
                <w:szCs w:val="20"/>
              </w:rPr>
            </w:pPr>
          </w:p>
        </w:tc>
      </w:tr>
      <w:tr w14:paraId="12CD30E2">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4C89A27">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909583D">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E30F608">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E0FC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公务经费及时性</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AB40D7">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D365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28A6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310161">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7498DB">
            <w:pPr>
              <w:jc w:val="center"/>
              <w:rPr>
                <w:rFonts w:ascii="宋体" w:hAnsi="宋体" w:cs="宋体"/>
                <w:color w:val="000000"/>
                <w:sz w:val="20"/>
                <w:szCs w:val="20"/>
              </w:rPr>
            </w:pPr>
          </w:p>
        </w:tc>
      </w:tr>
      <w:tr w14:paraId="2B6E0F7B">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7178872D">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F8E8D1B">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75C50A9C">
            <w:pPr>
              <w:widowControl/>
              <w:jc w:val="center"/>
              <w:textAlignment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7817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人均工资福利水平</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7E93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BC97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逐步提高</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8DE8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逐步提高</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D60A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B472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人均生活水平提高</w:t>
            </w:r>
          </w:p>
        </w:tc>
      </w:tr>
      <w:tr w14:paraId="127C006B">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6CDDCC33">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1912456B">
            <w:pPr>
              <w:jc w:val="center"/>
              <w:rPr>
                <w:rFonts w:ascii="宋体" w:hAnsi="宋体" w:cs="宋体"/>
                <w:color w:val="000000"/>
                <w:sz w:val="20"/>
                <w:szCs w:val="20"/>
              </w:rPr>
            </w:pP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6A84175D">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经济效益</w:t>
            </w:r>
          </w:p>
          <w:p w14:paraId="3B546803">
            <w:pPr>
              <w:jc w:val="center"/>
              <w:rPr>
                <w:rFonts w:ascii="宋体" w:hAnsi="宋体" w:cs="宋体"/>
                <w:color w:val="000000"/>
                <w:sz w:val="20"/>
                <w:szCs w:val="20"/>
              </w:rPr>
            </w:pPr>
            <w:r>
              <w:rPr>
                <w:rFonts w:hint="eastAsia" w:ascii="宋体" w:hAnsi="宋体" w:cs="宋体"/>
                <w:color w:val="000000"/>
                <w:kern w:val="0"/>
                <w:sz w:val="20"/>
                <w:szCs w:val="20"/>
              </w:rPr>
              <w:t>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463C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脱贫攻坚项目成本</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8D1AD3">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2EF4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政策执行</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4827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政策执行</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27D4BF">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823342">
            <w:pPr>
              <w:jc w:val="center"/>
              <w:rPr>
                <w:rFonts w:ascii="宋体" w:hAnsi="宋体" w:cs="宋体"/>
                <w:color w:val="000000"/>
                <w:sz w:val="20"/>
                <w:szCs w:val="20"/>
              </w:rPr>
            </w:pPr>
          </w:p>
        </w:tc>
      </w:tr>
      <w:tr w14:paraId="6FE4D77D">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F486371">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73EB5E93">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DF6A403">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F240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人均公用经费</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7D9FFA">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EA6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≤1万元</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B84F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≤1万元</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AFAD37">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834031">
            <w:pPr>
              <w:jc w:val="center"/>
              <w:rPr>
                <w:rFonts w:ascii="宋体" w:hAnsi="宋体" w:cs="宋体"/>
                <w:color w:val="000000"/>
                <w:sz w:val="20"/>
                <w:szCs w:val="20"/>
              </w:rPr>
            </w:pPr>
          </w:p>
        </w:tc>
      </w:tr>
      <w:tr w14:paraId="63CEAF77">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0C8BB04C">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E779FDD">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952E653">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8FEB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人均公务接待成本</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FBBBEF">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CC1F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比较去年有所下降</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7FDA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比较去年有所下降</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AEE549">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137C1A">
            <w:pPr>
              <w:jc w:val="center"/>
              <w:rPr>
                <w:rFonts w:ascii="宋体" w:hAnsi="宋体" w:cs="宋体"/>
                <w:color w:val="000000"/>
                <w:sz w:val="20"/>
                <w:szCs w:val="20"/>
              </w:rPr>
            </w:pPr>
          </w:p>
        </w:tc>
      </w:tr>
      <w:tr w14:paraId="2E112132">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5A172FE">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731ACBA0">
            <w:pPr>
              <w:widowControl/>
              <w:jc w:val="center"/>
              <w:textAlignment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3B3A1DF">
            <w:pPr>
              <w:widowControl/>
              <w:jc w:val="center"/>
              <w:textAlignment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5937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职工工资增长率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70DC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DE9A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DD00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3F8D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BEE2BA">
            <w:pPr>
              <w:jc w:val="center"/>
              <w:rPr>
                <w:rFonts w:ascii="宋体" w:hAnsi="宋体" w:cs="宋体"/>
                <w:color w:val="000000"/>
                <w:sz w:val="20"/>
                <w:szCs w:val="20"/>
              </w:rPr>
            </w:pPr>
          </w:p>
        </w:tc>
      </w:tr>
      <w:tr w14:paraId="16693D9D">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61AA15A1">
            <w:pPr>
              <w:jc w:val="center"/>
              <w:rPr>
                <w:rFonts w:ascii="宋体" w:hAnsi="宋体" w:cs="宋体"/>
                <w:color w:val="000000"/>
                <w:sz w:val="20"/>
                <w:szCs w:val="20"/>
              </w:rPr>
            </w:pP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18682103">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满意度指标</w:t>
            </w:r>
          </w:p>
          <w:p w14:paraId="734E3A0D">
            <w:pPr>
              <w:jc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10分</w:t>
            </w:r>
            <w:r>
              <w:rPr>
                <w:rFonts w:hint="eastAsia" w:ascii="宋体" w:hAnsi="宋体" w:cs="宋体"/>
                <w:color w:val="000000"/>
                <w:kern w:val="0"/>
                <w:sz w:val="20"/>
                <w:szCs w:val="20"/>
                <w:lang w:eastAsia="zh-CN"/>
              </w:rPr>
              <w:t>）</w:t>
            </w:r>
          </w:p>
        </w:tc>
        <w:tc>
          <w:tcPr>
            <w:tcW w:w="2305" w:type="dxa"/>
            <w:vMerge w:val="restart"/>
            <w:tcBorders>
              <w:top w:val="nil"/>
              <w:left w:val="single" w:color="000000" w:sz="4" w:space="0"/>
              <w:right w:val="single" w:color="000000" w:sz="4" w:space="0"/>
            </w:tcBorders>
            <w:shd w:val="clear" w:color="auto" w:fill="auto"/>
            <w:tcMar>
              <w:top w:w="15" w:type="dxa"/>
              <w:left w:w="15" w:type="dxa"/>
              <w:bottom w:w="0" w:type="dxa"/>
              <w:right w:w="15" w:type="dxa"/>
            </w:tcMar>
            <w:vAlign w:val="center"/>
          </w:tcPr>
          <w:p w14:paraId="14CEC3C7">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社会效益</w:t>
            </w:r>
          </w:p>
          <w:p w14:paraId="7A8909CD">
            <w:pPr>
              <w:jc w:val="center"/>
              <w:rPr>
                <w:rFonts w:ascii="宋体" w:hAnsi="宋体" w:cs="宋体"/>
                <w:color w:val="000000"/>
                <w:sz w:val="20"/>
                <w:szCs w:val="20"/>
              </w:rPr>
            </w:pPr>
            <w:r>
              <w:rPr>
                <w:rFonts w:hint="eastAsia" w:ascii="宋体" w:hAnsi="宋体" w:cs="宋体"/>
                <w:color w:val="000000"/>
                <w:kern w:val="0"/>
                <w:sz w:val="20"/>
                <w:szCs w:val="20"/>
              </w:rPr>
              <w:t>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91B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受益农民人平增长</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A3AB0F">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95EB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逐步提高</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FFB5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逐步提高</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9DEC22">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DCE401">
            <w:pPr>
              <w:jc w:val="center"/>
              <w:rPr>
                <w:rFonts w:ascii="宋体" w:hAnsi="宋体" w:cs="宋体"/>
                <w:color w:val="000000"/>
                <w:sz w:val="20"/>
                <w:szCs w:val="20"/>
              </w:rPr>
            </w:pPr>
          </w:p>
        </w:tc>
      </w:tr>
      <w:tr w14:paraId="264334E8">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625A5412">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3A8F7F47">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705FA987">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B2A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培训对象增收 </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A0A0F5">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9322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收入增加</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1C9C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收入增加</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9E54D2">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808DF9">
            <w:pPr>
              <w:jc w:val="center"/>
              <w:rPr>
                <w:rFonts w:ascii="宋体" w:hAnsi="宋体" w:cs="宋体"/>
                <w:color w:val="000000"/>
                <w:sz w:val="20"/>
                <w:szCs w:val="20"/>
              </w:rPr>
            </w:pPr>
          </w:p>
        </w:tc>
      </w:tr>
      <w:tr w14:paraId="71960957">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5530E8F4">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BACAFC2">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6034262A">
            <w:pPr>
              <w:widowControl/>
              <w:jc w:val="center"/>
              <w:textAlignment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6294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培训带动就业增长率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280C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9A41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2F15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91F4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1DFD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加强培训业务</w:t>
            </w:r>
          </w:p>
        </w:tc>
      </w:tr>
      <w:tr w14:paraId="1987C98E">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7E83F157">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4F73AFC">
            <w:pPr>
              <w:jc w:val="center"/>
              <w:rPr>
                <w:rFonts w:ascii="宋体" w:hAnsi="宋体" w:cs="宋体"/>
                <w:color w:val="000000"/>
                <w:sz w:val="20"/>
                <w:szCs w:val="20"/>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AE654B">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B527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为群众办好事办实事</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F01ADF">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4FEA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2170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DB26BA">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1A1CAD">
            <w:pPr>
              <w:jc w:val="center"/>
              <w:rPr>
                <w:rFonts w:ascii="宋体" w:hAnsi="宋体" w:cs="宋体"/>
                <w:color w:val="000000"/>
                <w:sz w:val="20"/>
                <w:szCs w:val="20"/>
              </w:rPr>
            </w:pPr>
          </w:p>
        </w:tc>
      </w:tr>
      <w:tr w14:paraId="2A54DD72">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57BE620C">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03A739E6">
            <w:pPr>
              <w:jc w:val="center"/>
              <w:rPr>
                <w:rFonts w:ascii="宋体" w:hAnsi="宋体" w:cs="宋体"/>
                <w:color w:val="000000"/>
                <w:sz w:val="20"/>
                <w:szCs w:val="20"/>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2D51E3">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6F02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脱贫攻坚项目社会效益</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5DB91B">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FA4C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很好</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A9E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很好</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2483D2">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A00A96">
            <w:pPr>
              <w:jc w:val="center"/>
              <w:rPr>
                <w:rFonts w:ascii="宋体" w:hAnsi="宋体" w:cs="宋体"/>
                <w:color w:val="000000"/>
                <w:sz w:val="20"/>
                <w:szCs w:val="20"/>
              </w:rPr>
            </w:pPr>
          </w:p>
        </w:tc>
      </w:tr>
      <w:tr w14:paraId="746CF563">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7DD4E3F8">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1C79D2CF">
            <w:pPr>
              <w:jc w:val="center"/>
              <w:rPr>
                <w:rFonts w:ascii="宋体" w:hAnsi="宋体" w:cs="宋体"/>
                <w:color w:val="000000"/>
                <w:sz w:val="20"/>
                <w:szCs w:val="20"/>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AB746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生态效益</w:t>
            </w:r>
          </w:p>
          <w:p w14:paraId="295989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B10DD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B0C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6C44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98A4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C0AC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5E6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生态效益更加重视</w:t>
            </w:r>
          </w:p>
        </w:tc>
      </w:tr>
      <w:tr w14:paraId="6AF0B630">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04C0116">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19425EA">
            <w:pPr>
              <w:jc w:val="center"/>
              <w:rPr>
                <w:rFonts w:ascii="宋体" w:hAnsi="宋体" w:cs="宋体"/>
                <w:color w:val="000000"/>
                <w:sz w:val="20"/>
                <w:szCs w:val="20"/>
              </w:rPr>
            </w:pP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3620236C">
            <w:pPr>
              <w:jc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391D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环境污染率下降</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6E550B">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4665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084F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B3A2E9">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8F377D">
            <w:pPr>
              <w:jc w:val="center"/>
              <w:rPr>
                <w:rFonts w:ascii="宋体" w:hAnsi="宋体" w:cs="宋体"/>
                <w:color w:val="000000"/>
                <w:sz w:val="20"/>
                <w:szCs w:val="20"/>
              </w:rPr>
            </w:pPr>
          </w:p>
        </w:tc>
      </w:tr>
      <w:tr w14:paraId="066E140C">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151A51A3">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52130EE5">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0384513D">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8AF0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安全生产事故下降率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966EB2">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DD7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0653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CE905E">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4421EE">
            <w:pPr>
              <w:jc w:val="center"/>
              <w:rPr>
                <w:rFonts w:ascii="宋体" w:hAnsi="宋体" w:cs="宋体"/>
                <w:color w:val="000000"/>
                <w:sz w:val="20"/>
                <w:szCs w:val="20"/>
              </w:rPr>
            </w:pPr>
          </w:p>
        </w:tc>
      </w:tr>
      <w:tr w14:paraId="252943FE">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3C8960AA">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13C34E7F">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00F80F4D">
            <w:pPr>
              <w:widowControl/>
              <w:jc w:val="center"/>
              <w:textAlignment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7401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对未来经济发展影响</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228400">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229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775E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F6CF1">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A06CCC">
            <w:pPr>
              <w:jc w:val="center"/>
              <w:rPr>
                <w:rFonts w:ascii="宋体" w:hAnsi="宋体" w:cs="宋体"/>
                <w:color w:val="000000"/>
                <w:sz w:val="20"/>
                <w:szCs w:val="20"/>
              </w:rPr>
            </w:pPr>
          </w:p>
        </w:tc>
      </w:tr>
      <w:tr w14:paraId="4A78973A">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150D2EFE">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5636EC35">
            <w:pPr>
              <w:jc w:val="center"/>
              <w:rPr>
                <w:rFonts w:ascii="宋体" w:hAnsi="宋体" w:cs="宋体"/>
                <w:color w:val="000000"/>
                <w:sz w:val="20"/>
                <w:szCs w:val="20"/>
              </w:rPr>
            </w:pP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37F97C90">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服务对象</w:t>
            </w:r>
          </w:p>
          <w:p w14:paraId="42E46064">
            <w:pPr>
              <w:jc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45B3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促经济发展保一方平安</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9965DA">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42EC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72C6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长期</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A80628">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679611">
            <w:pPr>
              <w:jc w:val="center"/>
              <w:rPr>
                <w:rFonts w:ascii="宋体" w:hAnsi="宋体" w:cs="宋体"/>
                <w:color w:val="000000"/>
                <w:sz w:val="20"/>
                <w:szCs w:val="20"/>
              </w:rPr>
            </w:pPr>
          </w:p>
        </w:tc>
      </w:tr>
      <w:tr w14:paraId="12619B9E">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6685B386">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70FB310">
            <w:pPr>
              <w:widowControl/>
              <w:jc w:val="center"/>
              <w:textAlignment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2E41CAFB">
            <w:pPr>
              <w:widowControl/>
              <w:jc w:val="center"/>
              <w:textAlignment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217E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基层群众对政府工作的满意度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E87F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769B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4B87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65C8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85D5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加强服务意识，提高整体素质</w:t>
            </w:r>
          </w:p>
        </w:tc>
      </w:tr>
      <w:tr w14:paraId="560DEBC1">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5DD0C1BE">
            <w:pPr>
              <w:jc w:val="center"/>
              <w:rPr>
                <w:rFonts w:ascii="宋体" w:hAnsi="宋体" w:cs="宋体"/>
                <w:color w:val="000000"/>
                <w:sz w:val="20"/>
                <w:szCs w:val="20"/>
              </w:rPr>
            </w:pP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0722A690">
            <w:pPr>
              <w:jc w:val="center"/>
              <w:rPr>
                <w:rFonts w:ascii="宋体" w:hAnsi="宋体" w:cs="宋体"/>
                <w:color w:val="000000"/>
                <w:sz w:val="20"/>
                <w:szCs w:val="20"/>
              </w:rPr>
            </w:pPr>
            <w:r>
              <w:rPr>
                <w:rFonts w:hint="eastAsia" w:ascii="宋体" w:hAnsi="宋体" w:cs="宋体"/>
                <w:b/>
                <w:color w:val="000000"/>
                <w:kern w:val="0"/>
                <w:sz w:val="20"/>
                <w:szCs w:val="20"/>
              </w:rPr>
              <w:t>100</w:t>
            </w:r>
          </w:p>
        </w:tc>
        <w:tc>
          <w:tcPr>
            <w:tcW w:w="2305" w:type="dxa"/>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14:paraId="6B0C0FA4">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6143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上级政府的满意度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31466A">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DEFE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1BE4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0AD27D">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ACDA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提高工作效率</w:t>
            </w:r>
          </w:p>
        </w:tc>
      </w:tr>
      <w:tr w14:paraId="4BB9283A">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70621577">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4E92630E">
            <w:pPr>
              <w:jc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598FD9EF">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951869">
            <w:pPr>
              <w:jc w:val="center"/>
              <w:rPr>
                <w:rFonts w:ascii="宋体" w:hAnsi="宋体" w:cs="宋体"/>
                <w:color w:val="000000"/>
                <w:sz w:val="20"/>
                <w:szCs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120DDE">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6D9B4C">
            <w:pPr>
              <w:jc w:val="center"/>
              <w:rPr>
                <w:rFonts w:ascii="宋体" w:hAnsi="宋体" w:cs="宋体"/>
                <w:color w:val="000000"/>
                <w:sz w:val="20"/>
                <w:szCs w:val="20"/>
              </w:rPr>
            </w:pP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CFA063">
            <w:pPr>
              <w:jc w:val="cente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1E416B">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DE0CE6">
            <w:pPr>
              <w:jc w:val="center"/>
              <w:rPr>
                <w:rFonts w:ascii="宋体" w:hAnsi="宋体" w:cs="宋体"/>
                <w:color w:val="000000"/>
                <w:sz w:val="20"/>
                <w:szCs w:val="20"/>
              </w:rPr>
            </w:pPr>
          </w:p>
        </w:tc>
      </w:tr>
      <w:tr w14:paraId="42595FC1">
        <w:tblPrEx>
          <w:tblCellMar>
            <w:top w:w="0" w:type="dxa"/>
            <w:left w:w="0" w:type="dxa"/>
            <w:bottom w:w="0" w:type="dxa"/>
            <w:right w:w="0" w:type="dxa"/>
          </w:tblCellMar>
        </w:tblPrEx>
        <w:trPr>
          <w:trHeight w:val="25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extDirection w:val="tbRlV"/>
            <w:vAlign w:val="center"/>
          </w:tcPr>
          <w:p w14:paraId="5E8FB673">
            <w:pPr>
              <w:jc w:val="center"/>
              <w:rPr>
                <w:rFonts w:ascii="宋体" w:hAnsi="宋体" w:cs="宋体"/>
                <w:color w:val="000000"/>
                <w:sz w:val="20"/>
                <w:szCs w:val="20"/>
              </w:rPr>
            </w:pPr>
          </w:p>
        </w:tc>
        <w:tc>
          <w:tcPr>
            <w:tcW w:w="82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5DE34E3F">
            <w:pPr>
              <w:widowControl/>
              <w:jc w:val="center"/>
              <w:textAlignment w:val="center"/>
              <w:rPr>
                <w:rFonts w:ascii="宋体" w:hAnsi="宋体" w:cs="宋体"/>
                <w:color w:val="000000"/>
                <w:sz w:val="20"/>
                <w:szCs w:val="20"/>
              </w:rPr>
            </w:pPr>
          </w:p>
        </w:tc>
        <w:tc>
          <w:tcPr>
            <w:tcW w:w="2305" w:type="dxa"/>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14:paraId="3712D14B">
            <w:pPr>
              <w:jc w:val="center"/>
              <w:rPr>
                <w:rFonts w:ascii="宋体" w:hAnsi="宋体" w:cs="宋体"/>
                <w:color w:val="000000"/>
                <w:sz w:val="20"/>
                <w:szCs w:val="20"/>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C3454D">
            <w:pPr>
              <w:widowControl/>
              <w:jc w:val="right"/>
              <w:textAlignment w:val="center"/>
              <w:rPr>
                <w:rFonts w:ascii="宋体" w:hAnsi="宋体" w:cs="宋体"/>
                <w:color w:val="000000"/>
                <w:sz w:val="20"/>
                <w:szCs w:val="20"/>
              </w:rPr>
            </w:pPr>
            <w:r>
              <w:rPr>
                <w:rFonts w:hint="eastAsia" w:ascii="宋体" w:hAnsi="宋体" w:cs="宋体"/>
                <w:b/>
                <w:color w:val="000000"/>
                <w:kern w:val="0"/>
                <w:sz w:val="20"/>
                <w:szCs w:val="20"/>
              </w:rPr>
              <w:t>81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26EBFD">
            <w:pPr>
              <w:jc w:val="center"/>
              <w:rPr>
                <w:rFonts w:ascii="宋体" w:hAnsi="宋体" w:cs="宋体"/>
                <w:color w:val="000000"/>
                <w:sz w:val="20"/>
                <w:szCs w:val="20"/>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5DC9BC">
            <w:pPr>
              <w:jc w:val="center"/>
              <w:rPr>
                <w:rFonts w:ascii="宋体" w:hAnsi="宋体" w:cs="宋体"/>
                <w:color w:val="000000"/>
                <w:sz w:val="20"/>
                <w:szCs w:val="20"/>
              </w:rPr>
            </w:pPr>
          </w:p>
        </w:tc>
        <w:tc>
          <w:tcPr>
            <w:tcW w:w="3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83F0EB">
            <w:pPr>
              <w:jc w:val="center"/>
              <w:rPr>
                <w:rFonts w:ascii="宋体" w:hAnsi="宋体" w:cs="宋体"/>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3DA97F">
            <w:pPr>
              <w:jc w:val="center"/>
              <w:rPr>
                <w:rFonts w:ascii="宋体" w:hAnsi="宋体" w:cs="宋体"/>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9C813D">
            <w:pPr>
              <w:jc w:val="center"/>
              <w:rPr>
                <w:rFonts w:ascii="宋体" w:hAnsi="宋体" w:cs="宋体"/>
                <w:color w:val="000000"/>
                <w:sz w:val="20"/>
                <w:szCs w:val="20"/>
              </w:rPr>
            </w:pPr>
          </w:p>
        </w:tc>
      </w:tr>
      <w:tr w14:paraId="52CE2714">
        <w:tblPrEx>
          <w:tblCellMar>
            <w:top w:w="0" w:type="dxa"/>
            <w:left w:w="0" w:type="dxa"/>
            <w:bottom w:w="0" w:type="dxa"/>
            <w:right w:w="0" w:type="dxa"/>
          </w:tblCellMar>
        </w:tblPrEx>
        <w:trPr>
          <w:gridAfter w:val="1"/>
          <w:wAfter w:w="80" w:type="dxa"/>
          <w:trHeight w:val="252" w:hRule="atLeast"/>
        </w:trPr>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F80A1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总分</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E0F5D2">
            <w:pPr>
              <w:widowControl/>
              <w:jc w:val="center"/>
              <w:textAlignment w:val="center"/>
              <w:rPr>
                <w:rFonts w:ascii="宋体" w:hAnsi="宋体" w:cs="宋体"/>
                <w:b/>
                <w:color w:val="000000"/>
                <w:sz w:val="20"/>
                <w:szCs w:val="20"/>
              </w:rPr>
            </w:pPr>
          </w:p>
        </w:tc>
        <w:tc>
          <w:tcPr>
            <w:tcW w:w="12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34A8B4">
            <w:pPr>
              <w:jc w:val="center"/>
              <w:rPr>
                <w:rFonts w:ascii="宋体" w:hAnsi="宋体" w:cs="宋体"/>
                <w:b/>
                <w:color w:val="000000"/>
                <w:sz w:val="20"/>
                <w:szCs w:val="20"/>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F82643">
            <w:pPr>
              <w:widowControl/>
              <w:jc w:val="right"/>
              <w:textAlignment w:val="center"/>
              <w:rPr>
                <w:rFonts w:ascii="宋体" w:hAnsi="宋体" w:cs="宋体"/>
                <w:b/>
                <w:color w:val="000000"/>
                <w:sz w:val="20"/>
                <w:szCs w:val="20"/>
              </w:rPr>
            </w:pP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6E6480">
            <w:pPr>
              <w:jc w:val="center"/>
              <w:rPr>
                <w:rFonts w:ascii="宋体" w:hAnsi="宋体" w:cs="宋体"/>
                <w:color w:val="000000"/>
                <w:sz w:val="20"/>
                <w:szCs w:val="20"/>
              </w:rPr>
            </w:pPr>
          </w:p>
        </w:tc>
      </w:tr>
    </w:tbl>
    <w:p w14:paraId="20228B01">
      <w:pPr>
        <w:spacing w:line="580" w:lineRule="exact"/>
        <w:ind w:firstLine="472" w:firstLineChars="147"/>
        <w:rPr>
          <w:rFonts w:ascii="仿宋" w:hAnsi="仿宋" w:eastAsia="仿宋" w:cs="仿宋_GB2312"/>
          <w:sz w:val="32"/>
          <w:szCs w:val="32"/>
        </w:rPr>
      </w:pPr>
      <w:r>
        <w:rPr>
          <w:rFonts w:hint="eastAsia" w:ascii="仿宋" w:hAnsi="仿宋" w:eastAsia="仿宋" w:cs="楷体_GB2312"/>
          <w:b/>
          <w:bCs/>
          <w:sz w:val="32"/>
          <w:szCs w:val="32"/>
        </w:rPr>
        <w:t>（三）部门开展绩效评价</w:t>
      </w:r>
    </w:p>
    <w:p w14:paraId="429C7EB6">
      <w:pPr>
        <w:adjustRightInd w:val="0"/>
        <w:snapToGrid w:val="0"/>
        <w:spacing w:line="560" w:lineRule="exact"/>
        <w:ind w:firstLine="720"/>
        <w:rPr>
          <w:rFonts w:ascii="仿宋" w:hAnsi="仿宋" w:eastAsia="仿宋" w:cs="楷体"/>
          <w:bCs/>
          <w:sz w:val="32"/>
          <w:szCs w:val="32"/>
        </w:rPr>
      </w:pP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年严格执行财政预决算制度，按照“量入为出，统筹兼顾、保政府机关日常工作正常运转”的原则，本部门对</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一般公共预算项目支出开展了绩效目标管理，目前存在的问题：一是项目绩效考核有待加强；二是财务信息公开化制度有待完善；二是各项资产管理工作还有待加强；三是绩效信息公开工作还需进一步加强。今后措施：一是利用网络平台加强信息化基础建设；二是加强资产管理软件升级管理；三是完善各项目标绩效考核制度。</w:t>
      </w:r>
    </w:p>
    <w:p w14:paraId="27A1ED9E">
      <w:pPr>
        <w:spacing w:line="600" w:lineRule="exact"/>
        <w:ind w:firstLine="640" w:firstLineChars="200"/>
        <w:outlineLvl w:val="1"/>
        <w:rPr>
          <w:rFonts w:hint="eastAsia" w:ascii="黑体" w:eastAsia="黑体"/>
          <w:color w:val="000000"/>
          <w:sz w:val="32"/>
          <w:szCs w:val="32"/>
        </w:rPr>
      </w:pPr>
      <w:r>
        <w:rPr>
          <w:rFonts w:hint="eastAsia" w:ascii="黑体" w:eastAsia="黑体"/>
          <w:color w:val="000000"/>
          <w:sz w:val="32"/>
          <w:szCs w:val="32"/>
        </w:rPr>
        <w:t>九、其他重要事项的情况说明</w:t>
      </w:r>
    </w:p>
    <w:p w14:paraId="1D244356">
      <w:pPr>
        <w:spacing w:line="600" w:lineRule="exact"/>
        <w:ind w:firstLine="320" w:firstLineChars="100"/>
        <w:outlineLvl w:val="1"/>
        <w:rPr>
          <w:rFonts w:hint="eastAsia" w:ascii="黑体" w:eastAsia="黑体"/>
          <w:color w:val="000000"/>
          <w:sz w:val="32"/>
          <w:szCs w:val="32"/>
        </w:rPr>
      </w:pPr>
      <w:r>
        <w:rPr>
          <w:rFonts w:hint="eastAsia" w:ascii="黑体" w:eastAsia="黑体"/>
          <w:color w:val="000000"/>
          <w:sz w:val="32"/>
          <w:szCs w:val="32"/>
          <w:lang w:eastAsia="zh-CN"/>
        </w:rPr>
        <w:t>（一）</w:t>
      </w:r>
      <w:r>
        <w:rPr>
          <w:rFonts w:hint="eastAsia" w:ascii="黑体" w:eastAsia="黑体"/>
          <w:color w:val="000000"/>
          <w:sz w:val="32"/>
          <w:szCs w:val="32"/>
        </w:rPr>
        <w:t>机关运行经费支出情况</w:t>
      </w:r>
    </w:p>
    <w:p w14:paraId="695957D9">
      <w:pPr>
        <w:ind w:firstLine="480" w:firstLineChars="150"/>
        <w:jc w:val="left"/>
        <w:rPr>
          <w:rFonts w:ascii="楷体" w:hAnsi="楷体" w:eastAsia="楷体" w:cs="楷体"/>
          <w:bCs/>
          <w:sz w:val="32"/>
          <w:szCs w:val="32"/>
        </w:rPr>
      </w:pPr>
      <w:r>
        <w:rPr>
          <w:rFonts w:hint="eastAsia" w:ascii="仿宋" w:hAnsi="仿宋" w:eastAsia="仿宋" w:cs="楷体"/>
          <w:bCs/>
          <w:sz w:val="32"/>
          <w:szCs w:val="32"/>
        </w:rPr>
        <w:t xml:space="preserve"> 2020年度，我镇机关运行经费支出1294万元，比2019年有所减少，是因为行政区划调整</w:t>
      </w:r>
      <w:r>
        <w:rPr>
          <w:rFonts w:hint="eastAsia" w:ascii="仿宋" w:hAnsi="仿宋" w:eastAsia="仿宋" w:cs="楷体"/>
          <w:bCs/>
          <w:sz w:val="32"/>
          <w:szCs w:val="32"/>
          <w:lang w:eastAsia="zh-CN"/>
        </w:rPr>
        <w:t>政府</w:t>
      </w:r>
      <w:r>
        <w:rPr>
          <w:rFonts w:hint="eastAsia" w:ascii="仿宋" w:hAnsi="仿宋" w:eastAsia="仿宋" w:cs="楷体"/>
          <w:bCs/>
          <w:sz w:val="32"/>
          <w:szCs w:val="32"/>
        </w:rPr>
        <w:t>机构减少。</w:t>
      </w:r>
    </w:p>
    <w:p w14:paraId="3F788A17">
      <w:pPr>
        <w:rPr>
          <w:rFonts w:hint="eastAsia" w:ascii="黑体" w:hAnsi="黑体" w:eastAsia="黑体" w:cs="楷体"/>
          <w:sz w:val="32"/>
          <w:szCs w:val="32"/>
          <w:lang w:eastAsia="zh-CN"/>
        </w:rPr>
      </w:pPr>
      <w:r>
        <w:rPr>
          <w:rFonts w:hint="eastAsia" w:ascii="楷体" w:hAnsi="楷体" w:eastAsia="楷体" w:cs="楷体"/>
          <w:bCs/>
          <w:sz w:val="32"/>
          <w:szCs w:val="32"/>
        </w:rPr>
        <w:t>　</w:t>
      </w:r>
      <w:r>
        <w:rPr>
          <w:rFonts w:hint="eastAsia" w:ascii="黑体" w:hAnsi="黑体" w:eastAsia="黑体" w:cs="楷体"/>
          <w:bCs/>
          <w:sz w:val="32"/>
          <w:szCs w:val="32"/>
        </w:rPr>
        <w:t>　</w:t>
      </w:r>
      <w:r>
        <w:rPr>
          <w:rFonts w:hint="eastAsia" w:ascii="黑体" w:hAnsi="黑体" w:eastAsia="黑体" w:cs="楷体"/>
          <w:sz w:val="32"/>
          <w:szCs w:val="32"/>
        </w:rPr>
        <w:t>(二</w:t>
      </w:r>
      <w:r>
        <w:rPr>
          <w:rFonts w:hint="eastAsia" w:ascii="黑体" w:hAnsi="黑体" w:eastAsia="黑体" w:cs="楷体"/>
          <w:sz w:val="32"/>
          <w:szCs w:val="32"/>
          <w:lang w:eastAsia="zh-CN"/>
        </w:rPr>
        <w:t>）</w:t>
      </w:r>
      <w:r>
        <w:rPr>
          <w:rFonts w:hint="eastAsia" w:ascii="黑体" w:hAnsi="黑体" w:eastAsia="黑体" w:cs="楷体"/>
          <w:sz w:val="32"/>
          <w:szCs w:val="32"/>
        </w:rPr>
        <w:t>政府采购支出情况</w:t>
      </w:r>
    </w:p>
    <w:p w14:paraId="34F2361B">
      <w:pPr>
        <w:rPr>
          <w:rFonts w:ascii="仿宋" w:hAnsi="仿宋" w:eastAsia="仿宋" w:cs="楷体"/>
          <w:bCs/>
          <w:sz w:val="32"/>
          <w:szCs w:val="32"/>
        </w:rPr>
      </w:pPr>
      <w:r>
        <w:rPr>
          <w:rFonts w:hint="eastAsia" w:ascii="楷体" w:hAnsi="楷体" w:eastAsia="楷体" w:cs="楷体"/>
          <w:bCs/>
          <w:sz w:val="32"/>
          <w:szCs w:val="32"/>
        </w:rPr>
        <w:t xml:space="preserve">  　</w:t>
      </w:r>
      <w:r>
        <w:rPr>
          <w:rFonts w:hint="eastAsia" w:ascii="仿宋" w:hAnsi="仿宋" w:eastAsia="仿宋" w:cs="楷体"/>
          <w:bCs/>
          <w:sz w:val="32"/>
          <w:szCs w:val="32"/>
          <w:lang w:eastAsia="zh-CN"/>
        </w:rPr>
        <w:t>20</w:t>
      </w:r>
      <w:r>
        <w:rPr>
          <w:rFonts w:hint="eastAsia" w:ascii="仿宋" w:hAnsi="仿宋" w:eastAsia="仿宋" w:cs="楷体"/>
          <w:bCs/>
          <w:sz w:val="32"/>
          <w:szCs w:val="32"/>
          <w:lang w:val="en-US" w:eastAsia="zh-CN"/>
        </w:rPr>
        <w:t>20</w:t>
      </w:r>
      <w:r>
        <w:rPr>
          <w:rFonts w:hint="eastAsia" w:ascii="仿宋" w:hAnsi="仿宋" w:eastAsia="仿宋" w:cs="楷体"/>
          <w:bCs/>
          <w:sz w:val="32"/>
          <w:szCs w:val="32"/>
        </w:rPr>
        <w:t>年度，我镇政府采购支出总额0元，其中：政府采购货物支出0元、政府采购服务支出0元。主要是新的政府采购制度一次性购买5万元以下的货物不纳入政府采购范围。</w:t>
      </w:r>
    </w:p>
    <w:p w14:paraId="2A1CF766">
      <w:pPr>
        <w:spacing w:line="580" w:lineRule="exact"/>
        <w:ind w:firstLine="627" w:firstLineChars="196"/>
        <w:rPr>
          <w:rFonts w:ascii="黑体" w:hAnsi="黑体" w:eastAsia="黑体" w:cs="楷体"/>
          <w:sz w:val="32"/>
          <w:szCs w:val="32"/>
        </w:rPr>
      </w:pPr>
      <w:r>
        <w:rPr>
          <w:rFonts w:hint="eastAsia" w:ascii="黑体" w:hAnsi="黑体" w:eastAsia="黑体" w:cs="楷体"/>
          <w:sz w:val="32"/>
          <w:szCs w:val="32"/>
        </w:rPr>
        <w:t>（三）国有资产占有使用情况</w:t>
      </w:r>
    </w:p>
    <w:p w14:paraId="6FCA8CB8">
      <w:pPr>
        <w:spacing w:line="5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截至</w:t>
      </w:r>
      <w:r>
        <w:rPr>
          <w:rFonts w:hint="eastAsia" w:ascii="仿宋" w:hAnsi="仿宋" w:eastAsia="仿宋" w:cs="仿宋"/>
          <w:bCs/>
          <w:sz w:val="32"/>
          <w:szCs w:val="32"/>
          <w:lang w:eastAsia="zh-CN"/>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年12月31日，我镇共有资产11,893.45万元，其中：固定资产10,044.06万元，主要是办公用房及业务公用设施等。</w:t>
      </w:r>
    </w:p>
    <w:p w14:paraId="17F1AEAA">
      <w:pPr>
        <w:spacing w:line="580" w:lineRule="exact"/>
        <w:jc w:val="center"/>
        <w:rPr>
          <w:rFonts w:hint="eastAsia" w:ascii="黑体" w:hAnsi="黑体" w:eastAsia="黑体"/>
          <w:b/>
          <w:color w:val="000000"/>
          <w:sz w:val="44"/>
          <w:szCs w:val="44"/>
          <w:lang w:eastAsia="zh-CN"/>
        </w:rPr>
      </w:pPr>
      <w:bookmarkStart w:id="41" w:name="_Toc15377225"/>
      <w:bookmarkStart w:id="42" w:name="_Toc15396613"/>
    </w:p>
    <w:p w14:paraId="3E9E9C58">
      <w:pPr>
        <w:spacing w:line="580" w:lineRule="exact"/>
        <w:jc w:val="center"/>
        <w:rPr>
          <w:rFonts w:ascii="仿宋_GB2312" w:eastAsia="仿宋_GB2312"/>
          <w:b/>
          <w:color w:val="000000"/>
          <w:sz w:val="32"/>
          <w:szCs w:val="32"/>
        </w:rPr>
      </w:pPr>
      <w:r>
        <w:rPr>
          <w:rFonts w:hint="eastAsia" w:ascii="黑体" w:hAnsi="黑体" w:eastAsia="黑体"/>
          <w:b/>
          <w:color w:val="000000"/>
          <w:sz w:val="44"/>
          <w:szCs w:val="44"/>
        </w:rPr>
        <w:t>第三部分名</w:t>
      </w:r>
      <w:r>
        <w:rPr>
          <w:rStyle w:val="25"/>
          <w:rFonts w:hint="eastAsia" w:ascii="黑体" w:hAnsi="黑体" w:eastAsia="黑体"/>
          <w:b w:val="0"/>
        </w:rPr>
        <w:t>词解释</w:t>
      </w:r>
      <w:bookmarkEnd w:id="41"/>
      <w:bookmarkEnd w:id="42"/>
    </w:p>
    <w:p w14:paraId="3A0762E9">
      <w:pPr>
        <w:rPr>
          <w:rFonts w:ascii="黑体" w:hAnsi="黑体" w:eastAsia="黑体" w:cs="黑体"/>
          <w:b/>
          <w:sz w:val="32"/>
          <w:szCs w:val="32"/>
        </w:rPr>
      </w:pPr>
      <w:bookmarkStart w:id="43" w:name="_Toc15396614"/>
      <w:bookmarkStart w:id="44" w:name="_Toc15377226"/>
      <w:r>
        <w:rPr>
          <w:rFonts w:hint="eastAsia" w:ascii="黑体" w:hAnsi="黑体" w:eastAsia="黑体" w:cs="黑体"/>
          <w:b/>
          <w:sz w:val="32"/>
          <w:szCs w:val="32"/>
        </w:rPr>
        <w:t>名词解释</w:t>
      </w:r>
    </w:p>
    <w:p w14:paraId="2825059B">
      <w:pPr>
        <w:rPr>
          <w:rFonts w:hint="eastAsia" w:ascii="仿宋" w:hAnsi="仿宋" w:eastAsia="仿宋" w:cs="仿宋"/>
          <w:bCs/>
          <w:sz w:val="30"/>
          <w:szCs w:val="30"/>
          <w:lang w:eastAsia="zh-CN"/>
        </w:rPr>
      </w:pPr>
      <w:r>
        <w:rPr>
          <w:rFonts w:hint="eastAsia" w:ascii="仿宋" w:hAnsi="仿宋" w:eastAsia="仿宋" w:cs="仿宋"/>
          <w:bCs/>
          <w:sz w:val="30"/>
          <w:szCs w:val="30"/>
        </w:rPr>
        <w:t>1．财政拨款收入：指省级财政当年拨付的资金。　</w:t>
      </w:r>
    </w:p>
    <w:p w14:paraId="1413A9D1">
      <w:pPr>
        <w:rPr>
          <w:rFonts w:hint="eastAsia" w:ascii="仿宋" w:hAnsi="仿宋" w:eastAsia="仿宋" w:cs="仿宋"/>
          <w:bCs/>
          <w:sz w:val="30"/>
          <w:szCs w:val="30"/>
          <w:lang w:eastAsia="zh-CN"/>
        </w:rPr>
      </w:pPr>
      <w:r>
        <w:rPr>
          <w:rFonts w:hint="eastAsia" w:ascii="仿宋" w:hAnsi="仿宋" w:eastAsia="仿宋" w:cs="仿宋"/>
          <w:bCs/>
          <w:sz w:val="30"/>
          <w:szCs w:val="30"/>
        </w:rPr>
        <w:t>2．事业收入：指事业单位开展专业业务活动及辅助活动所取得的收入。</w:t>
      </w:r>
    </w:p>
    <w:p w14:paraId="0F06193B">
      <w:pPr>
        <w:rPr>
          <w:rFonts w:hint="eastAsia" w:ascii="仿宋" w:hAnsi="仿宋" w:eastAsia="仿宋" w:cs="仿宋"/>
          <w:bCs/>
          <w:sz w:val="30"/>
          <w:szCs w:val="30"/>
          <w:lang w:eastAsia="zh-CN"/>
        </w:rPr>
      </w:pPr>
      <w:r>
        <w:rPr>
          <w:rFonts w:hint="eastAsia" w:ascii="仿宋" w:hAnsi="仿宋" w:eastAsia="仿宋" w:cs="仿宋"/>
          <w:bCs/>
          <w:sz w:val="30"/>
          <w:szCs w:val="30"/>
        </w:rPr>
        <w:t>3．经营收入：指事业单位在专业业务活动及其辅助活动之外开展非独立核算经营活动取得的收入。</w:t>
      </w:r>
    </w:p>
    <w:p w14:paraId="4002C52E">
      <w:pPr>
        <w:rPr>
          <w:rFonts w:hint="eastAsia" w:ascii="仿宋" w:hAnsi="仿宋" w:eastAsia="仿宋" w:cs="仿宋"/>
          <w:bCs/>
          <w:sz w:val="30"/>
          <w:szCs w:val="30"/>
          <w:lang w:eastAsia="zh-CN"/>
        </w:rPr>
      </w:pPr>
      <w:r>
        <w:rPr>
          <w:rFonts w:hint="eastAsia" w:ascii="仿宋" w:hAnsi="仿宋" w:eastAsia="仿宋" w:cs="仿宋"/>
          <w:bCs/>
          <w:sz w:val="30"/>
          <w:szCs w:val="30"/>
        </w:rPr>
        <w:t>4．其他收入：指除上述“财政拨款收入”</w:t>
      </w:r>
      <w:r>
        <w:rPr>
          <w:rFonts w:hint="eastAsia" w:ascii="仿宋" w:hAnsi="仿宋" w:eastAsia="仿宋" w:cs="仿宋"/>
          <w:bCs/>
          <w:sz w:val="30"/>
          <w:szCs w:val="30"/>
          <w:lang w:eastAsia="zh-CN"/>
        </w:rPr>
        <w:t>、</w:t>
      </w:r>
      <w:r>
        <w:rPr>
          <w:rFonts w:hint="eastAsia" w:ascii="仿宋" w:hAnsi="仿宋" w:eastAsia="仿宋" w:cs="仿宋"/>
          <w:bCs/>
          <w:sz w:val="30"/>
          <w:szCs w:val="30"/>
        </w:rPr>
        <w:t>“事业收入”</w:t>
      </w:r>
      <w:r>
        <w:rPr>
          <w:rFonts w:hint="eastAsia" w:ascii="仿宋" w:hAnsi="仿宋" w:eastAsia="仿宋" w:cs="仿宋"/>
          <w:bCs/>
          <w:sz w:val="30"/>
          <w:szCs w:val="30"/>
          <w:lang w:eastAsia="zh-CN"/>
        </w:rPr>
        <w:t>、</w:t>
      </w:r>
      <w:r>
        <w:rPr>
          <w:rFonts w:hint="eastAsia" w:ascii="仿宋" w:hAnsi="仿宋" w:eastAsia="仿宋" w:cs="仿宋"/>
          <w:bCs/>
          <w:sz w:val="30"/>
          <w:szCs w:val="30"/>
        </w:rPr>
        <w:t>“经营收入”等以外的收入。主要是银行存款利息收入等。　</w:t>
      </w:r>
    </w:p>
    <w:p w14:paraId="56CB29D0">
      <w:pPr>
        <w:rPr>
          <w:rFonts w:hint="eastAsia" w:ascii="仿宋" w:hAnsi="仿宋" w:eastAsia="仿宋" w:cs="仿宋"/>
          <w:bCs/>
          <w:sz w:val="30"/>
          <w:szCs w:val="30"/>
          <w:lang w:eastAsia="zh-CN"/>
        </w:rPr>
      </w:pPr>
      <w:r>
        <w:rPr>
          <w:rFonts w:hint="eastAsia" w:ascii="仿宋" w:hAnsi="仿宋" w:eastAsia="仿宋" w:cs="仿宋"/>
          <w:bCs/>
          <w:sz w:val="30"/>
          <w:szCs w:val="30"/>
        </w:rPr>
        <w:t>5．年初结转和结余：指以前年度尚未完成、结转到本年按有关规定继续使用的资金。　</w:t>
      </w:r>
    </w:p>
    <w:p w14:paraId="257F57B3">
      <w:pPr>
        <w:rPr>
          <w:rFonts w:hint="eastAsia" w:ascii="仿宋" w:hAnsi="仿宋" w:eastAsia="仿宋" w:cs="仿宋"/>
          <w:bCs/>
          <w:sz w:val="30"/>
          <w:szCs w:val="30"/>
          <w:lang w:eastAsia="zh-CN"/>
        </w:rPr>
      </w:pPr>
      <w:r>
        <w:rPr>
          <w:rFonts w:hint="eastAsia" w:ascii="仿宋" w:hAnsi="仿宋" w:eastAsia="仿宋" w:cs="仿宋"/>
          <w:bCs/>
          <w:sz w:val="30"/>
          <w:szCs w:val="30"/>
        </w:rPr>
        <w:t>6．一般公共服务（类）政府办公厅〔室〕及相关机构事务（款）行政运行（项）：指用于保障省政府办公厅机关、厅属各行政单位正常运转，用于行政运行方面的经费支出。</w:t>
      </w:r>
    </w:p>
    <w:p w14:paraId="28E9999A">
      <w:pPr>
        <w:rPr>
          <w:rFonts w:hint="eastAsia" w:ascii="仿宋" w:hAnsi="仿宋" w:eastAsia="仿宋" w:cs="仿宋"/>
          <w:bCs/>
          <w:sz w:val="30"/>
          <w:szCs w:val="30"/>
          <w:lang w:eastAsia="zh-CN"/>
        </w:rPr>
      </w:pPr>
      <w:r>
        <w:rPr>
          <w:rFonts w:hint="eastAsia" w:ascii="仿宋" w:hAnsi="仿宋" w:eastAsia="仿宋" w:cs="仿宋"/>
          <w:bCs/>
          <w:sz w:val="30"/>
          <w:szCs w:val="30"/>
        </w:rPr>
        <w:t>7．一般公共服务（类）政府办公厅〔室〕及相关机构事务（款）一般行政管理事务（项）：指用于保障省政府办公厅机关、厅属各行政事业单位正常运转，为完成特定的工作任务，用于一般行政管理事务方面的经费支出。</w:t>
      </w:r>
    </w:p>
    <w:p w14:paraId="6344A458">
      <w:pPr>
        <w:rPr>
          <w:rFonts w:hint="eastAsia" w:ascii="仿宋" w:hAnsi="仿宋" w:eastAsia="仿宋" w:cs="仿宋"/>
          <w:bCs/>
          <w:sz w:val="30"/>
          <w:szCs w:val="30"/>
          <w:lang w:eastAsia="zh-CN"/>
        </w:rPr>
      </w:pPr>
      <w:r>
        <w:rPr>
          <w:rFonts w:hint="eastAsia" w:ascii="仿宋" w:hAnsi="仿宋" w:eastAsia="仿宋" w:cs="仿宋"/>
          <w:bCs/>
          <w:sz w:val="30"/>
          <w:szCs w:val="30"/>
        </w:rPr>
        <w:t>8．一般公共服务（类）政府办公厅〔室〕及相关机构事务（款）机关服务（项）：指用于保障省政府办公厅正常运转，用于机关服务方面的经费支出。</w:t>
      </w:r>
    </w:p>
    <w:p w14:paraId="6AB9781F">
      <w:pPr>
        <w:rPr>
          <w:rFonts w:hint="eastAsia" w:ascii="仿宋" w:hAnsi="仿宋" w:eastAsia="仿宋" w:cs="仿宋"/>
          <w:bCs/>
          <w:sz w:val="30"/>
          <w:szCs w:val="30"/>
          <w:lang w:eastAsia="zh-CN"/>
        </w:rPr>
      </w:pPr>
      <w:r>
        <w:rPr>
          <w:rFonts w:hint="eastAsia" w:ascii="仿宋" w:hAnsi="仿宋" w:eastAsia="仿宋" w:cs="仿宋"/>
          <w:bCs/>
          <w:sz w:val="30"/>
          <w:szCs w:val="30"/>
        </w:rPr>
        <w:t>9．一般公共服务（类）政府办公厅〔室〕及相关机构事务（款）政务公开审批（项）：指用于为完成特定的工作任务，用于政务公开审批方面的经费支出。</w:t>
      </w:r>
    </w:p>
    <w:p w14:paraId="474C1010">
      <w:pPr>
        <w:rPr>
          <w:rFonts w:hint="eastAsia" w:ascii="仿宋" w:hAnsi="仿宋" w:eastAsia="仿宋" w:cs="仿宋"/>
          <w:bCs/>
          <w:sz w:val="30"/>
          <w:szCs w:val="30"/>
          <w:lang w:eastAsia="zh-CN"/>
        </w:rPr>
      </w:pPr>
      <w:r>
        <w:rPr>
          <w:rFonts w:hint="eastAsia" w:ascii="仿宋" w:hAnsi="仿宋" w:eastAsia="仿宋" w:cs="仿宋"/>
          <w:bCs/>
          <w:sz w:val="30"/>
          <w:szCs w:val="30"/>
        </w:rPr>
        <w:t>10．一般公共服务（类）政府办公厅〔室〕及相关机构事务（款）参事事务（项）：指用于为完成特定的工作任务，用于参事事务方面的经费支出。</w:t>
      </w:r>
    </w:p>
    <w:p w14:paraId="1333FC94">
      <w:pPr>
        <w:rPr>
          <w:rFonts w:hint="eastAsia" w:ascii="仿宋" w:hAnsi="仿宋" w:eastAsia="仿宋" w:cs="仿宋"/>
          <w:bCs/>
          <w:sz w:val="30"/>
          <w:szCs w:val="30"/>
          <w:lang w:eastAsia="zh-CN"/>
        </w:rPr>
      </w:pPr>
      <w:r>
        <w:rPr>
          <w:rFonts w:hint="eastAsia" w:ascii="仿宋" w:hAnsi="仿宋" w:eastAsia="仿宋" w:cs="仿宋"/>
          <w:bCs/>
          <w:sz w:val="30"/>
          <w:szCs w:val="30"/>
        </w:rPr>
        <w:t>11．一般公共服务（类）政府办公厅〔室〕及相关机构事务（款）事业运行（项）：指用于保障事业单位正常运转，用于事业运行方面的经费支出。</w:t>
      </w:r>
    </w:p>
    <w:p w14:paraId="155743D4">
      <w:pPr>
        <w:rPr>
          <w:rFonts w:hint="eastAsia" w:ascii="仿宋" w:hAnsi="仿宋" w:eastAsia="仿宋" w:cs="仿宋"/>
          <w:bCs/>
          <w:sz w:val="30"/>
          <w:szCs w:val="30"/>
          <w:lang w:eastAsia="zh-CN"/>
        </w:rPr>
      </w:pPr>
      <w:r>
        <w:rPr>
          <w:rFonts w:hint="eastAsia" w:ascii="仿宋" w:hAnsi="仿宋" w:eastAsia="仿宋" w:cs="仿宋"/>
          <w:bCs/>
          <w:sz w:val="30"/>
          <w:szCs w:val="30"/>
        </w:rPr>
        <w:t>12．一般公共服务（类）政府办公厅〔室〕及相关机构事务（款）其他政府办公厅〔室〕及相关机构事务支出（项）：指用于保障省政府办公厅机关、厅属各行政事业单位正常运转，为完成特定的工作任务，用于其他方面的经费支出。</w:t>
      </w:r>
    </w:p>
    <w:p w14:paraId="4B78FCD7">
      <w:pPr>
        <w:rPr>
          <w:rFonts w:hint="eastAsia" w:ascii="仿宋" w:hAnsi="仿宋" w:eastAsia="仿宋" w:cs="仿宋"/>
          <w:bCs/>
          <w:sz w:val="30"/>
          <w:szCs w:val="30"/>
          <w:lang w:eastAsia="zh-CN"/>
        </w:rPr>
      </w:pPr>
      <w:r>
        <w:rPr>
          <w:rFonts w:hint="eastAsia" w:ascii="仿宋" w:hAnsi="仿宋" w:eastAsia="仿宋" w:cs="仿宋"/>
          <w:bCs/>
          <w:sz w:val="30"/>
          <w:szCs w:val="30"/>
        </w:rPr>
        <w:t>13．一般公共服务（类）商贸事务（款）其他商贸事务（项）：指用于为完成特定的工作任务，用于商贸事务方面的经费支出。</w:t>
      </w:r>
    </w:p>
    <w:p w14:paraId="3341EF6F">
      <w:pPr>
        <w:rPr>
          <w:rFonts w:hint="eastAsia" w:ascii="仿宋" w:hAnsi="仿宋" w:eastAsia="仿宋" w:cs="仿宋"/>
          <w:bCs/>
          <w:sz w:val="30"/>
          <w:szCs w:val="30"/>
          <w:lang w:eastAsia="zh-CN"/>
        </w:rPr>
      </w:pPr>
      <w:r>
        <w:rPr>
          <w:rFonts w:hint="eastAsia" w:ascii="仿宋" w:hAnsi="仿宋" w:eastAsia="仿宋" w:cs="仿宋"/>
          <w:bCs/>
          <w:sz w:val="30"/>
          <w:szCs w:val="30"/>
        </w:rPr>
        <w:t>14.教育支出（类）进修及培训（款）培训支出（项）：指用于培训方面的经费支出。</w:t>
      </w:r>
    </w:p>
    <w:p w14:paraId="75DDEB01">
      <w:pPr>
        <w:rPr>
          <w:rFonts w:hint="eastAsia" w:ascii="仿宋" w:hAnsi="仿宋" w:eastAsia="仿宋" w:cs="仿宋"/>
          <w:bCs/>
          <w:sz w:val="30"/>
          <w:szCs w:val="30"/>
          <w:lang w:eastAsia="zh-CN"/>
        </w:rPr>
      </w:pPr>
      <w:r>
        <w:rPr>
          <w:rFonts w:hint="eastAsia" w:ascii="仿宋" w:hAnsi="仿宋" w:eastAsia="仿宋" w:cs="仿宋"/>
          <w:bCs/>
          <w:sz w:val="30"/>
          <w:szCs w:val="30"/>
        </w:rPr>
        <w:t>15.社会保障和救业支出（类）行政单位离退休（款）事业单位离退休（项）：指用于事业单位离退休人员支出。</w:t>
      </w:r>
    </w:p>
    <w:p w14:paraId="589C3B8F">
      <w:pPr>
        <w:rPr>
          <w:rFonts w:hint="eastAsia" w:ascii="仿宋" w:hAnsi="仿宋" w:eastAsia="仿宋" w:cs="仿宋"/>
          <w:bCs/>
          <w:sz w:val="30"/>
          <w:szCs w:val="30"/>
          <w:lang w:eastAsia="zh-CN"/>
        </w:rPr>
      </w:pPr>
      <w:r>
        <w:rPr>
          <w:rFonts w:hint="eastAsia" w:ascii="仿宋" w:hAnsi="仿宋" w:eastAsia="仿宋" w:cs="仿宋"/>
          <w:bCs/>
          <w:sz w:val="30"/>
          <w:szCs w:val="30"/>
        </w:rPr>
        <w:t>16．社会保障和救业支出（类）行政单位离退休（款）未归口管理的行政事业单位离退休（项）：指用于行政单位离休人员支出。</w:t>
      </w:r>
    </w:p>
    <w:p w14:paraId="07A6E2D3">
      <w:pPr>
        <w:rPr>
          <w:rFonts w:hint="eastAsia" w:ascii="仿宋" w:hAnsi="仿宋" w:eastAsia="仿宋" w:cs="仿宋"/>
          <w:bCs/>
          <w:sz w:val="30"/>
          <w:szCs w:val="30"/>
          <w:lang w:eastAsia="zh-CN"/>
        </w:rPr>
      </w:pPr>
      <w:r>
        <w:rPr>
          <w:rFonts w:hint="eastAsia" w:ascii="仿宋" w:hAnsi="仿宋" w:eastAsia="仿宋" w:cs="仿宋"/>
          <w:bCs/>
          <w:sz w:val="30"/>
          <w:szCs w:val="30"/>
        </w:rPr>
        <w:t>17．社会保障和救业支出（类）行政单位离退休（款）机关事业单位基本养老保险缴费支出（项）：指用于机关事业单位基本养老保险缴费支出。</w:t>
      </w:r>
    </w:p>
    <w:p w14:paraId="6443BC7F">
      <w:pPr>
        <w:rPr>
          <w:rFonts w:hint="eastAsia" w:ascii="仿宋" w:hAnsi="仿宋" w:eastAsia="仿宋" w:cs="仿宋"/>
          <w:bCs/>
          <w:sz w:val="30"/>
          <w:szCs w:val="30"/>
          <w:lang w:eastAsia="zh-CN"/>
        </w:rPr>
      </w:pPr>
      <w:r>
        <w:rPr>
          <w:rFonts w:hint="eastAsia" w:ascii="仿宋" w:hAnsi="仿宋" w:eastAsia="仿宋" w:cs="仿宋"/>
          <w:bCs/>
          <w:sz w:val="30"/>
          <w:szCs w:val="30"/>
        </w:rPr>
        <w:t>18．社会保障和救业支出（类）行政单位离退休（款）机关事业单位职业年金缴费支出（项）：指用于事业单位职业年金缴费支出。</w:t>
      </w:r>
    </w:p>
    <w:p w14:paraId="4C3B1635">
      <w:pPr>
        <w:rPr>
          <w:rFonts w:hint="eastAsia" w:ascii="仿宋" w:hAnsi="仿宋" w:eastAsia="仿宋" w:cs="仿宋"/>
          <w:bCs/>
          <w:sz w:val="30"/>
          <w:szCs w:val="30"/>
          <w:lang w:eastAsia="zh-CN"/>
        </w:rPr>
      </w:pPr>
      <w:r>
        <w:rPr>
          <w:rFonts w:hint="eastAsia" w:ascii="仿宋" w:hAnsi="仿宋" w:eastAsia="仿宋" w:cs="仿宋"/>
          <w:bCs/>
          <w:sz w:val="30"/>
          <w:szCs w:val="30"/>
        </w:rPr>
        <w:t>19．社会保障和就业（类）抚恤（款）死亡抚恤（项）：指用于病故人员家属的一次性抚恤金和丧葬费支出。</w:t>
      </w:r>
    </w:p>
    <w:p w14:paraId="244801B9">
      <w:pPr>
        <w:rPr>
          <w:rFonts w:hint="eastAsia" w:ascii="仿宋" w:hAnsi="仿宋" w:eastAsia="仿宋" w:cs="仿宋"/>
          <w:bCs/>
          <w:sz w:val="30"/>
          <w:szCs w:val="30"/>
          <w:lang w:eastAsia="zh-CN"/>
        </w:rPr>
      </w:pPr>
      <w:r>
        <w:rPr>
          <w:rFonts w:hint="eastAsia" w:ascii="仿宋" w:hAnsi="仿宋" w:eastAsia="仿宋" w:cs="仿宋"/>
          <w:bCs/>
          <w:sz w:val="30"/>
          <w:szCs w:val="30"/>
        </w:rPr>
        <w:t>20．医疗卫生与计划生育支出（类）行政事业单位医疗（款）行政单位医疗（项）：指用于按政策规定为行政单位职工缴纳医疗保险金等支出。</w:t>
      </w:r>
    </w:p>
    <w:p w14:paraId="32EB676C">
      <w:pPr>
        <w:rPr>
          <w:rFonts w:hint="eastAsia" w:ascii="仿宋" w:hAnsi="仿宋" w:eastAsia="仿宋" w:cs="仿宋"/>
          <w:bCs/>
          <w:sz w:val="30"/>
          <w:szCs w:val="30"/>
          <w:lang w:eastAsia="zh-CN"/>
        </w:rPr>
      </w:pPr>
      <w:r>
        <w:rPr>
          <w:rFonts w:hint="eastAsia" w:ascii="仿宋" w:hAnsi="仿宋" w:eastAsia="仿宋" w:cs="仿宋"/>
          <w:bCs/>
          <w:sz w:val="30"/>
          <w:szCs w:val="30"/>
        </w:rPr>
        <w:t>21．医疗卫生与计划生育支出（类）行政事业单位医疗（款）事业单位医疗（项）：指用于按政策规定为事业单位职工缴纳医疗保险金等支出。</w:t>
      </w:r>
    </w:p>
    <w:p w14:paraId="34911C28">
      <w:pPr>
        <w:rPr>
          <w:rFonts w:hint="eastAsia" w:ascii="仿宋" w:hAnsi="仿宋" w:eastAsia="仿宋" w:cs="仿宋"/>
          <w:bCs/>
          <w:sz w:val="30"/>
          <w:szCs w:val="30"/>
          <w:lang w:eastAsia="zh-CN"/>
        </w:rPr>
      </w:pPr>
      <w:r>
        <w:rPr>
          <w:rFonts w:hint="eastAsia" w:ascii="仿宋" w:hAnsi="仿宋" w:eastAsia="仿宋" w:cs="仿宋"/>
          <w:bCs/>
          <w:sz w:val="30"/>
          <w:szCs w:val="30"/>
        </w:rPr>
        <w:t>22．医疗卫生与计划生育支出（类）行政事业单位医疗（款）公务员医疗补助（项）：指用于按政策规定为职工缴纳公务员医疗补助等支出。</w:t>
      </w:r>
    </w:p>
    <w:p w14:paraId="2F21AE8F">
      <w:pPr>
        <w:rPr>
          <w:rFonts w:hint="eastAsia" w:ascii="仿宋" w:hAnsi="仿宋" w:eastAsia="仿宋" w:cs="仿宋"/>
          <w:bCs/>
          <w:sz w:val="30"/>
          <w:szCs w:val="30"/>
          <w:lang w:eastAsia="zh-CN"/>
        </w:rPr>
      </w:pPr>
      <w:r>
        <w:rPr>
          <w:rFonts w:hint="eastAsia" w:ascii="仿宋" w:hAnsi="仿宋" w:eastAsia="仿宋" w:cs="仿宋"/>
          <w:bCs/>
          <w:sz w:val="30"/>
          <w:szCs w:val="30"/>
        </w:rPr>
        <w:t>23．住房保障支出（类）住房改革支出（款）住房公积金（项）：</w:t>
      </w:r>
      <w:r>
        <w:rPr>
          <w:rFonts w:hint="eastAsia" w:ascii="仿宋" w:hAnsi="仿宋" w:eastAsia="仿宋" w:cs="仿宋"/>
          <w:bCs/>
          <w:sz w:val="30"/>
          <w:szCs w:val="30"/>
          <w:lang w:eastAsia="zh-CN"/>
        </w:rPr>
        <w:t>指</w:t>
      </w:r>
      <w:r>
        <w:rPr>
          <w:rFonts w:hint="eastAsia" w:ascii="仿宋" w:hAnsi="仿宋" w:eastAsia="仿宋" w:cs="仿宋"/>
          <w:bCs/>
          <w:sz w:val="30"/>
          <w:szCs w:val="30"/>
        </w:rPr>
        <w:t>用于按政策规定为职工缴纳的住房公积金支出。</w:t>
      </w:r>
    </w:p>
    <w:p w14:paraId="4C73EF57">
      <w:pPr>
        <w:rPr>
          <w:rFonts w:hint="eastAsia" w:ascii="仿宋" w:hAnsi="仿宋" w:eastAsia="仿宋" w:cs="仿宋"/>
          <w:bCs/>
          <w:sz w:val="30"/>
          <w:szCs w:val="30"/>
          <w:lang w:eastAsia="zh-CN"/>
        </w:rPr>
      </w:pPr>
      <w:r>
        <w:rPr>
          <w:rFonts w:hint="eastAsia" w:ascii="仿宋" w:hAnsi="仿宋" w:eastAsia="仿宋" w:cs="仿宋"/>
          <w:bCs/>
          <w:sz w:val="30"/>
          <w:szCs w:val="30"/>
        </w:rPr>
        <w:t>24．住房保障支出（类）住房改革支出（款）购房补贴（项）：</w:t>
      </w:r>
      <w:r>
        <w:rPr>
          <w:rFonts w:hint="eastAsia" w:ascii="仿宋" w:hAnsi="仿宋" w:eastAsia="仿宋" w:cs="仿宋"/>
          <w:bCs/>
          <w:sz w:val="30"/>
          <w:szCs w:val="30"/>
          <w:lang w:eastAsia="zh-CN"/>
        </w:rPr>
        <w:t>指</w:t>
      </w:r>
      <w:r>
        <w:rPr>
          <w:rFonts w:hint="eastAsia" w:ascii="仿宋" w:hAnsi="仿宋" w:eastAsia="仿宋" w:cs="仿宋"/>
          <w:bCs/>
          <w:sz w:val="30"/>
          <w:szCs w:val="30"/>
        </w:rPr>
        <w:t>用于按政策规定发给无房职工的购房补贴支出。</w:t>
      </w:r>
    </w:p>
    <w:p w14:paraId="66C807DF">
      <w:pPr>
        <w:rPr>
          <w:rFonts w:hint="eastAsia" w:ascii="仿宋" w:hAnsi="仿宋" w:eastAsia="仿宋" w:cs="仿宋"/>
          <w:bCs/>
          <w:sz w:val="30"/>
          <w:szCs w:val="30"/>
          <w:lang w:eastAsia="zh-CN"/>
        </w:rPr>
      </w:pPr>
      <w:r>
        <w:rPr>
          <w:rFonts w:hint="eastAsia" w:ascii="仿宋" w:hAnsi="仿宋" w:eastAsia="仿宋" w:cs="仿宋"/>
          <w:bCs/>
          <w:sz w:val="30"/>
          <w:szCs w:val="30"/>
        </w:rPr>
        <w:t>25．年末结转和结余：指本年度或以前年度预算安排、因客观条件发生变化无法按原计划实施，需延迟到以后年度按有关规定继续使用的资金。</w:t>
      </w:r>
    </w:p>
    <w:p w14:paraId="6134B04D">
      <w:pPr>
        <w:rPr>
          <w:rFonts w:hint="eastAsia" w:ascii="仿宋" w:hAnsi="仿宋" w:eastAsia="仿宋" w:cs="仿宋"/>
          <w:bCs/>
          <w:sz w:val="30"/>
          <w:szCs w:val="30"/>
          <w:lang w:eastAsia="zh-CN"/>
        </w:rPr>
      </w:pPr>
      <w:r>
        <w:rPr>
          <w:rFonts w:hint="eastAsia" w:ascii="仿宋" w:hAnsi="仿宋" w:eastAsia="仿宋" w:cs="仿宋"/>
          <w:bCs/>
          <w:sz w:val="30"/>
          <w:szCs w:val="30"/>
        </w:rPr>
        <w:t>26．基本支出：指为保障机构正常运转、完成日常工作任务而发生的人员支出和公用支出。</w:t>
      </w:r>
    </w:p>
    <w:p w14:paraId="30EA0C0E">
      <w:pPr>
        <w:rPr>
          <w:rFonts w:hint="eastAsia" w:ascii="仿宋" w:hAnsi="仿宋" w:eastAsia="仿宋" w:cs="仿宋"/>
          <w:bCs/>
          <w:sz w:val="30"/>
          <w:szCs w:val="30"/>
          <w:lang w:eastAsia="zh-CN"/>
        </w:rPr>
      </w:pPr>
      <w:r>
        <w:rPr>
          <w:rFonts w:hint="eastAsia" w:ascii="仿宋" w:hAnsi="仿宋" w:eastAsia="仿宋" w:cs="仿宋"/>
          <w:bCs/>
          <w:sz w:val="30"/>
          <w:szCs w:val="30"/>
        </w:rPr>
        <w:t>27．项目支出：指在基本支出之外为完成特定行政任务和事业发展目标所发生的支出。　</w:t>
      </w:r>
    </w:p>
    <w:p w14:paraId="55513217">
      <w:pPr>
        <w:rPr>
          <w:rFonts w:hint="eastAsia" w:ascii="仿宋" w:hAnsi="仿宋" w:eastAsia="仿宋" w:cs="仿宋"/>
          <w:bCs/>
          <w:sz w:val="30"/>
          <w:szCs w:val="30"/>
          <w:lang w:eastAsia="zh-CN"/>
        </w:rPr>
      </w:pPr>
      <w:r>
        <w:rPr>
          <w:rFonts w:hint="eastAsia" w:ascii="仿宋" w:hAnsi="仿宋" w:eastAsia="仿宋" w:cs="仿宋"/>
          <w:bCs/>
          <w:sz w:val="30"/>
          <w:szCs w:val="30"/>
        </w:rPr>
        <w:t>28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A2BC282">
      <w:pPr>
        <w:rPr>
          <w:rFonts w:ascii="楷体" w:hAnsi="楷体" w:eastAsia="楷体" w:cs="楷体"/>
          <w:bCs/>
          <w:sz w:val="30"/>
          <w:szCs w:val="30"/>
        </w:rPr>
      </w:pPr>
      <w:r>
        <w:rPr>
          <w:rFonts w:hint="eastAsia" w:ascii="仿宋" w:hAnsi="仿宋" w:eastAsia="仿宋" w:cs="仿宋"/>
          <w:bCs/>
          <w:sz w:val="30"/>
          <w:szCs w:val="30"/>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B68D4A">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43"/>
    </w:p>
    <w:p w14:paraId="70746224">
      <w:pPr>
        <w:spacing w:line="600" w:lineRule="exact"/>
        <w:ind w:firstLine="540" w:firstLineChars="150"/>
        <w:outlineLvl w:val="0"/>
        <w:rPr>
          <w:rFonts w:ascii="黑体" w:hAnsi="黑体" w:eastAsia="黑体" w:cs="方正小标宋简体"/>
          <w:sz w:val="36"/>
          <w:szCs w:val="36"/>
        </w:rPr>
      </w:pPr>
      <w:bookmarkStart w:id="45" w:name="_Toc15396616"/>
      <w:r>
        <w:rPr>
          <w:rFonts w:hint="eastAsia" w:ascii="黑体" w:hAnsi="黑体" w:eastAsia="黑体" w:cs="方正小标宋简体"/>
          <w:sz w:val="36"/>
          <w:szCs w:val="36"/>
        </w:rPr>
        <w:t>诺江镇</w:t>
      </w:r>
      <w:r>
        <w:rPr>
          <w:rFonts w:hint="eastAsia" w:ascii="黑体" w:hAnsi="黑体" w:eastAsia="黑体" w:cs="方正小标宋简体"/>
          <w:sz w:val="36"/>
          <w:szCs w:val="36"/>
          <w:lang w:eastAsia="zh-CN"/>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45"/>
    </w:p>
    <w:p w14:paraId="35AC91C6">
      <w:pPr>
        <w:spacing w:line="580" w:lineRule="exact"/>
        <w:rPr>
          <w:rFonts w:ascii="黑体" w:hAnsi="黑体" w:eastAsia="黑体" w:cs="黑体"/>
          <w:sz w:val="32"/>
          <w:szCs w:val="32"/>
        </w:rPr>
      </w:pPr>
      <w:r>
        <w:rPr>
          <w:rFonts w:hint="eastAsia" w:ascii="黑体" w:hAnsi="黑体" w:eastAsia="黑体" w:cs="黑体"/>
          <w:sz w:val="32"/>
          <w:szCs w:val="32"/>
        </w:rPr>
        <w:t>一、部门（单位）概况</w:t>
      </w:r>
    </w:p>
    <w:p w14:paraId="3F680C0B">
      <w:pPr>
        <w:ind w:firstLine="480" w:firstLineChars="150"/>
        <w:rPr>
          <w:rFonts w:ascii="黑体" w:hAnsi="黑体" w:eastAsia="黑体" w:cs="楷体"/>
          <w:bCs/>
          <w:sz w:val="32"/>
          <w:szCs w:val="32"/>
        </w:rPr>
      </w:pPr>
      <w:r>
        <w:rPr>
          <w:rFonts w:hint="eastAsia" w:ascii="黑体" w:hAnsi="黑体" w:eastAsia="黑体" w:cs="楷体"/>
          <w:bCs/>
          <w:sz w:val="32"/>
          <w:szCs w:val="32"/>
        </w:rPr>
        <w:t>（一）机构组成</w:t>
      </w:r>
    </w:p>
    <w:p w14:paraId="5660EA1A">
      <w:pPr>
        <w:ind w:firstLine="640" w:firstLineChars="200"/>
        <w:rPr>
          <w:rFonts w:ascii="仿宋" w:hAnsi="仿宋" w:eastAsia="仿宋" w:cs="楷体"/>
          <w:bCs/>
          <w:sz w:val="32"/>
          <w:szCs w:val="32"/>
        </w:rPr>
      </w:pPr>
      <w:r>
        <w:rPr>
          <w:rFonts w:hint="eastAsia" w:ascii="仿宋_GB2312" w:hAnsi="仿宋_GB2312" w:eastAsia="仿宋_GB2312" w:cs="仿宋_GB2312"/>
          <w:sz w:val="32"/>
          <w:szCs w:val="32"/>
          <w:lang w:val="en-US" w:eastAsia="zh-CN"/>
        </w:rPr>
        <w:t>全镇上半年所辖19个村民委员会、8个社区居委会、121个农业生产合作社、90个居民小组、9所小学、2个乡镇卫生院，下半年由于行政区划调整诺江镇所辖14个村、89个农业生产合作社、3个居民</w:t>
      </w:r>
      <w:bookmarkStart w:id="48" w:name="_GoBack"/>
      <w:bookmarkEnd w:id="48"/>
      <w:r>
        <w:rPr>
          <w:rFonts w:hint="eastAsia" w:ascii="仿宋_GB2312" w:hAnsi="仿宋_GB2312" w:eastAsia="仿宋_GB2312" w:cs="仿宋_GB2312"/>
          <w:sz w:val="32"/>
          <w:szCs w:val="32"/>
          <w:lang w:val="en-US" w:eastAsia="zh-CN"/>
        </w:rPr>
        <w:t>小组、9所小学、1个乡镇卫生院</w:t>
      </w:r>
      <w:r>
        <w:rPr>
          <w:rFonts w:hint="eastAsia" w:ascii="仿宋" w:hAnsi="仿宋" w:eastAsia="仿宋" w:cs="楷体"/>
          <w:sz w:val="32"/>
          <w:szCs w:val="32"/>
          <w:lang w:val="en-US" w:eastAsia="zh-CN"/>
        </w:rPr>
        <w:t>，</w:t>
      </w:r>
      <w:r>
        <w:rPr>
          <w:rFonts w:hint="eastAsia" w:ascii="仿宋" w:hAnsi="仿宋" w:eastAsia="仿宋" w:cs="楷体"/>
          <w:bCs/>
          <w:sz w:val="30"/>
          <w:szCs w:val="30"/>
          <w:lang w:eastAsia="zh-CN"/>
        </w:rPr>
        <w:t>独立编制机构</w:t>
      </w:r>
      <w:r>
        <w:rPr>
          <w:rFonts w:hint="eastAsia" w:ascii="仿宋" w:hAnsi="仿宋" w:eastAsia="仿宋" w:cs="楷体"/>
          <w:bCs/>
          <w:sz w:val="30"/>
          <w:szCs w:val="30"/>
          <w:lang w:val="en-US" w:eastAsia="zh-CN"/>
        </w:rPr>
        <w:t>19个</w:t>
      </w:r>
      <w:r>
        <w:rPr>
          <w:rFonts w:hint="eastAsia" w:ascii="仿宋" w:hAnsi="仿宋" w:eastAsia="仿宋" w:cs="楷体"/>
          <w:sz w:val="30"/>
          <w:szCs w:val="30"/>
          <w:lang w:val="en-US" w:eastAsia="zh-CN"/>
        </w:rPr>
        <w:t>，</w:t>
      </w:r>
      <w:r>
        <w:rPr>
          <w:rFonts w:hint="eastAsia" w:ascii="仿宋" w:hAnsi="仿宋" w:eastAsia="仿宋" w:cs="楷体"/>
          <w:bCs/>
          <w:sz w:val="30"/>
          <w:szCs w:val="30"/>
        </w:rPr>
        <w:t>独立核算单位</w:t>
      </w:r>
      <w:r>
        <w:rPr>
          <w:rFonts w:hint="eastAsia" w:ascii="仿宋" w:hAnsi="仿宋" w:eastAsia="仿宋" w:cs="楷体"/>
          <w:bCs/>
          <w:sz w:val="30"/>
          <w:szCs w:val="30"/>
          <w:lang w:val="en-US" w:eastAsia="zh-CN"/>
        </w:rPr>
        <w:t>11</w:t>
      </w:r>
      <w:r>
        <w:rPr>
          <w:rFonts w:hint="eastAsia" w:ascii="仿宋" w:hAnsi="仿宋" w:eastAsia="仿宋" w:cs="楷体"/>
          <w:bCs/>
          <w:sz w:val="30"/>
          <w:szCs w:val="30"/>
        </w:rPr>
        <w:t>个。</w:t>
      </w:r>
      <w:r>
        <w:rPr>
          <w:rFonts w:hint="eastAsia" w:ascii="仿宋" w:hAnsi="仿宋" w:eastAsia="仿宋" w:cs="楷体"/>
          <w:sz w:val="30"/>
          <w:szCs w:val="30"/>
          <w:lang w:val="en-US" w:eastAsia="zh-CN"/>
        </w:rPr>
        <w:t>诺江镇人民政府属一级预算单位，其中：包括诺江镇人民政府（本级）、学校（通江县第二小学、通江县第三小学、通江县第四小学、通江县第五小学、通江县第六小学、通江县第七小学、诺江镇苗南中心小学校、诺江镇赤江中心小学校）、通江</w:t>
      </w:r>
      <w:r>
        <w:rPr>
          <w:rFonts w:hint="eastAsia" w:ascii="仿宋" w:hAnsi="仿宋" w:eastAsia="仿宋" w:cs="楷体"/>
          <w:bCs/>
          <w:sz w:val="30"/>
          <w:szCs w:val="30"/>
        </w:rPr>
        <w:t>县诺江镇卫生院等机构； 诺江镇人民政府（本级）属二级预算单位，内设党政办、</w:t>
      </w:r>
      <w:r>
        <w:rPr>
          <w:rFonts w:hint="eastAsia" w:ascii="仿宋" w:hAnsi="仿宋" w:eastAsia="仿宋" w:cs="楷体"/>
          <w:bCs/>
          <w:sz w:val="30"/>
          <w:szCs w:val="30"/>
          <w:lang w:eastAsia="zh-CN"/>
        </w:rPr>
        <w:t>党建办、</w:t>
      </w:r>
      <w:r>
        <w:rPr>
          <w:rFonts w:hint="eastAsia" w:ascii="仿宋" w:hAnsi="仿宋" w:eastAsia="仿宋" w:cs="楷体"/>
          <w:bCs/>
          <w:sz w:val="30"/>
          <w:szCs w:val="30"/>
        </w:rPr>
        <w:t>纪检室、社会事务办、信访办、社区办、</w:t>
      </w:r>
      <w:r>
        <w:rPr>
          <w:rFonts w:hint="eastAsia" w:ascii="仿宋" w:hAnsi="仿宋" w:eastAsia="仿宋" w:cs="楷体"/>
          <w:bCs/>
          <w:sz w:val="30"/>
          <w:szCs w:val="30"/>
          <w:lang w:eastAsia="zh-CN"/>
        </w:rPr>
        <w:t>经济发展</w:t>
      </w:r>
      <w:r>
        <w:rPr>
          <w:rFonts w:hint="eastAsia" w:ascii="仿宋" w:hAnsi="仿宋" w:eastAsia="仿宋" w:cs="楷体"/>
          <w:bCs/>
          <w:sz w:val="30"/>
          <w:szCs w:val="30"/>
        </w:rPr>
        <w:t>办、财政所、农业综合服务站、社会保障办、国土站、村建站、文化站、食药站、交通站</w:t>
      </w:r>
      <w:r>
        <w:rPr>
          <w:rFonts w:hint="eastAsia" w:ascii="仿宋" w:hAnsi="仿宋" w:eastAsia="仿宋" w:cs="楷体"/>
          <w:bCs/>
          <w:sz w:val="30"/>
          <w:szCs w:val="30"/>
          <w:lang w:eastAsia="zh-CN"/>
        </w:rPr>
        <w:t>、水利站</w:t>
      </w:r>
      <w:r>
        <w:rPr>
          <w:rFonts w:hint="eastAsia" w:ascii="仿宋" w:hAnsi="仿宋" w:eastAsia="仿宋" w:cs="楷体"/>
          <w:bCs/>
          <w:sz w:val="30"/>
          <w:szCs w:val="30"/>
        </w:rPr>
        <w:t>等服务岗位。</w:t>
      </w:r>
    </w:p>
    <w:p w14:paraId="200B36DA">
      <w:pPr>
        <w:ind w:firstLine="480" w:firstLineChars="150"/>
        <w:rPr>
          <w:rFonts w:ascii="黑体" w:hAnsi="黑体" w:eastAsia="黑体" w:cs="仿宋_GB2312"/>
          <w:sz w:val="32"/>
          <w:szCs w:val="32"/>
        </w:rPr>
      </w:pPr>
      <w:r>
        <w:rPr>
          <w:rFonts w:ascii="黑体" w:hAnsi="黑体" w:eastAsia="黑体" w:cs="仿宋_GB2312"/>
          <w:sz w:val="32"/>
          <w:szCs w:val="32"/>
        </w:rPr>
        <w:t>（二）机构职能</w:t>
      </w:r>
    </w:p>
    <w:p w14:paraId="426CEAAA">
      <w:pPr>
        <w:ind w:firstLine="600" w:firstLineChars="200"/>
        <w:rPr>
          <w:rFonts w:hint="eastAsia" w:ascii="仿宋" w:hAnsi="仿宋" w:eastAsia="仿宋" w:cs="楷体"/>
          <w:sz w:val="30"/>
          <w:szCs w:val="30"/>
          <w:lang w:eastAsia="zh-CN"/>
        </w:rPr>
      </w:pPr>
      <w:r>
        <w:rPr>
          <w:rFonts w:hint="eastAsia" w:ascii="仿宋" w:hAnsi="仿宋" w:eastAsia="仿宋" w:cs="楷体"/>
          <w:sz w:val="30"/>
          <w:szCs w:val="30"/>
        </w:rPr>
        <w:t>1、执行上级国家行政机关的决定、命令和国家制定的法令、法规，接受同级党委的领导，执行本级人民代表大会的各项决议，并报告执行决议、决定和命令的情况。 </w:t>
      </w:r>
    </w:p>
    <w:p w14:paraId="591E46DF">
      <w:pPr>
        <w:ind w:firstLine="600" w:firstLineChars="200"/>
        <w:rPr>
          <w:rFonts w:ascii="仿宋" w:hAnsi="仿宋" w:eastAsia="仿宋" w:cs="楷体"/>
          <w:sz w:val="30"/>
          <w:szCs w:val="30"/>
        </w:rPr>
      </w:pPr>
      <w:r>
        <w:rPr>
          <w:rFonts w:hint="eastAsia" w:ascii="仿宋" w:hAnsi="仿宋" w:eastAsia="仿宋" w:cs="楷体"/>
          <w:sz w:val="30"/>
          <w:szCs w:val="30"/>
        </w:rPr>
        <w:t xml:space="preserve">    2、制定并落实本行政区域的经济计划和措施，促进产业结构调整及其他经济保持平衡协调发展，抓好招商引资，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w:instrText>
      </w:r>
      <w:r>
        <w:fldChar w:fldCharType="separate"/>
      </w:r>
      <w:r>
        <w:rPr>
          <w:rFonts w:hint="eastAsia" w:ascii="仿宋" w:hAnsi="仿宋" w:eastAsia="仿宋" w:cs="楷体"/>
          <w:sz w:val="30"/>
          <w:szCs w:val="30"/>
        </w:rPr>
        <w:t>人才</w:t>
      </w:r>
      <w:r>
        <w:rPr>
          <w:rFonts w:hint="eastAsia" w:ascii="仿宋" w:hAnsi="仿宋" w:eastAsia="仿宋" w:cs="楷体"/>
          <w:sz w:val="30"/>
          <w:szCs w:val="30"/>
        </w:rPr>
        <w:fldChar w:fldCharType="end"/>
      </w:r>
      <w:r>
        <w:fldChar w:fldCharType="begin"/>
      </w:r>
      <w:r>
        <w:instrText xml:space="preserve"> HYPERLINK "http://www.so.com/s?q=%E5%BC%95%E8%BF%9B%E9%A1%B9%E7%9B%AE&amp;ie=utf-8&amp;src=internal_wenda_recommend_textn" </w:instrText>
      </w:r>
      <w:r>
        <w:fldChar w:fldCharType="separate"/>
      </w:r>
      <w:r>
        <w:rPr>
          <w:rFonts w:hint="eastAsia" w:ascii="仿宋" w:hAnsi="仿宋" w:eastAsia="仿宋" w:cs="楷体"/>
          <w:sz w:val="30"/>
          <w:szCs w:val="30"/>
        </w:rPr>
        <w:t>引进项目</w:t>
      </w:r>
      <w:r>
        <w:rPr>
          <w:rFonts w:hint="eastAsia" w:ascii="仿宋" w:hAnsi="仿宋" w:eastAsia="仿宋" w:cs="楷体"/>
          <w:sz w:val="30"/>
          <w:szCs w:val="30"/>
        </w:rPr>
        <w:fldChar w:fldCharType="end"/>
      </w:r>
      <w:r>
        <w:rPr>
          <w:rFonts w:hint="eastAsia" w:ascii="仿宋" w:hAnsi="仿宋" w:eastAsia="仿宋" w:cs="楷体"/>
          <w:sz w:val="30"/>
          <w:szCs w:val="30"/>
        </w:rPr>
        <w:t>开发，不断培育</w:t>
      </w:r>
      <w:r>
        <w:fldChar w:fldCharType="begin"/>
      </w:r>
      <w:r>
        <w:instrText xml:space="preserve"> HYPERLINK "http://www.so.com/s?q=%E5%B8%82%E5%9C%BA%E4%BD%93%E7%B3%BB&amp;ie=utf-8&amp;src=internal_wenda_recommend_textn" </w:instrText>
      </w:r>
      <w:r>
        <w:fldChar w:fldCharType="separate"/>
      </w:r>
      <w:r>
        <w:rPr>
          <w:rFonts w:hint="eastAsia" w:ascii="仿宋" w:hAnsi="仿宋" w:eastAsia="仿宋" w:cs="楷体"/>
          <w:sz w:val="30"/>
          <w:szCs w:val="30"/>
        </w:rPr>
        <w:t>市场体系</w:t>
      </w:r>
      <w:r>
        <w:rPr>
          <w:rFonts w:hint="eastAsia" w:ascii="仿宋" w:hAnsi="仿宋" w:eastAsia="仿宋" w:cs="楷体"/>
          <w:sz w:val="30"/>
          <w:szCs w:val="30"/>
        </w:rPr>
        <w:fldChar w:fldCharType="end"/>
      </w:r>
      <w:r>
        <w:rPr>
          <w:rFonts w:hint="eastAsia" w:ascii="仿宋" w:hAnsi="仿宋" w:eastAsia="仿宋" w:cs="楷体"/>
          <w:sz w:val="30"/>
          <w:szCs w:val="30"/>
        </w:rPr>
        <w:t>，组织经济运行，促进经济发展，全面提高人民群众的生活水平和生活质量。</w:t>
      </w:r>
    </w:p>
    <w:p w14:paraId="7EE6D056">
      <w:pPr>
        <w:rPr>
          <w:rFonts w:hint="eastAsia" w:ascii="仿宋" w:hAnsi="仿宋" w:eastAsia="仿宋" w:cs="楷体"/>
          <w:sz w:val="30"/>
          <w:szCs w:val="30"/>
          <w:lang w:eastAsia="zh-CN"/>
        </w:rPr>
      </w:pPr>
      <w:r>
        <w:rPr>
          <w:rFonts w:hint="eastAsia" w:ascii="仿宋" w:hAnsi="仿宋" w:eastAsia="仿宋" w:cs="楷体"/>
          <w:sz w:val="30"/>
          <w:szCs w:val="30"/>
        </w:rPr>
        <w:t>　  3、制定并组织实施村镇建设</w:t>
      </w:r>
      <w:r>
        <w:fldChar w:fldCharType="begin"/>
      </w:r>
      <w:r>
        <w:instrText xml:space="preserve"> HYPERLINK "http://www.so.com/s?q=%E8%A7%84%E5%88%92&amp;ie=utf-8&amp;src=internal_wenda_recommend_textn" </w:instrText>
      </w:r>
      <w:r>
        <w:fldChar w:fldCharType="separate"/>
      </w:r>
      <w:r>
        <w:rPr>
          <w:rFonts w:hint="eastAsia" w:ascii="仿宋" w:hAnsi="仿宋" w:eastAsia="仿宋" w:cs="楷体"/>
          <w:sz w:val="30"/>
          <w:szCs w:val="30"/>
        </w:rPr>
        <w:t>规划</w:t>
      </w:r>
      <w:r>
        <w:rPr>
          <w:rFonts w:hint="eastAsia" w:ascii="仿宋" w:hAnsi="仿宋" w:eastAsia="仿宋" w:cs="楷体"/>
          <w:sz w:val="30"/>
          <w:szCs w:val="30"/>
        </w:rPr>
        <w:fldChar w:fldCharType="end"/>
      </w:r>
      <w:r>
        <w:rPr>
          <w:rFonts w:hint="eastAsia" w:ascii="仿宋" w:hAnsi="仿宋" w:eastAsia="仿宋" w:cs="楷体"/>
          <w:sz w:val="30"/>
          <w:szCs w:val="30"/>
        </w:rPr>
        <w:t>，部署重点工程建设，地方道路建设及</w:t>
      </w:r>
      <w:r>
        <w:fldChar w:fldCharType="begin"/>
      </w:r>
      <w:r>
        <w:instrText xml:space="preserve"> HYPERLINK "http://www.so.com/s?q=%E5%85%AC%E5%85%B1%E8%AE%BE%E6%96%BD&amp;ie=utf-8&amp;src=internal_wenda_recommend_textn" </w:instrText>
      </w:r>
      <w:r>
        <w:fldChar w:fldCharType="separate"/>
      </w:r>
      <w:r>
        <w:rPr>
          <w:rFonts w:hint="eastAsia" w:ascii="仿宋" w:hAnsi="仿宋" w:eastAsia="仿宋" w:cs="楷体"/>
          <w:sz w:val="30"/>
          <w:szCs w:val="30"/>
        </w:rPr>
        <w:t>公共设施</w:t>
      </w:r>
      <w:r>
        <w:rPr>
          <w:rFonts w:hint="eastAsia" w:ascii="仿宋" w:hAnsi="仿宋" w:eastAsia="仿宋" w:cs="楷体"/>
          <w:sz w:val="30"/>
          <w:szCs w:val="30"/>
        </w:rPr>
        <w:fldChar w:fldCharType="end"/>
      </w:r>
      <w:r>
        <w:rPr>
          <w:rFonts w:hint="eastAsia" w:ascii="仿宋" w:hAnsi="仿宋" w:eastAsia="仿宋" w:cs="楷体"/>
          <w:sz w:val="30"/>
          <w:szCs w:val="30"/>
        </w:rPr>
        <w:t>，</w:t>
      </w:r>
      <w:r>
        <w:fldChar w:fldCharType="begin"/>
      </w:r>
      <w:r>
        <w:instrText xml:space="preserve"> HYPERLINK "http://www.so.com/s?q=%E6%B0%B4%E5%88%A9%E8%AE%BE%E6%96%BD&amp;ie=utf-8&amp;src=internal_wenda_recommend_textn" </w:instrText>
      </w:r>
      <w:r>
        <w:fldChar w:fldCharType="separate"/>
      </w:r>
      <w:r>
        <w:rPr>
          <w:rFonts w:hint="eastAsia" w:ascii="仿宋" w:hAnsi="仿宋" w:eastAsia="仿宋" w:cs="楷体"/>
          <w:sz w:val="30"/>
          <w:szCs w:val="30"/>
        </w:rPr>
        <w:t>水利设施</w:t>
      </w:r>
      <w:r>
        <w:rPr>
          <w:rFonts w:hint="eastAsia" w:ascii="仿宋" w:hAnsi="仿宋" w:eastAsia="仿宋" w:cs="楷体"/>
          <w:sz w:val="30"/>
          <w:szCs w:val="30"/>
        </w:rPr>
        <w:fldChar w:fldCharType="end"/>
      </w:r>
      <w:r>
        <w:rPr>
          <w:rFonts w:hint="eastAsia" w:ascii="仿宋" w:hAnsi="仿宋" w:eastAsia="仿宋" w:cs="楷体"/>
          <w:sz w:val="30"/>
          <w:szCs w:val="30"/>
        </w:rPr>
        <w:t>的管理，负责</w:t>
      </w:r>
      <w:r>
        <w:fldChar w:fldCharType="begin"/>
      </w:r>
      <w:r>
        <w:instrText xml:space="preserve"> HYPERLINK "http://www.so.com/s?q=%E5%9C%9F%E5%9C%B0&amp;ie=utf-8&amp;src=internal_wenda_recommend_textn" </w:instrText>
      </w:r>
      <w:r>
        <w:fldChar w:fldCharType="separate"/>
      </w:r>
      <w:r>
        <w:rPr>
          <w:rFonts w:hint="eastAsia" w:ascii="仿宋" w:hAnsi="仿宋" w:eastAsia="仿宋" w:cs="楷体"/>
          <w:sz w:val="30"/>
          <w:szCs w:val="30"/>
        </w:rPr>
        <w:t>土地</w:t>
      </w:r>
      <w:r>
        <w:rPr>
          <w:rFonts w:hint="eastAsia" w:ascii="仿宋" w:hAnsi="仿宋" w:eastAsia="仿宋" w:cs="楷体"/>
          <w:sz w:val="30"/>
          <w:szCs w:val="30"/>
        </w:rPr>
        <w:fldChar w:fldCharType="end"/>
      </w:r>
      <w:r>
        <w:rPr>
          <w:rFonts w:hint="eastAsia" w:ascii="仿宋" w:hAnsi="仿宋" w:eastAsia="仿宋" w:cs="楷体"/>
          <w:sz w:val="30"/>
          <w:szCs w:val="30"/>
        </w:rPr>
        <w:t>、林木、水等自然资源和</w:t>
      </w:r>
      <w:r>
        <w:fldChar w:fldCharType="begin"/>
      </w:r>
      <w:r>
        <w:instrText xml:space="preserve"> HYPERLINK "http://www.so.com/s?q=%E7%94%9F%E6%80%81%E7%8E%AF%E5%A2%83&amp;ie=utf-8&amp;src=internal_wenda_recommend_textn" </w:instrText>
      </w:r>
      <w:r>
        <w:fldChar w:fldCharType="separate"/>
      </w:r>
      <w:r>
        <w:rPr>
          <w:rFonts w:hint="eastAsia" w:ascii="仿宋" w:hAnsi="仿宋" w:eastAsia="仿宋" w:cs="楷体"/>
          <w:sz w:val="30"/>
          <w:szCs w:val="30"/>
        </w:rPr>
        <w:t>生态环境</w:t>
      </w:r>
      <w:r>
        <w:rPr>
          <w:rFonts w:hint="eastAsia" w:ascii="仿宋" w:hAnsi="仿宋" w:eastAsia="仿宋" w:cs="楷体"/>
          <w:sz w:val="30"/>
          <w:szCs w:val="30"/>
        </w:rPr>
        <w:fldChar w:fldCharType="end"/>
      </w:r>
      <w:r>
        <w:rPr>
          <w:rFonts w:hint="eastAsia" w:ascii="仿宋" w:hAnsi="仿宋" w:eastAsia="仿宋" w:cs="楷体"/>
          <w:sz w:val="30"/>
          <w:szCs w:val="30"/>
        </w:rPr>
        <w:t>的保护，做好护林防火工作。 </w:t>
      </w:r>
    </w:p>
    <w:p w14:paraId="7D7C3C35">
      <w:pPr>
        <w:rPr>
          <w:rFonts w:ascii="仿宋" w:hAnsi="仿宋" w:eastAsia="仿宋" w:cs="楷体"/>
          <w:sz w:val="30"/>
          <w:szCs w:val="30"/>
        </w:rPr>
      </w:pPr>
      <w:r>
        <w:rPr>
          <w:rFonts w:hint="eastAsia" w:ascii="仿宋" w:hAnsi="仿宋" w:eastAsia="仿宋" w:cs="楷体"/>
          <w:sz w:val="30"/>
          <w:szCs w:val="30"/>
        </w:rPr>
        <w:t xml:space="preserve">    4、承担国有资产、集体资产管理、监督及增值保值责任</w:t>
      </w:r>
      <w:r>
        <w:rPr>
          <w:rFonts w:hint="eastAsia" w:ascii="仿宋" w:hAnsi="仿宋" w:eastAsia="仿宋" w:cs="楷体"/>
          <w:sz w:val="30"/>
          <w:szCs w:val="30"/>
          <w:lang w:eastAsia="zh-CN"/>
        </w:rPr>
        <w:t>；</w:t>
      </w:r>
      <w:r>
        <w:rPr>
          <w:rFonts w:hint="eastAsia" w:ascii="仿宋" w:hAnsi="仿宋" w:eastAsia="仿宋" w:cs="楷体"/>
          <w:sz w:val="30"/>
          <w:szCs w:val="30"/>
        </w:rPr>
        <w:t>保护公民私人所有合法财产，保障集体经济组织应有的自主权</w:t>
      </w:r>
      <w:r>
        <w:rPr>
          <w:rFonts w:hint="eastAsia" w:ascii="仿宋" w:hAnsi="仿宋" w:eastAsia="仿宋" w:cs="楷体"/>
          <w:sz w:val="30"/>
          <w:szCs w:val="30"/>
          <w:lang w:eastAsia="zh-CN"/>
        </w:rPr>
        <w:t>；</w:t>
      </w:r>
      <w:r>
        <w:rPr>
          <w:rFonts w:hint="eastAsia" w:ascii="仿宋" w:hAnsi="仿宋" w:eastAsia="仿宋" w:cs="楷体"/>
          <w:sz w:val="30"/>
          <w:szCs w:val="30"/>
        </w:rPr>
        <w:t>监督企业和各种经济联合体、个体户认真执行国家的法律、法令和政策，履行经济合同。 </w:t>
      </w:r>
    </w:p>
    <w:p w14:paraId="6F753215">
      <w:pPr>
        <w:rPr>
          <w:rFonts w:hint="eastAsia" w:ascii="仿宋" w:hAnsi="仿宋" w:eastAsia="仿宋" w:cs="楷体"/>
          <w:sz w:val="30"/>
          <w:szCs w:val="30"/>
          <w:lang w:eastAsia="zh-CN"/>
        </w:rPr>
      </w:pPr>
      <w:r>
        <w:rPr>
          <w:rFonts w:hint="eastAsia" w:ascii="仿宋" w:hAnsi="仿宋" w:eastAsia="仿宋" w:cs="楷体"/>
          <w:sz w:val="30"/>
          <w:szCs w:val="30"/>
        </w:rPr>
        <w:t xml:space="preserve">    5、开展社会主义民主和法制的宣传教育，保障公民的权利</w:t>
      </w:r>
      <w:r>
        <w:rPr>
          <w:rFonts w:hint="eastAsia" w:ascii="仿宋" w:hAnsi="仿宋" w:eastAsia="仿宋" w:cs="楷体"/>
          <w:sz w:val="30"/>
          <w:szCs w:val="30"/>
          <w:lang w:eastAsia="zh-CN"/>
        </w:rPr>
        <w:t>；</w:t>
      </w:r>
      <w:r>
        <w:rPr>
          <w:rFonts w:hint="eastAsia" w:ascii="仿宋" w:hAnsi="仿宋" w:eastAsia="仿宋" w:cs="楷体"/>
          <w:sz w:val="30"/>
          <w:szCs w:val="30"/>
        </w:rPr>
        <w:t>制定社会治安综合治理工作规划并组织实施</w:t>
      </w:r>
      <w:r>
        <w:rPr>
          <w:rFonts w:hint="eastAsia" w:ascii="仿宋" w:hAnsi="仿宋" w:eastAsia="仿宋" w:cs="楷体"/>
          <w:sz w:val="30"/>
          <w:szCs w:val="30"/>
          <w:lang w:eastAsia="zh-CN"/>
        </w:rPr>
        <w:t>；</w:t>
      </w:r>
      <w:r>
        <w:rPr>
          <w:rFonts w:hint="eastAsia" w:ascii="仿宋" w:hAnsi="仿宋" w:eastAsia="仿宋" w:cs="楷体"/>
          <w:sz w:val="30"/>
          <w:szCs w:val="30"/>
        </w:rPr>
        <w:t>加强社区管理工作，依法管理外来流动人口，处理人民来信来访，调解民间纠纷，打击违法犯罪，维护社会稳定。 </w:t>
      </w:r>
    </w:p>
    <w:p w14:paraId="3C9B41E1">
      <w:pPr>
        <w:rPr>
          <w:rFonts w:hint="eastAsia" w:ascii="仿宋" w:hAnsi="仿宋" w:eastAsia="仿宋" w:cs="楷体"/>
          <w:sz w:val="30"/>
          <w:szCs w:val="30"/>
          <w:lang w:eastAsia="zh-CN"/>
        </w:rPr>
      </w:pPr>
      <w:r>
        <w:rPr>
          <w:rFonts w:hint="eastAsia" w:ascii="仿宋" w:hAnsi="仿宋" w:eastAsia="仿宋" w:cs="楷体"/>
          <w:sz w:val="30"/>
          <w:szCs w:val="30"/>
        </w:rPr>
        <w:t xml:space="preserve">    6、制定社会各项事业发展计划，发展教育、卫生、科技、民政、广播电视、文化、体育事业</w:t>
      </w:r>
      <w:r>
        <w:rPr>
          <w:rFonts w:hint="eastAsia" w:ascii="仿宋" w:hAnsi="仿宋" w:eastAsia="仿宋" w:cs="楷体"/>
          <w:sz w:val="30"/>
          <w:szCs w:val="30"/>
          <w:lang w:eastAsia="zh-CN"/>
        </w:rPr>
        <w:t>；</w:t>
      </w:r>
      <w:r>
        <w:rPr>
          <w:rFonts w:hint="eastAsia" w:ascii="仿宋" w:hAnsi="仿宋" w:eastAsia="仿宋" w:cs="楷体"/>
          <w:sz w:val="30"/>
          <w:szCs w:val="30"/>
        </w:rPr>
        <w:t>组织实施义务教育和其他各类教育</w:t>
      </w:r>
      <w:r>
        <w:rPr>
          <w:rFonts w:hint="eastAsia" w:ascii="仿宋" w:hAnsi="仿宋" w:eastAsia="仿宋" w:cs="楷体"/>
          <w:sz w:val="30"/>
          <w:szCs w:val="30"/>
          <w:lang w:eastAsia="zh-CN"/>
        </w:rPr>
        <w:t>；</w:t>
      </w:r>
      <w:r>
        <w:rPr>
          <w:rFonts w:hint="eastAsia" w:ascii="仿宋" w:hAnsi="仿宋" w:eastAsia="仿宋" w:cs="楷体"/>
          <w:sz w:val="30"/>
          <w:szCs w:val="30"/>
        </w:rPr>
        <w:t>加强计划生育工作</w:t>
      </w:r>
      <w:r>
        <w:rPr>
          <w:rFonts w:hint="eastAsia" w:ascii="仿宋" w:hAnsi="仿宋" w:eastAsia="仿宋" w:cs="楷体"/>
          <w:sz w:val="30"/>
          <w:szCs w:val="30"/>
          <w:lang w:eastAsia="zh-CN"/>
        </w:rPr>
        <w:t>；</w:t>
      </w:r>
      <w:r>
        <w:rPr>
          <w:rFonts w:hint="eastAsia" w:ascii="仿宋" w:hAnsi="仿宋" w:eastAsia="仿宋" w:cs="楷体"/>
          <w:sz w:val="30"/>
          <w:szCs w:val="30"/>
        </w:rPr>
        <w:t>推进社会保障、社会福利事业和养老保险工作</w:t>
      </w:r>
      <w:r>
        <w:rPr>
          <w:rFonts w:hint="eastAsia" w:ascii="仿宋" w:hAnsi="仿宋" w:eastAsia="仿宋" w:cs="楷体"/>
          <w:sz w:val="30"/>
          <w:szCs w:val="30"/>
          <w:lang w:eastAsia="zh-CN"/>
        </w:rPr>
        <w:t>；</w:t>
      </w:r>
      <w:r>
        <w:rPr>
          <w:rFonts w:hint="eastAsia" w:ascii="仿宋" w:hAnsi="仿宋" w:eastAsia="仿宋" w:cs="楷体"/>
          <w:sz w:val="30"/>
          <w:szCs w:val="30"/>
        </w:rPr>
        <w:t>做好劳动管理、科普、老龄及宗教、侨务等工作。 </w:t>
      </w:r>
    </w:p>
    <w:p w14:paraId="6682F78C">
      <w:pPr>
        <w:rPr>
          <w:rFonts w:hint="eastAsia" w:ascii="仿宋" w:hAnsi="仿宋" w:eastAsia="仿宋" w:cs="楷体"/>
          <w:sz w:val="30"/>
          <w:szCs w:val="30"/>
          <w:lang w:eastAsia="zh-CN"/>
        </w:rPr>
      </w:pPr>
      <w:r>
        <w:rPr>
          <w:rFonts w:hint="eastAsia" w:ascii="仿宋" w:hAnsi="仿宋" w:eastAsia="仿宋" w:cs="楷体"/>
          <w:sz w:val="30"/>
          <w:szCs w:val="30"/>
        </w:rPr>
        <w:t xml:space="preserve">    7、加强镇级财政的监督和管理，按计划组织、管理镇财政收入和支出，执行国家有关财经纪律和政策，保证国家财政收入的完成</w:t>
      </w:r>
      <w:r>
        <w:rPr>
          <w:rFonts w:hint="eastAsia" w:ascii="仿宋" w:hAnsi="仿宋" w:eastAsia="仿宋" w:cs="楷体"/>
          <w:sz w:val="30"/>
          <w:szCs w:val="30"/>
          <w:lang w:eastAsia="zh-CN"/>
        </w:rPr>
        <w:t>；</w:t>
      </w:r>
      <w:r>
        <w:rPr>
          <w:rFonts w:hint="eastAsia" w:ascii="仿宋" w:hAnsi="仿宋" w:eastAsia="仿宋" w:cs="楷体"/>
          <w:sz w:val="30"/>
          <w:szCs w:val="30"/>
        </w:rPr>
        <w:t>做好统计工作。 </w:t>
      </w:r>
    </w:p>
    <w:p w14:paraId="3762C82C">
      <w:pPr>
        <w:rPr>
          <w:rFonts w:hint="eastAsia" w:ascii="仿宋" w:hAnsi="仿宋" w:eastAsia="仿宋" w:cs="楷体"/>
          <w:sz w:val="30"/>
          <w:szCs w:val="30"/>
          <w:lang w:eastAsia="zh-CN"/>
        </w:rPr>
      </w:pPr>
      <w:r>
        <w:rPr>
          <w:rFonts w:hint="eastAsia" w:ascii="仿宋" w:hAnsi="仿宋" w:eastAsia="仿宋" w:cs="楷体"/>
          <w:sz w:val="30"/>
          <w:szCs w:val="30"/>
        </w:rPr>
        <w:t xml:space="preserve">    8、指导、支持、帮助村民委员会的组织制度建设和业务建设，促进村民委员会民主自治。 </w:t>
      </w:r>
    </w:p>
    <w:p w14:paraId="0C6F08C7">
      <w:pPr>
        <w:rPr>
          <w:rFonts w:ascii="仿宋" w:hAnsi="仿宋" w:eastAsia="仿宋" w:cs="楷体"/>
          <w:sz w:val="30"/>
          <w:szCs w:val="30"/>
        </w:rPr>
      </w:pPr>
      <w:r>
        <w:rPr>
          <w:rFonts w:hint="eastAsia" w:ascii="仿宋" w:hAnsi="仿宋" w:eastAsia="仿宋" w:cs="楷体"/>
          <w:sz w:val="30"/>
          <w:szCs w:val="30"/>
        </w:rPr>
        <w:t xml:space="preserve">    9、协助和支持设置在本行政区域内不隶属于镇的国家机关和企事业单位工作，监督其遵守和执行国家的法律、法规和政策。</w:t>
      </w:r>
    </w:p>
    <w:p w14:paraId="111E7D04">
      <w:pPr>
        <w:ind w:firstLine="600" w:firstLineChars="200"/>
        <w:rPr>
          <w:rFonts w:ascii="仿宋" w:hAnsi="仿宋" w:eastAsia="仿宋" w:cs="楷体"/>
          <w:sz w:val="30"/>
          <w:szCs w:val="30"/>
        </w:rPr>
      </w:pPr>
      <w:r>
        <w:rPr>
          <w:rFonts w:hint="eastAsia" w:ascii="仿宋" w:hAnsi="仿宋" w:eastAsia="仿宋" w:cs="楷体"/>
          <w:sz w:val="30"/>
          <w:szCs w:val="30"/>
        </w:rPr>
        <w:t>10、完成县委、县政府交办的其他工作。</w:t>
      </w:r>
    </w:p>
    <w:p w14:paraId="664A1C41">
      <w:pPr>
        <w:ind w:firstLine="600" w:firstLineChars="200"/>
        <w:rPr>
          <w:rFonts w:ascii="黑体" w:hAnsi="黑体" w:eastAsia="黑体" w:cs="仿宋_GB2312"/>
          <w:sz w:val="30"/>
          <w:szCs w:val="30"/>
        </w:rPr>
      </w:pPr>
      <w:r>
        <w:rPr>
          <w:rFonts w:ascii="黑体" w:hAnsi="黑体" w:eastAsia="黑体" w:cs="仿宋_GB2312"/>
          <w:sz w:val="30"/>
          <w:szCs w:val="30"/>
        </w:rPr>
        <w:t>（三）人员概况</w:t>
      </w:r>
    </w:p>
    <w:p w14:paraId="28D9EBF8">
      <w:pPr>
        <w:ind w:firstLine="750" w:firstLineChars="250"/>
        <w:rPr>
          <w:rFonts w:hint="eastAsia" w:ascii="仿宋" w:hAnsi="仿宋" w:eastAsia="仿宋" w:cs="楷体"/>
          <w:bCs/>
          <w:color w:val="auto"/>
          <w:sz w:val="30"/>
          <w:szCs w:val="30"/>
        </w:rPr>
      </w:pPr>
      <w:r>
        <w:rPr>
          <w:rFonts w:hint="eastAsia" w:ascii="仿宋" w:hAnsi="仿宋" w:eastAsia="仿宋" w:cs="楷体"/>
          <w:bCs/>
          <w:color w:val="auto"/>
          <w:sz w:val="30"/>
          <w:szCs w:val="30"/>
          <w:lang w:val="en-US" w:eastAsia="zh-CN"/>
        </w:rPr>
        <w:t xml:space="preserve"> </w:t>
      </w:r>
      <w:r>
        <w:rPr>
          <w:rFonts w:hint="eastAsia" w:ascii="仿宋" w:hAnsi="仿宋" w:eastAsia="仿宋" w:cs="楷体"/>
          <w:bCs/>
          <w:color w:val="auto"/>
          <w:sz w:val="30"/>
          <w:szCs w:val="30"/>
        </w:rPr>
        <w:t>单位行政事业编制</w:t>
      </w:r>
      <w:r>
        <w:rPr>
          <w:rFonts w:hint="eastAsia" w:ascii="仿宋" w:hAnsi="仿宋" w:eastAsia="仿宋" w:cs="楷体"/>
          <w:bCs/>
          <w:color w:val="auto"/>
          <w:sz w:val="30"/>
          <w:szCs w:val="30"/>
          <w:lang w:val="en-US" w:eastAsia="zh-CN"/>
        </w:rPr>
        <w:t>775</w:t>
      </w:r>
      <w:r>
        <w:rPr>
          <w:rFonts w:hint="eastAsia" w:ascii="仿宋" w:hAnsi="仿宋" w:eastAsia="仿宋" w:cs="楷体"/>
          <w:bCs/>
          <w:color w:val="auto"/>
          <w:sz w:val="30"/>
          <w:szCs w:val="30"/>
        </w:rPr>
        <w:t>人；行政编制</w:t>
      </w:r>
      <w:r>
        <w:rPr>
          <w:rFonts w:hint="eastAsia" w:ascii="仿宋" w:hAnsi="仿宋" w:eastAsia="仿宋" w:cs="楷体"/>
          <w:bCs/>
          <w:color w:val="auto"/>
          <w:sz w:val="30"/>
          <w:szCs w:val="30"/>
          <w:lang w:val="en-US" w:eastAsia="zh-CN"/>
        </w:rPr>
        <w:t>58</w:t>
      </w:r>
      <w:r>
        <w:rPr>
          <w:rFonts w:hint="eastAsia" w:ascii="仿宋" w:hAnsi="仿宋" w:eastAsia="仿宋" w:cs="楷体"/>
          <w:bCs/>
          <w:color w:val="auto"/>
          <w:sz w:val="30"/>
          <w:szCs w:val="30"/>
        </w:rPr>
        <w:t>人，事业编制</w:t>
      </w:r>
      <w:r>
        <w:rPr>
          <w:rFonts w:hint="eastAsia" w:ascii="仿宋" w:hAnsi="仿宋" w:eastAsia="仿宋" w:cs="楷体"/>
          <w:bCs/>
          <w:color w:val="auto"/>
          <w:sz w:val="30"/>
          <w:szCs w:val="30"/>
          <w:lang w:val="en-US" w:eastAsia="zh-CN"/>
        </w:rPr>
        <w:t>717</w:t>
      </w:r>
      <w:r>
        <w:rPr>
          <w:rFonts w:hint="eastAsia" w:ascii="仿宋" w:hAnsi="仿宋" w:eastAsia="仿宋" w:cs="楷体"/>
          <w:bCs/>
          <w:color w:val="auto"/>
          <w:sz w:val="30"/>
          <w:szCs w:val="30"/>
        </w:rPr>
        <w:t>人（其中：小学教育</w:t>
      </w:r>
      <w:r>
        <w:rPr>
          <w:rFonts w:hint="eastAsia" w:ascii="仿宋" w:hAnsi="仿宋" w:eastAsia="仿宋" w:cs="楷体"/>
          <w:bCs/>
          <w:color w:val="auto"/>
          <w:sz w:val="30"/>
          <w:szCs w:val="30"/>
          <w:lang w:val="en-US" w:eastAsia="zh-CN"/>
        </w:rPr>
        <w:t>636</w:t>
      </w:r>
      <w:r>
        <w:rPr>
          <w:rFonts w:hint="eastAsia" w:ascii="仿宋" w:hAnsi="仿宋" w:eastAsia="仿宋" w:cs="楷体"/>
          <w:bCs/>
          <w:color w:val="auto"/>
          <w:sz w:val="30"/>
          <w:szCs w:val="30"/>
        </w:rPr>
        <w:t>人，乡镇卫生院</w:t>
      </w:r>
      <w:r>
        <w:rPr>
          <w:rFonts w:hint="eastAsia" w:ascii="仿宋" w:hAnsi="仿宋" w:eastAsia="仿宋" w:cs="楷体"/>
          <w:bCs/>
          <w:color w:val="auto"/>
          <w:sz w:val="30"/>
          <w:szCs w:val="30"/>
          <w:lang w:val="en-US" w:eastAsia="zh-CN"/>
        </w:rPr>
        <w:t>26</w:t>
      </w:r>
      <w:r>
        <w:rPr>
          <w:rFonts w:hint="eastAsia" w:ascii="仿宋" w:hAnsi="仿宋" w:eastAsia="仿宋" w:cs="楷体"/>
          <w:bCs/>
          <w:color w:val="auto"/>
          <w:sz w:val="30"/>
          <w:szCs w:val="30"/>
        </w:rPr>
        <w:t>人），单位实有人数</w:t>
      </w:r>
      <w:r>
        <w:rPr>
          <w:rFonts w:hint="eastAsia" w:ascii="仿宋" w:hAnsi="仿宋" w:eastAsia="仿宋" w:cs="楷体"/>
          <w:bCs/>
          <w:color w:val="auto"/>
          <w:sz w:val="30"/>
          <w:szCs w:val="30"/>
          <w:lang w:val="en-US" w:eastAsia="zh-CN"/>
        </w:rPr>
        <w:t>741</w:t>
      </w:r>
      <w:r>
        <w:rPr>
          <w:rFonts w:hint="eastAsia" w:ascii="仿宋" w:hAnsi="仿宋" w:eastAsia="仿宋" w:cs="楷体"/>
          <w:bCs/>
          <w:color w:val="auto"/>
          <w:sz w:val="30"/>
          <w:szCs w:val="30"/>
        </w:rPr>
        <w:t>人，行政实有人数</w:t>
      </w:r>
      <w:r>
        <w:rPr>
          <w:rFonts w:hint="eastAsia" w:ascii="仿宋" w:hAnsi="仿宋" w:eastAsia="仿宋" w:cs="楷体"/>
          <w:bCs/>
          <w:color w:val="auto"/>
          <w:sz w:val="30"/>
          <w:szCs w:val="30"/>
          <w:lang w:val="en-US" w:eastAsia="zh-CN"/>
        </w:rPr>
        <w:t>46</w:t>
      </w:r>
      <w:r>
        <w:rPr>
          <w:rFonts w:hint="eastAsia" w:ascii="仿宋" w:hAnsi="仿宋" w:eastAsia="仿宋" w:cs="楷体"/>
          <w:bCs/>
          <w:color w:val="auto"/>
          <w:sz w:val="30"/>
          <w:szCs w:val="30"/>
        </w:rPr>
        <w:t>人，事业实有人数</w:t>
      </w:r>
      <w:r>
        <w:rPr>
          <w:rFonts w:hint="eastAsia" w:ascii="仿宋" w:hAnsi="仿宋" w:eastAsia="仿宋" w:cs="楷体"/>
          <w:bCs/>
          <w:color w:val="auto"/>
          <w:sz w:val="30"/>
          <w:szCs w:val="30"/>
          <w:lang w:val="en-US" w:eastAsia="zh-CN"/>
        </w:rPr>
        <w:t>695</w:t>
      </w:r>
      <w:r>
        <w:rPr>
          <w:rFonts w:hint="eastAsia" w:ascii="仿宋" w:hAnsi="仿宋" w:eastAsia="仿宋" w:cs="楷体"/>
          <w:bCs/>
          <w:color w:val="auto"/>
          <w:sz w:val="30"/>
          <w:szCs w:val="30"/>
        </w:rPr>
        <w:t>人（其中：小学教育</w:t>
      </w:r>
      <w:r>
        <w:rPr>
          <w:rFonts w:hint="eastAsia" w:ascii="仿宋" w:hAnsi="仿宋" w:eastAsia="仿宋" w:cs="楷体"/>
          <w:bCs/>
          <w:color w:val="auto"/>
          <w:sz w:val="30"/>
          <w:szCs w:val="30"/>
          <w:lang w:val="en-US" w:eastAsia="zh-CN"/>
        </w:rPr>
        <w:t>633</w:t>
      </w:r>
      <w:r>
        <w:rPr>
          <w:rFonts w:hint="eastAsia" w:ascii="仿宋" w:hAnsi="仿宋" w:eastAsia="仿宋" w:cs="楷体"/>
          <w:bCs/>
          <w:color w:val="auto"/>
          <w:sz w:val="30"/>
          <w:szCs w:val="30"/>
        </w:rPr>
        <w:t>人，乡镇卫生院</w:t>
      </w:r>
      <w:r>
        <w:rPr>
          <w:rFonts w:hint="eastAsia" w:ascii="仿宋" w:hAnsi="仿宋" w:eastAsia="仿宋" w:cs="楷体"/>
          <w:bCs/>
          <w:color w:val="auto"/>
          <w:sz w:val="30"/>
          <w:szCs w:val="30"/>
          <w:lang w:val="en-US" w:eastAsia="zh-CN"/>
        </w:rPr>
        <w:t>25</w:t>
      </w:r>
      <w:r>
        <w:rPr>
          <w:rFonts w:hint="eastAsia" w:ascii="仿宋" w:hAnsi="仿宋" w:eastAsia="仿宋" w:cs="楷体"/>
          <w:bCs/>
          <w:color w:val="auto"/>
          <w:sz w:val="30"/>
          <w:szCs w:val="30"/>
        </w:rPr>
        <w:t>人）；镇本级</w:t>
      </w:r>
      <w:r>
        <w:rPr>
          <w:rFonts w:hint="eastAsia" w:ascii="仿宋" w:hAnsi="仿宋" w:eastAsia="仿宋" w:cs="楷体"/>
          <w:bCs/>
          <w:color w:val="auto"/>
          <w:sz w:val="30"/>
          <w:szCs w:val="30"/>
          <w:lang w:val="en-US" w:eastAsia="zh-CN"/>
        </w:rPr>
        <w:t>志愿者1</w:t>
      </w:r>
      <w:r>
        <w:rPr>
          <w:rFonts w:hint="eastAsia" w:ascii="仿宋" w:hAnsi="仿宋" w:eastAsia="仿宋" w:cs="楷体"/>
          <w:bCs/>
          <w:color w:val="auto"/>
          <w:sz w:val="30"/>
          <w:szCs w:val="30"/>
        </w:rPr>
        <w:t>人，全镇所属学生年末人数</w:t>
      </w:r>
      <w:r>
        <w:rPr>
          <w:rFonts w:hint="eastAsia" w:ascii="仿宋" w:hAnsi="仿宋" w:eastAsia="仿宋" w:cs="楷体"/>
          <w:bCs/>
          <w:color w:val="auto"/>
          <w:sz w:val="30"/>
          <w:szCs w:val="30"/>
          <w:lang w:val="en-US" w:eastAsia="zh-CN"/>
        </w:rPr>
        <w:t>10,163</w:t>
      </w:r>
      <w:r>
        <w:rPr>
          <w:rFonts w:hint="eastAsia" w:ascii="仿宋" w:hAnsi="仿宋" w:eastAsia="仿宋" w:cs="楷体"/>
          <w:bCs/>
          <w:color w:val="auto"/>
          <w:sz w:val="30"/>
          <w:szCs w:val="30"/>
        </w:rPr>
        <w:t>人</w:t>
      </w:r>
      <w:r>
        <w:rPr>
          <w:rFonts w:hint="eastAsia" w:ascii="仿宋" w:hAnsi="仿宋" w:eastAsia="仿宋" w:cs="楷体"/>
          <w:bCs/>
          <w:color w:val="auto"/>
          <w:sz w:val="30"/>
          <w:szCs w:val="30"/>
          <w:lang w:eastAsia="zh-CN"/>
        </w:rPr>
        <w:t>，</w:t>
      </w:r>
      <w:r>
        <w:rPr>
          <w:rFonts w:hint="eastAsia" w:ascii="仿宋" w:hAnsi="仿宋" w:eastAsia="仿宋" w:cs="楷体"/>
          <w:bCs/>
          <w:color w:val="auto"/>
          <w:sz w:val="30"/>
          <w:szCs w:val="30"/>
          <w:lang w:val="en-US" w:eastAsia="zh-CN"/>
        </w:rPr>
        <w:t>遗嘱补助人数 47人</w:t>
      </w:r>
      <w:r>
        <w:rPr>
          <w:rFonts w:hint="eastAsia" w:ascii="仿宋" w:hAnsi="仿宋" w:eastAsia="仿宋" w:cs="楷体"/>
          <w:bCs/>
          <w:color w:val="auto"/>
          <w:sz w:val="30"/>
          <w:szCs w:val="30"/>
        </w:rPr>
        <w:t>。</w:t>
      </w:r>
    </w:p>
    <w:p w14:paraId="65B5E068">
      <w:pPr>
        <w:ind w:firstLine="750" w:firstLineChars="250"/>
        <w:rPr>
          <w:rFonts w:ascii="黑体" w:hAnsi="黑体" w:eastAsia="黑体" w:cs="楷体"/>
          <w:bCs/>
          <w:sz w:val="30"/>
          <w:szCs w:val="30"/>
        </w:rPr>
      </w:pPr>
      <w:r>
        <w:rPr>
          <w:rFonts w:hint="eastAsia" w:ascii="仿宋" w:hAnsi="仿宋" w:eastAsia="仿宋" w:cs="楷体"/>
          <w:bCs/>
          <w:sz w:val="30"/>
          <w:szCs w:val="30"/>
          <w:lang w:val="en-US" w:eastAsia="zh-CN"/>
        </w:rPr>
        <w:t xml:space="preserve"> </w:t>
      </w:r>
      <w:r>
        <w:rPr>
          <w:rFonts w:hint="eastAsia" w:ascii="黑体" w:hAnsi="黑体" w:eastAsia="黑体" w:cs="楷体"/>
          <w:sz w:val="30"/>
          <w:szCs w:val="30"/>
          <w:lang w:val="zh-CN"/>
        </w:rPr>
        <w:t>二、基本情况</w:t>
      </w:r>
    </w:p>
    <w:p w14:paraId="2E131440">
      <w:pPr>
        <w:adjustRightInd w:val="0"/>
        <w:snapToGrid w:val="0"/>
        <w:spacing w:line="560" w:lineRule="exact"/>
        <w:ind w:firstLine="600" w:firstLineChars="200"/>
        <w:rPr>
          <w:rFonts w:ascii="仿宋" w:hAnsi="仿宋" w:eastAsia="仿宋"/>
          <w:sz w:val="30"/>
          <w:szCs w:val="30"/>
          <w:lang w:val="zh-CN"/>
        </w:rPr>
      </w:pPr>
      <w:r>
        <w:rPr>
          <w:rFonts w:hint="eastAsia" w:ascii="仿宋" w:hAnsi="仿宋" w:eastAsia="仿宋" w:cs="楷体"/>
          <w:bCs/>
          <w:sz w:val="30"/>
          <w:szCs w:val="30"/>
        </w:rPr>
        <w:t>诺江镇是通江县城所在地，是全县政治、经济、文化、交通、信息中心。幅员129.6平方公里，辖19个行政村和8个社区居委会，总人口25.3万，其中：</w:t>
      </w:r>
      <w:r>
        <w:rPr>
          <w:rFonts w:hint="eastAsia" w:ascii="仿宋" w:hAnsi="仿宋" w:eastAsia="仿宋"/>
          <w:sz w:val="30"/>
          <w:szCs w:val="30"/>
        </w:rPr>
        <w:t>农业户数9113户，农村人口30575人。</w:t>
      </w:r>
    </w:p>
    <w:p w14:paraId="090F5C2A">
      <w:pPr>
        <w:adjustRightInd w:val="0"/>
        <w:snapToGrid w:val="0"/>
        <w:spacing w:line="560" w:lineRule="exact"/>
        <w:ind w:firstLine="720"/>
        <w:rPr>
          <w:rFonts w:ascii="仿宋" w:hAnsi="仿宋" w:eastAsia="仿宋" w:cs="楷体"/>
          <w:bCs/>
          <w:sz w:val="30"/>
          <w:szCs w:val="30"/>
        </w:rPr>
      </w:pPr>
      <w:r>
        <w:rPr>
          <w:rFonts w:hint="eastAsia" w:ascii="仿宋" w:hAnsi="仿宋" w:eastAsia="仿宋" w:cs="楷体"/>
          <w:bCs/>
          <w:sz w:val="30"/>
          <w:szCs w:val="30"/>
        </w:rPr>
        <w:t>新建乡村道路150余公里，基本实现安全饮水，住房保障全覆盖，发展魔芋、果蔬、特色种养殖等各类产业基地2万亩。今年启动城区棚户区改造项目征地拆迁工作，共31.4万平方米2933户；完成璧山森林公园、商业文化综合体、文明城市创建等一批重大市政工程，有序整治老城农贸市场，轿房沟、文庙街、列宁公园焕然一新，城市品质不断提升，市民对城市建设的关注度、满意度持续走高。</w:t>
      </w:r>
    </w:p>
    <w:p w14:paraId="152F8442">
      <w:pPr>
        <w:adjustRightInd w:val="0"/>
        <w:snapToGrid w:val="0"/>
        <w:spacing w:line="560" w:lineRule="exact"/>
        <w:ind w:firstLine="960" w:firstLineChars="300"/>
        <w:rPr>
          <w:rFonts w:ascii="黑体" w:hAnsi="黑体" w:eastAsia="黑体" w:cs="楷体"/>
          <w:sz w:val="32"/>
          <w:szCs w:val="32"/>
          <w:lang w:val="zh-CN"/>
        </w:rPr>
      </w:pPr>
      <w:r>
        <w:rPr>
          <w:rFonts w:hint="eastAsia" w:ascii="黑体" w:hAnsi="黑体" w:eastAsia="黑体" w:cs="楷体"/>
          <w:sz w:val="32"/>
          <w:szCs w:val="32"/>
          <w:lang w:val="zh-CN"/>
        </w:rPr>
        <w:t>三、资金使用情况</w:t>
      </w:r>
    </w:p>
    <w:p w14:paraId="5A87A026">
      <w:p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lang w:val="zh-CN"/>
        </w:rPr>
        <w:t>（一）资金使用</w:t>
      </w:r>
    </w:p>
    <w:p w14:paraId="1E00F62B">
      <w:pPr>
        <w:adjustRightInd w:val="0"/>
        <w:snapToGrid w:val="0"/>
        <w:spacing w:line="560" w:lineRule="exact"/>
        <w:ind w:firstLine="900" w:firstLineChars="300"/>
        <w:rPr>
          <w:rFonts w:hint="default" w:ascii="仿宋" w:hAnsi="仿宋" w:eastAsia="仿宋" w:cs="楷体"/>
          <w:bCs/>
          <w:sz w:val="30"/>
          <w:szCs w:val="30"/>
          <w:lang w:val="en-US" w:eastAsia="zh-CN"/>
        </w:rPr>
      </w:pPr>
      <w:r>
        <w:rPr>
          <w:rFonts w:hint="eastAsia" w:ascii="仿宋" w:hAnsi="仿宋" w:eastAsia="仿宋" w:cs="楷体"/>
          <w:bCs/>
          <w:sz w:val="30"/>
          <w:szCs w:val="30"/>
          <w:lang w:val="en-US" w:eastAsia="zh-CN"/>
        </w:rPr>
        <w:t>29</w:t>
      </w:r>
      <w:r>
        <w:rPr>
          <w:rFonts w:hint="eastAsia" w:ascii="仿宋" w:hAnsi="仿宋" w:eastAsia="仿宋" w:cs="仿宋_GB2312"/>
          <w:sz w:val="30"/>
          <w:szCs w:val="30"/>
        </w:rPr>
        <w:t>个项目绩效目标完成情况综述。项目全年预算数</w:t>
      </w:r>
      <w:r>
        <w:rPr>
          <w:rFonts w:hint="eastAsia" w:ascii="仿宋" w:hAnsi="仿宋" w:eastAsia="仿宋" w:cs="楷体"/>
          <w:bCs/>
          <w:sz w:val="30"/>
          <w:szCs w:val="30"/>
          <w:lang w:val="en-US" w:eastAsia="zh-CN"/>
        </w:rPr>
        <w:t>28,945.46</w:t>
      </w:r>
      <w:r>
        <w:rPr>
          <w:rFonts w:hint="eastAsia" w:ascii="仿宋" w:hAnsi="仿宋" w:eastAsia="仿宋" w:cs="仿宋_GB2312"/>
          <w:sz w:val="30"/>
          <w:szCs w:val="30"/>
        </w:rPr>
        <w:t>万元，执行数为</w:t>
      </w:r>
      <w:r>
        <w:rPr>
          <w:rFonts w:hint="eastAsia" w:ascii="仿宋" w:hAnsi="仿宋" w:eastAsia="仿宋" w:cs="楷体"/>
          <w:bCs/>
          <w:sz w:val="30"/>
          <w:szCs w:val="30"/>
          <w:lang w:val="en-US" w:eastAsia="zh-CN"/>
        </w:rPr>
        <w:t>28,945.46</w:t>
      </w:r>
      <w:r>
        <w:rPr>
          <w:rFonts w:hint="eastAsia" w:ascii="仿宋" w:hAnsi="仿宋" w:eastAsia="仿宋" w:cs="仿宋_GB2312"/>
          <w:sz w:val="30"/>
          <w:szCs w:val="30"/>
        </w:rPr>
        <w:t>万元，完成预算的100%。</w:t>
      </w:r>
      <w:r>
        <w:rPr>
          <w:rFonts w:hint="eastAsia" w:ascii="仿宋" w:hAnsi="仿宋" w:eastAsia="仿宋" w:cs="楷体"/>
          <w:bCs/>
          <w:sz w:val="30"/>
          <w:szCs w:val="30"/>
        </w:rPr>
        <w:t>诺江镇</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年整体财政支出总额</w:t>
      </w:r>
      <w:r>
        <w:rPr>
          <w:rFonts w:hint="eastAsia" w:ascii="仿宋" w:hAnsi="仿宋" w:eastAsia="仿宋" w:cs="楷体"/>
          <w:bCs/>
          <w:sz w:val="30"/>
          <w:szCs w:val="30"/>
          <w:lang w:val="en-US" w:eastAsia="zh-CN"/>
        </w:rPr>
        <w:t>28,945.46</w:t>
      </w:r>
      <w:r>
        <w:rPr>
          <w:rFonts w:hint="eastAsia" w:ascii="仿宋" w:hAnsi="仿宋" w:eastAsia="仿宋" w:cs="仿宋_GB2312"/>
          <w:sz w:val="30"/>
          <w:szCs w:val="30"/>
        </w:rPr>
        <w:t>万</w:t>
      </w:r>
      <w:r>
        <w:rPr>
          <w:rFonts w:hint="eastAsia" w:ascii="仿宋" w:hAnsi="仿宋" w:eastAsia="仿宋" w:cs="楷体"/>
          <w:bCs/>
          <w:sz w:val="30"/>
          <w:szCs w:val="30"/>
        </w:rPr>
        <w:t>元全额支出到位，没有结余。其中：</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年政府职工工资福利及政府机关运转经费</w:t>
      </w:r>
      <w:r>
        <w:rPr>
          <w:rFonts w:hint="eastAsia" w:ascii="仿宋" w:hAnsi="仿宋" w:eastAsia="仿宋" w:cs="楷体"/>
          <w:bCs/>
          <w:sz w:val="30"/>
          <w:szCs w:val="30"/>
          <w:lang w:val="en-US" w:eastAsia="zh-CN"/>
        </w:rPr>
        <w:t>2</w:t>
      </w:r>
      <w:r>
        <w:rPr>
          <w:rFonts w:hint="eastAsia" w:ascii="仿宋" w:hAnsi="仿宋" w:eastAsia="仿宋" w:cs="楷体"/>
          <w:bCs/>
          <w:sz w:val="30"/>
          <w:szCs w:val="30"/>
        </w:rPr>
        <w:t>,</w:t>
      </w:r>
      <w:r>
        <w:rPr>
          <w:rFonts w:hint="eastAsia" w:ascii="仿宋" w:hAnsi="仿宋" w:eastAsia="仿宋" w:cs="楷体"/>
          <w:bCs/>
          <w:sz w:val="30"/>
          <w:szCs w:val="30"/>
          <w:lang w:val="en-US" w:eastAsia="zh-CN"/>
        </w:rPr>
        <w:t>571.86</w:t>
      </w:r>
      <w:r>
        <w:rPr>
          <w:rFonts w:hint="eastAsia" w:ascii="仿宋" w:hAnsi="仿宋" w:eastAsia="仿宋" w:cs="楷体"/>
          <w:bCs/>
          <w:sz w:val="30"/>
          <w:szCs w:val="30"/>
        </w:rPr>
        <w:t>元；</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年教育专项支出</w:t>
      </w:r>
      <w:r>
        <w:rPr>
          <w:rFonts w:hint="eastAsia" w:ascii="仿宋" w:hAnsi="仿宋" w:eastAsia="仿宋" w:cs="楷体"/>
          <w:bCs/>
          <w:sz w:val="30"/>
          <w:szCs w:val="30"/>
          <w:lang w:val="en-US" w:eastAsia="zh-CN"/>
        </w:rPr>
        <w:t>6,576.60</w:t>
      </w:r>
      <w:r>
        <w:rPr>
          <w:rFonts w:hint="eastAsia" w:ascii="仿宋" w:hAnsi="仿宋" w:eastAsia="仿宋" w:cs="楷体"/>
          <w:bCs/>
          <w:sz w:val="30"/>
          <w:szCs w:val="30"/>
        </w:rPr>
        <w:t>万元，</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年卫生</w:t>
      </w:r>
      <w:r>
        <w:rPr>
          <w:rFonts w:hint="eastAsia" w:ascii="仿宋" w:hAnsi="仿宋" w:eastAsia="仿宋" w:cs="楷体"/>
          <w:bCs/>
          <w:sz w:val="30"/>
          <w:szCs w:val="30"/>
          <w:lang w:eastAsia="zh-CN"/>
        </w:rPr>
        <w:t>健康</w:t>
      </w:r>
      <w:r>
        <w:rPr>
          <w:rFonts w:hint="eastAsia" w:ascii="仿宋" w:hAnsi="仿宋" w:eastAsia="仿宋" w:cs="楷体"/>
          <w:bCs/>
          <w:sz w:val="30"/>
          <w:szCs w:val="30"/>
        </w:rPr>
        <w:t>专项支出</w:t>
      </w:r>
      <w:r>
        <w:rPr>
          <w:rFonts w:hint="eastAsia" w:ascii="仿宋" w:hAnsi="仿宋" w:eastAsia="仿宋" w:cs="楷体"/>
          <w:bCs/>
          <w:sz w:val="30"/>
          <w:szCs w:val="30"/>
          <w:lang w:val="en-US" w:eastAsia="zh-CN"/>
        </w:rPr>
        <w:t>829.74</w:t>
      </w:r>
      <w:r>
        <w:rPr>
          <w:rFonts w:hint="eastAsia" w:ascii="仿宋" w:hAnsi="仿宋" w:eastAsia="仿宋" w:cs="楷体"/>
          <w:bCs/>
          <w:sz w:val="30"/>
          <w:szCs w:val="30"/>
        </w:rPr>
        <w:t>万元，</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年村（社区）干部生活补助及公业务经费</w:t>
      </w:r>
      <w:r>
        <w:rPr>
          <w:rFonts w:hint="eastAsia" w:ascii="仿宋" w:hAnsi="仿宋" w:eastAsia="仿宋" w:cs="楷体"/>
          <w:bCs/>
          <w:sz w:val="30"/>
          <w:szCs w:val="30"/>
          <w:lang w:val="en-US" w:eastAsia="zh-CN"/>
        </w:rPr>
        <w:t>659.70</w:t>
      </w:r>
      <w:r>
        <w:rPr>
          <w:rFonts w:hint="eastAsia" w:ascii="仿宋" w:hAnsi="仿宋" w:eastAsia="仿宋" w:cs="楷体"/>
          <w:bCs/>
          <w:sz w:val="30"/>
          <w:szCs w:val="30"/>
        </w:rPr>
        <w:t>万元；</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年大学生到基层任职补助10.</w:t>
      </w:r>
      <w:r>
        <w:rPr>
          <w:rFonts w:hint="eastAsia" w:ascii="仿宋" w:hAnsi="仿宋" w:eastAsia="仿宋" w:cs="楷体"/>
          <w:bCs/>
          <w:sz w:val="30"/>
          <w:szCs w:val="30"/>
          <w:lang w:val="en-US" w:eastAsia="zh-CN"/>
        </w:rPr>
        <w:t>56</w:t>
      </w:r>
      <w:r>
        <w:rPr>
          <w:rFonts w:hint="eastAsia" w:ascii="仿宋" w:hAnsi="仿宋" w:eastAsia="仿宋" w:cs="楷体"/>
          <w:bCs/>
          <w:sz w:val="30"/>
          <w:szCs w:val="30"/>
        </w:rPr>
        <w:t>万元；信访维稳资金14万元；</w:t>
      </w:r>
      <w:r>
        <w:rPr>
          <w:rFonts w:hint="eastAsia" w:ascii="仿宋" w:hAnsi="仿宋" w:eastAsia="仿宋" w:cs="楷体"/>
          <w:bCs/>
          <w:sz w:val="30"/>
          <w:szCs w:val="30"/>
          <w:lang w:eastAsia="zh-CN"/>
        </w:rPr>
        <w:t>其他各项专项资金支出</w:t>
      </w:r>
      <w:r>
        <w:rPr>
          <w:rFonts w:hint="eastAsia" w:ascii="仿宋" w:hAnsi="仿宋" w:eastAsia="仿宋" w:cs="楷体"/>
          <w:bCs/>
          <w:sz w:val="30"/>
          <w:szCs w:val="30"/>
          <w:lang w:val="en-US" w:eastAsia="zh-CN"/>
        </w:rPr>
        <w:t>18,283万元。</w:t>
      </w:r>
    </w:p>
    <w:p w14:paraId="6C3819DE">
      <w:pPr>
        <w:spacing w:line="580" w:lineRule="exact"/>
        <w:ind w:firstLine="450" w:firstLineChars="150"/>
        <w:rPr>
          <w:rFonts w:ascii="仿宋" w:hAnsi="仿宋" w:eastAsia="仿宋" w:cs="仿宋_GB2312"/>
          <w:sz w:val="30"/>
          <w:szCs w:val="30"/>
        </w:rPr>
      </w:pPr>
      <w:r>
        <w:rPr>
          <w:rFonts w:hint="eastAsia" w:ascii="仿宋" w:hAnsi="仿宋" w:eastAsia="仿宋" w:cs="楷体"/>
          <w:bCs/>
          <w:sz w:val="30"/>
          <w:szCs w:val="30"/>
          <w:lang w:val="zh-CN"/>
        </w:rPr>
        <w:t>严格</w:t>
      </w:r>
      <w:r>
        <w:rPr>
          <w:rFonts w:hint="eastAsia" w:ascii="仿宋" w:hAnsi="仿宋" w:eastAsia="仿宋" w:cs="楷体"/>
          <w:bCs/>
          <w:sz w:val="30"/>
          <w:szCs w:val="30"/>
        </w:rPr>
        <w:t>按财政预算执行，支付依据是严格按照财政资金支付要求，严格执行财务管理制度，</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年政府整体财政支出</w:t>
      </w:r>
      <w:r>
        <w:rPr>
          <w:rFonts w:hint="eastAsia" w:ascii="仿宋" w:hAnsi="仿宋" w:eastAsia="仿宋" w:cs="楷体"/>
          <w:bCs/>
          <w:sz w:val="30"/>
          <w:szCs w:val="30"/>
          <w:lang w:val="en-US" w:eastAsia="zh-CN"/>
        </w:rPr>
        <w:t>28,945.46</w:t>
      </w:r>
      <w:r>
        <w:rPr>
          <w:rFonts w:hint="eastAsia" w:ascii="仿宋" w:hAnsi="仿宋" w:eastAsia="仿宋" w:cs="楷体"/>
          <w:bCs/>
          <w:sz w:val="30"/>
          <w:szCs w:val="30"/>
        </w:rPr>
        <w:t>万元，按照年初计划和资金的拨付情况</w:t>
      </w:r>
      <w:r>
        <w:rPr>
          <w:rFonts w:hint="eastAsia" w:ascii="仿宋" w:hAnsi="仿宋" w:eastAsia="仿宋" w:cs="楷体"/>
          <w:bCs/>
          <w:sz w:val="30"/>
          <w:szCs w:val="30"/>
          <w:lang w:val="zh-CN"/>
        </w:rPr>
        <w:t>，资金到位率</w:t>
      </w:r>
      <w:r>
        <w:rPr>
          <w:rFonts w:hint="eastAsia" w:ascii="仿宋" w:hAnsi="仿宋" w:eastAsia="仿宋" w:cs="楷体"/>
          <w:bCs/>
          <w:sz w:val="30"/>
          <w:szCs w:val="30"/>
        </w:rPr>
        <w:t>100%，专款专用，不存在挪用截留。</w:t>
      </w:r>
    </w:p>
    <w:p w14:paraId="4C66AC99">
      <w:pPr>
        <w:adjustRightInd w:val="0"/>
        <w:snapToGrid w:val="0"/>
        <w:spacing w:line="560" w:lineRule="exact"/>
        <w:ind w:firstLine="720"/>
        <w:rPr>
          <w:rFonts w:ascii="黑体" w:hAnsi="黑体" w:eastAsia="黑体" w:cs="楷体"/>
          <w:sz w:val="32"/>
          <w:szCs w:val="32"/>
          <w:lang w:val="zh-CN"/>
        </w:rPr>
      </w:pPr>
      <w:r>
        <w:rPr>
          <w:rFonts w:hint="eastAsia" w:ascii="黑体" w:hAnsi="黑体" w:eastAsia="黑体" w:cs="楷体"/>
          <w:sz w:val="32"/>
          <w:szCs w:val="32"/>
          <w:lang w:val="zh-CN"/>
        </w:rPr>
        <w:t>（二）组织实施情况</w:t>
      </w:r>
    </w:p>
    <w:p w14:paraId="4471DBFC">
      <w:pPr>
        <w:adjustRightInd w:val="0"/>
        <w:snapToGrid w:val="0"/>
        <w:spacing w:line="560" w:lineRule="exact"/>
        <w:ind w:firstLine="720"/>
        <w:rPr>
          <w:rFonts w:ascii="仿宋" w:hAnsi="仿宋" w:eastAsia="仿宋" w:cs="楷体"/>
          <w:bCs/>
          <w:sz w:val="30"/>
          <w:szCs w:val="30"/>
        </w:rPr>
      </w:pPr>
      <w:r>
        <w:rPr>
          <w:rFonts w:hint="eastAsia" w:ascii="仿宋" w:hAnsi="仿宋" w:eastAsia="仿宋" w:cs="楷体"/>
          <w:bCs/>
          <w:sz w:val="30"/>
          <w:szCs w:val="30"/>
        </w:rPr>
        <w:t>为了确保政府整体财政支出绩效目标效益最大化，制订了工作计划，编制了工作方案，不断完成了各项管理制度，确保管理工作科学化，高效化，我镇设置机关财务领导小组、专项资金审批领导小组、脱贫攻坚领导小组；机关财务室、专项资金管理办公室、脱贫攻坚办公室；每项财政资金都要按财政预算执行，资金审批支付严格按财务制度审批，压缩“三公”经费，节约开支，不打赤字预算，</w:t>
      </w:r>
      <w:r>
        <w:rPr>
          <w:rFonts w:hint="eastAsia" w:ascii="仿宋" w:hAnsi="仿宋" w:eastAsia="仿宋" w:cs="楷体"/>
          <w:bCs/>
          <w:sz w:val="30"/>
          <w:szCs w:val="30"/>
          <w:lang w:val="zh-CN"/>
        </w:rPr>
        <w:t>保障政府、村民委员会和党支部的正常运转；保涉农惠民资金全面兑现；保全镇重点工程项目的实施；为民服务，发展地方经济，确保脱贫攻坚任务全面完成。</w:t>
      </w:r>
    </w:p>
    <w:p w14:paraId="747DAB11">
      <w:pPr>
        <w:adjustRightInd w:val="0"/>
        <w:snapToGrid w:val="0"/>
        <w:spacing w:line="560" w:lineRule="exact"/>
        <w:rPr>
          <w:rFonts w:ascii="黑体" w:hAnsi="黑体" w:eastAsia="黑体" w:cs="楷体"/>
          <w:sz w:val="32"/>
          <w:szCs w:val="32"/>
          <w:lang w:val="zh-CN"/>
        </w:rPr>
      </w:pPr>
      <w:r>
        <w:rPr>
          <w:rFonts w:hint="eastAsia" w:ascii="黑体" w:hAnsi="黑体" w:eastAsia="黑体" w:cs="楷体"/>
          <w:sz w:val="32"/>
          <w:szCs w:val="32"/>
          <w:lang w:val="zh-CN"/>
        </w:rPr>
        <w:t>四、目标完成情况</w:t>
      </w:r>
      <w:r>
        <w:rPr>
          <w:rFonts w:hint="eastAsia" w:ascii="黑体" w:hAnsi="黑体" w:eastAsia="黑体" w:cs="楷体"/>
          <w:sz w:val="32"/>
          <w:szCs w:val="32"/>
          <w:lang w:val="zh-CN"/>
        </w:rPr>
        <w:tab/>
      </w:r>
    </w:p>
    <w:p w14:paraId="50249B5D">
      <w:pPr>
        <w:adjustRightInd w:val="0"/>
        <w:snapToGrid w:val="0"/>
        <w:spacing w:line="560" w:lineRule="exact"/>
        <w:ind w:firstLine="470" w:firstLineChars="147"/>
        <w:rPr>
          <w:rFonts w:ascii="黑体" w:hAnsi="黑体" w:eastAsia="黑体" w:cs="楷体"/>
          <w:sz w:val="32"/>
          <w:szCs w:val="32"/>
          <w:lang w:val="zh-CN"/>
        </w:rPr>
      </w:pPr>
      <w:r>
        <w:rPr>
          <w:rFonts w:hint="eastAsia" w:ascii="黑体" w:hAnsi="黑体" w:eastAsia="黑体" w:cs="楷体"/>
          <w:sz w:val="32"/>
          <w:szCs w:val="32"/>
          <w:lang w:val="zh-CN"/>
        </w:rPr>
        <w:t>（</w:t>
      </w:r>
      <w:r>
        <w:rPr>
          <w:rFonts w:hint="eastAsia" w:ascii="黑体" w:hAnsi="黑体" w:eastAsia="黑体" w:cs="楷体"/>
          <w:sz w:val="32"/>
          <w:szCs w:val="32"/>
        </w:rPr>
        <w:t>一</w:t>
      </w:r>
      <w:r>
        <w:rPr>
          <w:rFonts w:hint="eastAsia" w:ascii="黑体" w:hAnsi="黑体" w:eastAsia="黑体" w:cs="楷体"/>
          <w:sz w:val="32"/>
          <w:szCs w:val="32"/>
          <w:lang w:val="zh-CN"/>
        </w:rPr>
        <w:t>）目标任务量完成情况</w:t>
      </w:r>
    </w:p>
    <w:p w14:paraId="569433F7">
      <w:pPr>
        <w:adjustRightInd w:val="0"/>
        <w:snapToGrid w:val="0"/>
        <w:spacing w:line="560" w:lineRule="exact"/>
        <w:ind w:firstLine="720"/>
        <w:rPr>
          <w:rFonts w:hint="eastAsia" w:ascii="仿宋" w:hAnsi="仿宋" w:eastAsia="仿宋" w:cs="楷体"/>
          <w:bCs/>
          <w:sz w:val="30"/>
          <w:szCs w:val="30"/>
          <w:lang w:val="zh-CN"/>
        </w:rPr>
      </w:pPr>
      <w:r>
        <w:rPr>
          <w:rFonts w:hint="eastAsia" w:ascii="仿宋" w:hAnsi="仿宋" w:eastAsia="仿宋" w:cs="楷体"/>
          <w:bCs/>
          <w:sz w:val="30"/>
          <w:szCs w:val="30"/>
          <w:lang w:val="zh-CN"/>
        </w:rPr>
        <w:t>诺江镇针对各项专项资金使用范围制订了一系列的财务管理制度，通过这一系列的财务管理制度设定了目标任务量的完成情况。</w:t>
      </w:r>
    </w:p>
    <w:p w14:paraId="26254A2E">
      <w:pPr>
        <w:adjustRightInd w:val="0"/>
        <w:snapToGrid w:val="0"/>
        <w:spacing w:line="560" w:lineRule="exact"/>
        <w:ind w:firstLine="720"/>
        <w:rPr>
          <w:rFonts w:ascii="仿宋" w:hAnsi="仿宋" w:eastAsia="仿宋" w:cs="楷体"/>
          <w:bCs/>
          <w:sz w:val="30"/>
          <w:szCs w:val="30"/>
        </w:rPr>
      </w:pPr>
      <w:r>
        <w:rPr>
          <w:rFonts w:hint="eastAsia" w:ascii="仿宋" w:hAnsi="仿宋" w:eastAsia="仿宋" w:cs="楷体"/>
          <w:bCs/>
          <w:sz w:val="30"/>
          <w:szCs w:val="30"/>
          <w:lang w:val="zh-CN"/>
        </w:rPr>
        <w:t>各项资金的财务支出事前必须严格审核，事中必须严格控制监督，事后必须严格把关资金兑现；政府绩效整体财政支出绩效目标考核任务量总体完成较好</w:t>
      </w:r>
      <w:r>
        <w:rPr>
          <w:rFonts w:hint="eastAsia" w:ascii="仿宋" w:hAnsi="仿宋" w:eastAsia="仿宋" w:cs="楷体"/>
          <w:bCs/>
          <w:sz w:val="30"/>
          <w:szCs w:val="30"/>
        </w:rPr>
        <w:t>。</w:t>
      </w:r>
    </w:p>
    <w:p w14:paraId="2723CA8B">
      <w:pPr>
        <w:adjustRightInd w:val="0"/>
        <w:snapToGrid w:val="0"/>
        <w:spacing w:line="560" w:lineRule="exact"/>
        <w:ind w:firstLine="720"/>
        <w:rPr>
          <w:rFonts w:ascii="黑体" w:hAnsi="黑体" w:eastAsia="黑体" w:cs="楷体"/>
          <w:sz w:val="32"/>
          <w:szCs w:val="32"/>
          <w:lang w:val="zh-CN"/>
        </w:rPr>
      </w:pPr>
      <w:r>
        <w:rPr>
          <w:rFonts w:hint="eastAsia" w:ascii="黑体" w:hAnsi="黑体" w:eastAsia="黑体" w:cs="楷体"/>
          <w:sz w:val="32"/>
          <w:szCs w:val="32"/>
          <w:lang w:val="zh-CN"/>
        </w:rPr>
        <w:t>（</w:t>
      </w:r>
      <w:r>
        <w:rPr>
          <w:rFonts w:hint="eastAsia" w:ascii="黑体" w:hAnsi="黑体" w:eastAsia="黑体" w:cs="楷体"/>
          <w:sz w:val="32"/>
          <w:szCs w:val="32"/>
        </w:rPr>
        <w:t>二</w:t>
      </w:r>
      <w:r>
        <w:rPr>
          <w:rFonts w:hint="eastAsia" w:ascii="黑体" w:hAnsi="黑体" w:eastAsia="黑体" w:cs="楷体"/>
          <w:sz w:val="32"/>
          <w:szCs w:val="32"/>
          <w:lang w:val="zh-CN"/>
        </w:rPr>
        <w:t>）目标质量完成情况</w:t>
      </w:r>
    </w:p>
    <w:p w14:paraId="4BC2B054">
      <w:pPr>
        <w:adjustRightInd w:val="0"/>
        <w:snapToGrid w:val="0"/>
        <w:spacing w:line="560" w:lineRule="exact"/>
        <w:ind w:firstLine="720"/>
        <w:rPr>
          <w:rFonts w:ascii="仿宋" w:hAnsi="仿宋" w:eastAsia="仿宋" w:cs="楷体"/>
          <w:bCs/>
          <w:sz w:val="30"/>
          <w:szCs w:val="30"/>
        </w:rPr>
      </w:pP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年政府整体财政支出严格按财政预算执行，管好用好资金，资金效益最大化，严格审批程序，会计核算规范，真实准确反映资金的使用情况，及时足额兑现工资福利支出</w:t>
      </w:r>
      <w:r>
        <w:rPr>
          <w:rFonts w:hint="eastAsia" w:ascii="仿宋" w:hAnsi="仿宋" w:eastAsia="仿宋" w:cs="楷体"/>
          <w:bCs/>
          <w:sz w:val="30"/>
          <w:szCs w:val="30"/>
          <w:lang w:eastAsia="zh-CN"/>
        </w:rPr>
        <w:t>；</w:t>
      </w:r>
      <w:r>
        <w:rPr>
          <w:rFonts w:hint="eastAsia" w:ascii="仿宋" w:hAnsi="仿宋" w:eastAsia="仿宋" w:cs="楷体"/>
          <w:bCs/>
          <w:sz w:val="30"/>
          <w:szCs w:val="30"/>
        </w:rPr>
        <w:t>严格控制“三公”经费，压缩公业务经费；宣传落实好惠民政策</w:t>
      </w:r>
      <w:r>
        <w:rPr>
          <w:rFonts w:hint="eastAsia" w:ascii="仿宋" w:hAnsi="仿宋" w:eastAsia="仿宋" w:cs="楷体"/>
          <w:bCs/>
          <w:sz w:val="30"/>
          <w:szCs w:val="30"/>
          <w:lang w:eastAsia="zh-CN"/>
        </w:rPr>
        <w:t>；</w:t>
      </w:r>
      <w:r>
        <w:rPr>
          <w:rFonts w:hint="eastAsia" w:ascii="仿宋" w:hAnsi="仿宋" w:eastAsia="仿宋" w:cs="楷体"/>
          <w:bCs/>
          <w:sz w:val="30"/>
          <w:szCs w:val="30"/>
        </w:rPr>
        <w:t>严格“一卡通”管理制度，涉农惠民资金兑现率100%；搞好脱贫攻坚工作，脱贫攻坚项目资金按项目进度划拨率100%；积极推动城市经济建设发展，提高城市文化生活水平，按质按量完成好政府各项工作任务。政府整体财政支出绩效目标考核目标质量指标完成较好。</w:t>
      </w:r>
    </w:p>
    <w:p w14:paraId="03803104">
      <w:pPr>
        <w:adjustRightInd w:val="0"/>
        <w:snapToGrid w:val="0"/>
        <w:spacing w:line="560" w:lineRule="exact"/>
        <w:ind w:firstLine="720"/>
        <w:rPr>
          <w:rFonts w:ascii="黑体" w:hAnsi="黑体" w:eastAsia="黑体" w:cs="楷体"/>
          <w:sz w:val="32"/>
          <w:szCs w:val="32"/>
          <w:lang w:val="zh-CN"/>
        </w:rPr>
      </w:pPr>
      <w:r>
        <w:rPr>
          <w:rFonts w:hint="eastAsia" w:ascii="黑体" w:hAnsi="黑体" w:eastAsia="黑体" w:cs="楷体"/>
          <w:sz w:val="32"/>
          <w:szCs w:val="32"/>
          <w:lang w:val="zh-CN"/>
        </w:rPr>
        <w:t>（</w:t>
      </w:r>
      <w:r>
        <w:rPr>
          <w:rFonts w:hint="eastAsia" w:ascii="黑体" w:hAnsi="黑体" w:eastAsia="黑体" w:cs="楷体"/>
          <w:sz w:val="32"/>
          <w:szCs w:val="32"/>
        </w:rPr>
        <w:t>三</w:t>
      </w:r>
      <w:r>
        <w:rPr>
          <w:rFonts w:hint="eastAsia" w:ascii="黑体" w:hAnsi="黑体" w:eastAsia="黑体" w:cs="楷体"/>
          <w:sz w:val="32"/>
          <w:szCs w:val="32"/>
          <w:lang w:val="zh-CN"/>
        </w:rPr>
        <w:t>）目标进度完成情况</w:t>
      </w:r>
    </w:p>
    <w:p w14:paraId="5840B720">
      <w:pPr>
        <w:adjustRightInd w:val="0"/>
        <w:snapToGrid w:val="0"/>
        <w:spacing w:line="560" w:lineRule="exact"/>
        <w:ind w:firstLine="720"/>
        <w:rPr>
          <w:rFonts w:ascii="仿宋" w:hAnsi="仿宋" w:eastAsia="仿宋" w:cs="楷体"/>
          <w:bCs/>
          <w:sz w:val="30"/>
          <w:szCs w:val="30"/>
          <w:lang w:val="zh-CN"/>
        </w:rPr>
      </w:pP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年政府整体财政支出始终是按年初有预算，年终有决算，按年初预算逐步推进实施，各项工作都有序高效完成，</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年政府各项财政工作都得到了各级部门的高度认可，财政支出都按年初计划圆满完成。</w:t>
      </w:r>
    </w:p>
    <w:p w14:paraId="0460CC9F">
      <w:pPr>
        <w:adjustRightInd w:val="0"/>
        <w:snapToGrid w:val="0"/>
        <w:spacing w:line="560" w:lineRule="exact"/>
        <w:rPr>
          <w:rFonts w:ascii="黑体" w:hAnsi="黑体" w:eastAsia="黑体" w:cs="楷体"/>
          <w:sz w:val="32"/>
          <w:szCs w:val="32"/>
          <w:lang w:val="zh-CN"/>
        </w:rPr>
      </w:pPr>
      <w:r>
        <w:rPr>
          <w:rFonts w:hint="eastAsia" w:ascii="黑体" w:hAnsi="黑体" w:eastAsia="黑体" w:cs="楷体"/>
          <w:sz w:val="32"/>
          <w:szCs w:val="32"/>
          <w:lang w:val="zh-CN"/>
        </w:rPr>
        <w:t>五、项目效益情况</w:t>
      </w:r>
    </w:p>
    <w:p w14:paraId="2425B245">
      <w:pPr>
        <w:adjustRightInd w:val="0"/>
        <w:snapToGrid w:val="0"/>
        <w:spacing w:line="560" w:lineRule="exact"/>
        <w:ind w:firstLine="720"/>
        <w:rPr>
          <w:rFonts w:ascii="仿宋" w:hAnsi="仿宋" w:eastAsia="仿宋" w:cs="楷体"/>
          <w:bCs/>
          <w:sz w:val="30"/>
          <w:szCs w:val="30"/>
          <w:lang w:val="zh-CN"/>
        </w:rPr>
      </w:pPr>
      <w:r>
        <w:rPr>
          <w:rFonts w:hint="eastAsia" w:ascii="仿宋" w:hAnsi="仿宋" w:eastAsia="仿宋" w:cs="楷体"/>
          <w:bCs/>
          <w:sz w:val="30"/>
          <w:szCs w:val="30"/>
          <w:lang w:val="zh-CN"/>
        </w:rPr>
        <w:t>政府各级部门认真履职履责，为了完成各项工作任务，不断创新学习，加强为民服务意识，改进工作作风；全镇完成了财政收支目标任务，保工资、保政府运转、保民生工程；确保了预算资金全方位、全过程、全覆盖绩效管理；打好扶贫攻坚战，发展地方经济，搞好城市建设，争创文明城市，提高人民文化生活水平，造福一方百姓。总之</w:t>
      </w:r>
      <w:r>
        <w:rPr>
          <w:rFonts w:hint="eastAsia" w:ascii="仿宋" w:hAnsi="仿宋" w:eastAsia="仿宋" w:cs="楷体"/>
          <w:bCs/>
          <w:sz w:val="30"/>
          <w:szCs w:val="30"/>
          <w:lang w:eastAsia="zh-CN"/>
        </w:rPr>
        <w:t>20</w:t>
      </w:r>
      <w:r>
        <w:rPr>
          <w:rFonts w:hint="eastAsia" w:ascii="仿宋" w:hAnsi="仿宋" w:eastAsia="仿宋" w:cs="楷体"/>
          <w:bCs/>
          <w:sz w:val="30"/>
          <w:szCs w:val="30"/>
          <w:lang w:val="en-US" w:eastAsia="zh-CN"/>
        </w:rPr>
        <w:t>20</w:t>
      </w:r>
      <w:r>
        <w:rPr>
          <w:rFonts w:hint="eastAsia" w:ascii="仿宋" w:hAnsi="仿宋" w:eastAsia="仿宋" w:cs="楷体"/>
          <w:bCs/>
          <w:sz w:val="30"/>
          <w:szCs w:val="30"/>
        </w:rPr>
        <w:t>年政府整体财政支出绩效目标考核指标</w:t>
      </w:r>
      <w:r>
        <w:rPr>
          <w:rFonts w:hint="eastAsia" w:ascii="仿宋" w:hAnsi="仿宋" w:eastAsia="仿宋" w:cs="楷体"/>
          <w:bCs/>
          <w:sz w:val="30"/>
          <w:szCs w:val="30"/>
          <w:lang w:val="zh-CN"/>
        </w:rPr>
        <w:t>不论是经济效益、社会效益、经济持续发展效益都持续稳步增长。</w:t>
      </w:r>
    </w:p>
    <w:p w14:paraId="50A1C620">
      <w:pPr>
        <w:adjustRightInd w:val="0"/>
        <w:snapToGrid w:val="0"/>
        <w:spacing w:line="560" w:lineRule="exact"/>
        <w:rPr>
          <w:rFonts w:ascii="黑体" w:hAnsi="黑体" w:eastAsia="黑体" w:cs="楷体"/>
          <w:sz w:val="32"/>
          <w:szCs w:val="32"/>
          <w:lang w:val="zh-CN"/>
        </w:rPr>
      </w:pPr>
      <w:r>
        <w:rPr>
          <w:rFonts w:hint="eastAsia" w:ascii="黑体" w:hAnsi="黑体" w:eastAsia="黑体" w:cs="楷体"/>
          <w:sz w:val="32"/>
          <w:szCs w:val="32"/>
          <w:lang w:val="zh-CN"/>
        </w:rPr>
        <w:t>六、问题及建议</w:t>
      </w:r>
    </w:p>
    <w:p w14:paraId="4EF396B0">
      <w:pPr>
        <w:adjustRightInd w:val="0"/>
        <w:snapToGrid w:val="0"/>
        <w:spacing w:line="560" w:lineRule="exact"/>
        <w:ind w:firstLine="720"/>
        <w:rPr>
          <w:rFonts w:ascii="黑体" w:hAnsi="黑体" w:eastAsia="黑体" w:cs="楷体"/>
          <w:sz w:val="32"/>
          <w:szCs w:val="32"/>
          <w:lang w:val="zh-CN"/>
        </w:rPr>
      </w:pPr>
      <w:r>
        <w:rPr>
          <w:rFonts w:hint="eastAsia" w:ascii="黑体" w:hAnsi="黑体" w:eastAsia="黑体" w:cs="楷体"/>
          <w:sz w:val="32"/>
          <w:szCs w:val="32"/>
          <w:lang w:val="zh-CN"/>
        </w:rPr>
        <w:t>（一）存在的问题</w:t>
      </w:r>
    </w:p>
    <w:p w14:paraId="4E299402">
      <w:pPr>
        <w:adjustRightInd w:val="0"/>
        <w:snapToGrid w:val="0"/>
        <w:spacing w:line="560" w:lineRule="exact"/>
        <w:ind w:firstLine="720"/>
        <w:rPr>
          <w:rFonts w:ascii="仿宋" w:hAnsi="仿宋" w:eastAsia="仿宋" w:cs="楷体"/>
          <w:bCs/>
          <w:sz w:val="30"/>
          <w:szCs w:val="30"/>
          <w:lang w:val="zh-CN"/>
        </w:rPr>
      </w:pPr>
      <w:r>
        <w:rPr>
          <w:rFonts w:hint="eastAsia" w:ascii="仿宋" w:hAnsi="仿宋" w:eastAsia="仿宋" w:cs="楷体"/>
          <w:bCs/>
          <w:sz w:val="30"/>
          <w:szCs w:val="30"/>
          <w:lang w:val="zh-CN"/>
        </w:rPr>
        <w:t>政府绩效制度不完善，绩效制度缺乏强有力的保障措施，政府整体财政资金涉及面大，绩效指标考核难度大，绩效目标考核指标缺乏标准，认识不够深入，专业性强，难一量化。</w:t>
      </w:r>
    </w:p>
    <w:p w14:paraId="552BD499">
      <w:pPr>
        <w:adjustRightInd w:val="0"/>
        <w:snapToGrid w:val="0"/>
        <w:spacing w:line="560" w:lineRule="exact"/>
        <w:ind w:firstLine="720"/>
        <w:rPr>
          <w:rFonts w:ascii="仿宋" w:hAnsi="仿宋" w:eastAsia="仿宋" w:cs="楷体"/>
          <w:bCs/>
          <w:sz w:val="30"/>
          <w:szCs w:val="30"/>
          <w:lang w:val="zh-CN"/>
        </w:rPr>
      </w:pPr>
      <w:r>
        <w:rPr>
          <w:rFonts w:hint="eastAsia" w:ascii="仿宋" w:hAnsi="仿宋" w:eastAsia="仿宋" w:cs="楷体"/>
          <w:bCs/>
          <w:sz w:val="30"/>
          <w:szCs w:val="30"/>
          <w:lang w:val="zh-CN"/>
        </w:rPr>
        <w:t>财政收入匮乏，政府资金压力大。脱贫攻坚任务重，办公经费不足。</w:t>
      </w:r>
    </w:p>
    <w:p w14:paraId="4A8B47FF">
      <w:pPr>
        <w:adjustRightInd w:val="0"/>
        <w:snapToGrid w:val="0"/>
        <w:spacing w:line="560" w:lineRule="exact"/>
        <w:ind w:firstLine="600" w:firstLineChars="200"/>
        <w:rPr>
          <w:rFonts w:ascii="仿宋" w:hAnsi="仿宋" w:eastAsia="仿宋" w:cs="楷体"/>
          <w:bCs/>
          <w:sz w:val="30"/>
          <w:szCs w:val="30"/>
          <w:lang w:val="zh-CN"/>
        </w:rPr>
      </w:pPr>
      <w:r>
        <w:rPr>
          <w:rFonts w:hint="eastAsia" w:ascii="仿宋" w:hAnsi="仿宋" w:eastAsia="仿宋" w:cs="楷体"/>
          <w:bCs/>
          <w:sz w:val="30"/>
          <w:szCs w:val="30"/>
          <w:lang w:val="zh-CN" w:eastAsia="zh-CN"/>
        </w:rPr>
        <w:t>大力发展集体经济，</w:t>
      </w:r>
      <w:r>
        <w:rPr>
          <w:rFonts w:hint="eastAsia" w:ascii="仿宋" w:hAnsi="仿宋" w:eastAsia="仿宋" w:cs="楷体"/>
          <w:bCs/>
          <w:sz w:val="30"/>
          <w:szCs w:val="30"/>
          <w:lang w:val="zh-CN"/>
        </w:rPr>
        <w:t>项目多资金少，项目后续投入少，管理难度大，加大脱贫攻坚配套设施建设。</w:t>
      </w:r>
    </w:p>
    <w:p w14:paraId="1BE51E38">
      <w:pPr>
        <w:adjustRightInd w:val="0"/>
        <w:snapToGrid w:val="0"/>
        <w:spacing w:line="560" w:lineRule="exact"/>
        <w:ind w:firstLine="720"/>
        <w:rPr>
          <w:rFonts w:ascii="黑体" w:hAnsi="黑体" w:eastAsia="黑体" w:cs="楷体"/>
          <w:sz w:val="32"/>
          <w:szCs w:val="32"/>
          <w:lang w:val="zh-CN"/>
        </w:rPr>
      </w:pPr>
      <w:r>
        <w:rPr>
          <w:rFonts w:hint="eastAsia" w:ascii="黑体" w:hAnsi="黑体" w:eastAsia="黑体" w:cs="楷体"/>
          <w:sz w:val="32"/>
          <w:szCs w:val="32"/>
          <w:lang w:val="zh-CN"/>
        </w:rPr>
        <w:t>（二）相关建议</w:t>
      </w:r>
    </w:p>
    <w:p w14:paraId="58E74D8D">
      <w:pPr>
        <w:adjustRightInd w:val="0"/>
        <w:snapToGrid w:val="0"/>
        <w:spacing w:line="560" w:lineRule="exact"/>
        <w:ind w:firstLine="720"/>
        <w:rPr>
          <w:rFonts w:ascii="仿宋" w:hAnsi="仿宋" w:eastAsia="仿宋" w:cs="楷体"/>
          <w:bCs/>
          <w:sz w:val="30"/>
          <w:szCs w:val="30"/>
          <w:lang w:val="zh-CN"/>
        </w:rPr>
      </w:pPr>
      <w:r>
        <w:rPr>
          <w:rFonts w:hint="eastAsia" w:ascii="仿宋" w:hAnsi="仿宋" w:eastAsia="仿宋" w:cs="楷体"/>
          <w:bCs/>
          <w:sz w:val="30"/>
          <w:szCs w:val="30"/>
          <w:lang w:val="zh-CN"/>
        </w:rPr>
        <w:t>政府绩效目标评价专业性强，应该有专门业务人员，上级部门应该重视此项工作，定时进行专门学习培训。</w:t>
      </w:r>
    </w:p>
    <w:p w14:paraId="7EB59B0B">
      <w:pPr>
        <w:adjustRightInd w:val="0"/>
        <w:snapToGrid w:val="0"/>
        <w:spacing w:line="560" w:lineRule="exact"/>
        <w:ind w:firstLine="720"/>
        <w:rPr>
          <w:rFonts w:hint="eastAsia" w:ascii="仿宋" w:hAnsi="仿宋" w:eastAsia="仿宋" w:cs="楷体"/>
          <w:bCs/>
          <w:sz w:val="30"/>
          <w:szCs w:val="30"/>
          <w:lang w:val="zh-CN"/>
        </w:rPr>
      </w:pPr>
      <w:r>
        <w:rPr>
          <w:rFonts w:hint="eastAsia" w:ascii="仿宋" w:hAnsi="仿宋" w:eastAsia="仿宋" w:cs="楷体"/>
          <w:bCs/>
          <w:sz w:val="30"/>
          <w:szCs w:val="30"/>
          <w:lang w:val="zh-CN"/>
        </w:rPr>
        <w:t>巩固了脱贫攻坚成果，改善贫困户的生产生活条件，促进了社会经济发展，让惠民政策落到了实处，建立了农户持续发展产业园，办一件实实在在的民生工程。</w:t>
      </w:r>
      <w:bookmarkStart w:id="46" w:name="_Toc15396617"/>
      <w:bookmarkEnd w:id="46"/>
    </w:p>
    <w:p w14:paraId="5CC386B6">
      <w:pPr>
        <w:numPr>
          <w:ilvl w:val="0"/>
          <w:numId w:val="0"/>
        </w:numPr>
        <w:spacing w:line="600" w:lineRule="exact"/>
        <w:jc w:val="both"/>
        <w:outlineLvl w:val="0"/>
        <w:rPr>
          <w:rStyle w:val="25"/>
          <w:rFonts w:hint="eastAsia" w:ascii="黑体" w:hAnsi="黑体" w:eastAsia="黑体"/>
          <w:b w:val="0"/>
        </w:rPr>
      </w:pPr>
      <w:bookmarkStart w:id="47" w:name="_Toc15396618"/>
    </w:p>
    <w:bookmarkEnd w:id="44"/>
    <w:bookmarkEnd w:id="47"/>
    <w:p w14:paraId="38E74ACE">
      <w:pPr>
        <w:adjustRightInd w:val="0"/>
        <w:snapToGrid w:val="0"/>
        <w:spacing w:line="560" w:lineRule="exact"/>
        <w:rPr>
          <w:rFonts w:hint="default" w:ascii="仿宋" w:hAnsi="仿宋" w:eastAsia="仿宋" w:cs="楷体"/>
          <w:bCs/>
          <w:sz w:val="30"/>
          <w:szCs w:val="30"/>
          <w:lang w:val="en-US"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3816D65">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14:paraId="548F7F9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7FA3">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6"/>
      <w:numFmt w:val="decimal"/>
      <w:lvlText w:val="%1."/>
      <w:lvlJc w:val="left"/>
      <w:pPr>
        <w:tabs>
          <w:tab w:val="left" w:pos="312"/>
        </w:tabs>
      </w:pPr>
    </w:lvl>
  </w:abstractNum>
  <w:abstractNum w:abstractNumId="1">
    <w:nsid w:val="0053208E"/>
    <w:multiLevelType w:val="multilevel"/>
    <w:tmpl w:val="0053208E"/>
    <w:lvl w:ilvl="0" w:tentative="0">
      <w:start w:val="1"/>
      <w:numFmt w:val="japaneseCounting"/>
      <w:lvlText w:val="%1、"/>
      <w:lvlJc w:val="left"/>
      <w:pPr>
        <w:ind w:left="720" w:hanging="720"/>
      </w:pPr>
      <w:rPr>
        <w:rFonts w:hint="default" w:cs="Times New Roman"/>
        <w:b w:val="0"/>
        <w:color w:val="00000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ADCABA"/>
    <w:multiLevelType w:val="multilevel"/>
    <w:tmpl w:val="59ADCABA"/>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B6EDD"/>
    <w:rsid w:val="062E7B30"/>
    <w:rsid w:val="07DD21C4"/>
    <w:rsid w:val="0E2F6913"/>
    <w:rsid w:val="1CF7179A"/>
    <w:rsid w:val="26867B8C"/>
    <w:rsid w:val="26CA3846"/>
    <w:rsid w:val="283E0298"/>
    <w:rsid w:val="2DA20D2C"/>
    <w:rsid w:val="38A74860"/>
    <w:rsid w:val="48BD345D"/>
    <w:rsid w:val="4D2C34EE"/>
    <w:rsid w:val="54485263"/>
    <w:rsid w:val="56C04366"/>
    <w:rsid w:val="5BC53D90"/>
    <w:rsid w:val="5CA41FEF"/>
    <w:rsid w:val="63C46474"/>
    <w:rsid w:val="65AE1783"/>
    <w:rsid w:val="66D81753"/>
    <w:rsid w:val="68006E67"/>
    <w:rsid w:val="6BB451D0"/>
    <w:rsid w:val="6D7A0A31"/>
    <w:rsid w:val="71446E4E"/>
    <w:rsid w:val="7640766E"/>
    <w:rsid w:val="7B3B3F58"/>
  </w:rsids>
  <m:mathPr>
    <m:mathFont m:val="Cambria Math"/>
    <m:brkBin m:val="before"/>
    <m:brkBinSub m:val="--"/>
    <m:smallFrac m:val="1"/>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semiHidden/>
    <w:unhideWhenUsed/>
    <w:qFormat/>
    <w:uiPriority w:val="99"/>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四号正文 Char"/>
    <w:basedOn w:val="14"/>
    <w:qFormat/>
    <w:uiPriority w:val="0"/>
    <w:rPr>
      <w:rFonts w:ascii="??" w:hAnsi="??" w:cs="宋体"/>
      <w:color w:val="000000"/>
      <w:sz w:val="28"/>
      <w:szCs w:val="21"/>
    </w:rPr>
  </w:style>
  <w:style w:type="paragraph" w:customStyle="1" w:styleId="31">
    <w:name w:val="四号正文"/>
    <w:basedOn w:val="1"/>
    <w:qFormat/>
    <w:uiPriority w:val="0"/>
    <w:pPr>
      <w:spacing w:line="360" w:lineRule="auto"/>
    </w:pPr>
    <w:rPr>
      <w:rFonts w:ascii="??" w:hAnsi="??" w:cs="宋体"/>
      <w:color w:val="000000"/>
      <w:kern w:val="0"/>
      <w:sz w:val="28"/>
      <w:szCs w:val="21"/>
    </w:rPr>
  </w:style>
  <w:style w:type="character" w:customStyle="1" w:styleId="32">
    <w:name w:val="font61"/>
    <w:basedOn w:val="14"/>
    <w:qFormat/>
    <w:uiPriority w:val="0"/>
    <w:rPr>
      <w:rFonts w:hint="eastAsia" w:ascii="宋体" w:hAnsi="宋体" w:eastAsia="宋体" w:cs="宋体"/>
      <w:color w:val="000000"/>
      <w:sz w:val="32"/>
      <w:szCs w:val="32"/>
      <w:u w:val="none"/>
    </w:rPr>
  </w:style>
  <w:style w:type="character" w:customStyle="1" w:styleId="33">
    <w:name w:val="font71"/>
    <w:basedOn w:val="14"/>
    <w:qFormat/>
    <w:uiPriority w:val="0"/>
    <w:rPr>
      <w:rFonts w:hint="eastAsia" w:ascii="宋体" w:hAnsi="宋体" w:eastAsia="宋体" w:cs="宋体"/>
      <w:color w:val="000000"/>
      <w:sz w:val="18"/>
      <w:szCs w:val="18"/>
      <w:u w:val="none"/>
    </w:rPr>
  </w:style>
  <w:style w:type="character" w:customStyle="1" w:styleId="34">
    <w:name w:val="font31"/>
    <w:basedOn w:val="14"/>
    <w:qFormat/>
    <w:uiPriority w:val="0"/>
    <w:rPr>
      <w:rFonts w:hint="eastAsia" w:ascii="宋体" w:hAnsi="宋体" w:eastAsia="宋体" w:cs="宋体"/>
      <w:color w:val="000000"/>
      <w:sz w:val="12"/>
      <w:szCs w:val="12"/>
      <w:u w:val="none"/>
    </w:rPr>
  </w:style>
  <w:style w:type="character" w:customStyle="1" w:styleId="35">
    <w:name w:val="font41"/>
    <w:basedOn w:val="14"/>
    <w:qFormat/>
    <w:uiPriority w:val="0"/>
    <w:rPr>
      <w:rFonts w:hint="eastAsia" w:ascii="宋体" w:hAnsi="宋体" w:eastAsia="宋体" w:cs="宋体"/>
      <w:color w:val="000000"/>
      <w:sz w:val="32"/>
      <w:szCs w:val="32"/>
      <w:u w:val="none"/>
    </w:rPr>
  </w:style>
  <w:style w:type="character" w:customStyle="1" w:styleId="36">
    <w:name w:val="font01"/>
    <w:basedOn w:val="1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c\Desktop\&#24037;&#20316;&#31807;1%20-%20&#21103;&#26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c\Desktop\&#24037;&#20316;&#31807;1%20-%20&#21103;&#264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c\Desktop\&#35834;&#27743;&#38215;2020&#24180;&#20915;&#31639;&#20844;&#31034;(&#27719;&#24635;)\&#24037;&#20316;&#31807;1%20-%20&#21103;&#264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c\Desktop\&#35834;&#27743;&#38215;2020&#24180;&#20915;&#31639;&#20844;&#31034;(&#27719;&#24635;)\&#24037;&#20316;&#31807;1%20-%20&#21103;&#264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c\Desktop\&#35834;&#27743;&#38215;2020&#24180;&#20915;&#31639;&#20844;&#31034;(&#27719;&#24635;)\&#24037;&#20316;&#31807;1%20-%20&#21103;&#264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sz="1600" b="1"/>
              <a:t>图1：2020年收入总决算结构图</a:t>
            </a:r>
            <a:endParaRPr sz="1600" b="1"/>
          </a:p>
        </c:rich>
      </c:tx>
      <c:layout>
        <c:manualLayout>
          <c:xMode val="edge"/>
          <c:yMode val="edge"/>
          <c:x val="0.248608294739589"/>
          <c:y val="0.030193164233727"/>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16200225799388"/>
                  <c:y val="-0.07954439183375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2020年财政拨款收入
99.06%</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61671826625387"/>
                      <c:h val="0.119602032176122"/>
                    </c:manualLayout>
                  </c15:layout>
                </c:ext>
              </c:extLst>
            </c:dLbl>
            <c:dLbl>
              <c:idx val="1"/>
              <c:layout>
                <c:manualLayout>
                  <c:x val="0.241600219521508"/>
                  <c:y val="0.05223820606507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2020年事业收入
业0.66%</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7095835271864"/>
                  <c:y val="0.04003737966093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2020年其他收入
0.28%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'[工作簿1 - 副本.xlsx]Sheet1'!$B$4:$D$4</c:f>
              <c:strCache>
                <c:ptCount val="3"/>
                <c:pt idx="0">
                  <c:v>2020年财政拨款收入</c:v>
                </c:pt>
                <c:pt idx="1">
                  <c:v>2020年事业收入</c:v>
                </c:pt>
                <c:pt idx="2">
                  <c:v>2020年其他收入</c:v>
                </c:pt>
              </c:strCache>
            </c:strRef>
          </c:cat>
          <c:val>
            <c:numRef>
              <c:f>'[工作簿1 - 副本.xlsx]Sheet1'!$B$5:$D$5</c:f>
              <c:numCache>
                <c:formatCode>0.00%</c:formatCode>
                <c:ptCount val="3"/>
                <c:pt idx="0">
                  <c:v>0.9906</c:v>
                </c:pt>
                <c:pt idx="1">
                  <c:v>0.0066</c:v>
                </c:pt>
                <c:pt idx="2">
                  <c:v>0.0028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3e9e492-8ea5-4e33-9765-9f34404d7c5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sz="1600" b="1">
                <a:solidFill>
                  <a:schemeClr val="tx1">
                    <a:lumMod val="65000"/>
                    <a:lumOff val="35000"/>
                  </a:schemeClr>
                </a:solidFill>
                <a:uFillTx/>
              </a:rPr>
              <a:t>图</a:t>
            </a:r>
            <a:r>
              <a:rPr lang="en-US" altLang="zh-CN" sz="1600" b="1">
                <a:solidFill>
                  <a:schemeClr val="tx1">
                    <a:lumMod val="65000"/>
                    <a:lumOff val="35000"/>
                  </a:schemeClr>
                </a:solidFill>
                <a:uFillTx/>
              </a:rPr>
              <a:t>2</a:t>
            </a:r>
            <a:r>
              <a:rPr sz="1600" b="1">
                <a:solidFill>
                  <a:schemeClr val="tx1">
                    <a:lumMod val="65000"/>
                    <a:lumOff val="35000"/>
                  </a:schemeClr>
                </a:solidFill>
                <a:uFillTx/>
              </a:rPr>
              <a:t>：2020年支出总决算结构图</a:t>
            </a:r>
            <a:endParaRPr sz="1600" b="1">
              <a:solidFill>
                <a:schemeClr val="tx1">
                  <a:lumMod val="65000"/>
                  <a:lumOff val="35000"/>
                </a:schemeClr>
              </a:solidFill>
              <a:uFillTx/>
            </a:endParaRPr>
          </a:p>
        </c:rich>
      </c:tx>
      <c:layout>
        <c:manualLayout>
          <c:xMode val="edge"/>
          <c:yMode val="edge"/>
          <c:x val="0.235437264482494"/>
          <c:y val="0.00792822861767884"/>
        </c:manualLayout>
      </c:layout>
      <c:overlay val="0"/>
      <c:spPr>
        <a:noFill/>
        <a:ln>
          <a:noFill/>
        </a:ln>
        <a:effectLst/>
      </c:spPr>
    </c:title>
    <c:autoTitleDeleted val="0"/>
    <c:plotArea>
      <c:layout>
        <c:manualLayout>
          <c:layoutTarget val="inner"/>
          <c:xMode val="edge"/>
          <c:yMode val="edge"/>
          <c:x val="0.327420433436533"/>
          <c:y val="0.207293249403082"/>
          <c:w val="0.400743034055728"/>
          <c:h val="0.702409377034947"/>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
                  <c:y val="-0.00455716267089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2020年基本支出</a:t>
                    </a:r>
                    <a:r>
                      <a:rPr lang="en-US" altLang="zh-CN"/>
                      <a:t>34.47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41600219521508"/>
                  <c:y val="0.05223820606507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2020年项目支出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65.53</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7095835271864"/>
                  <c:y val="0.04003737966093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2020年其他收入
0.28%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'[工作簿1 - 副本.xlsx]Sheet1'!$B$4:$D$4</c:f>
              <c:strCache>
                <c:ptCount val="3"/>
                <c:pt idx="0">
                  <c:v>2020年基本支出</c:v>
                </c:pt>
                <c:pt idx="1">
                  <c:v>2020年项目支出</c:v>
                </c:pt>
              </c:strCache>
            </c:strRef>
          </c:cat>
          <c:val>
            <c:numRef>
              <c:f>'[工作簿1 - 副本.xlsx]Sheet1'!$B$5:$D$5</c:f>
              <c:numCache>
                <c:formatCode>0.00%</c:formatCode>
                <c:ptCount val="3"/>
                <c:pt idx="0">
                  <c:v>0.3447</c:v>
                </c:pt>
                <c:pt idx="1">
                  <c:v>0.6553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manualLayout>
          <c:xMode val="edge"/>
          <c:yMode val="edge"/>
          <c:x val="0.296222910216718"/>
          <c:y val="0.921858042109833"/>
          <c:w val="0.407678018575851"/>
          <c:h val="0.07163012806598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42459fb-be72-4419-ac32-d796f6ace40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cap="all" spc="150" baseline="0">
                <a:solidFill>
                  <a:schemeClr val="tx1">
                    <a:lumMod val="50000"/>
                    <a:lumOff val="50000"/>
                  </a:schemeClr>
                </a:solidFill>
                <a:latin typeface="+mn-lt"/>
                <a:ea typeface="+mn-ea"/>
                <a:cs typeface="+mn-cs"/>
              </a:defRPr>
            </a:pPr>
            <a:r>
              <a:rPr sz="1600">
                <a:solidFill>
                  <a:schemeClr val="tx1">
                    <a:lumMod val="50000"/>
                    <a:lumOff val="50000"/>
                  </a:schemeClr>
                </a:solidFill>
                <a:uFillTx/>
              </a:rPr>
              <a:t>图3：2020年财政拨款收入决算变动情况</a:t>
            </a:r>
            <a:r>
              <a:rPr sz="1600"/>
              <a:t>图</a:t>
            </a:r>
            <a:endParaRPr sz="1600"/>
          </a:p>
        </c:rich>
      </c:tx>
      <c:layout>
        <c:manualLayout>
          <c:xMode val="edge"/>
          <c:yMode val="edge"/>
          <c:x val="0.103871506330866"/>
          <c:y val="0.0103556956325979"/>
        </c:manualLayout>
      </c:layout>
      <c:overlay val="0"/>
      <c:spPr>
        <a:noFill/>
        <a:ln>
          <a:noFill/>
        </a:ln>
        <a:effectLst/>
      </c:spPr>
    </c:title>
    <c:autoTitleDeleted val="0"/>
    <c:plotArea>
      <c:layout>
        <c:manualLayout>
          <c:layoutTarget val="inner"/>
          <c:xMode val="edge"/>
          <c:yMode val="edge"/>
          <c:x val="0.167470687250586"/>
          <c:y val="0.197023598442711"/>
          <c:w val="0.778435952536672"/>
          <c:h val="0.563627546071775"/>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'[工作簿1 - 副本.xlsx]Sheet1'!$B$25:$B$28</c:f>
              <c:strCache>
                <c:ptCount val="4"/>
                <c:pt idx="0">
                  <c:v>2020年财政拨款收入</c:v>
                </c:pt>
                <c:pt idx="1">
                  <c:v>2019年财政拨款收入</c:v>
                </c:pt>
                <c:pt idx="2">
                  <c:v>较2019年增加</c:v>
                </c:pt>
                <c:pt idx="3">
                  <c:v>较2019年增加比例</c:v>
                </c:pt>
              </c:strCache>
            </c:strRef>
          </c:cat>
          <c:val>
            <c:numRef>
              <c:f>'[工作簿1 - 副本.xlsx]Sheet1'!$C$25:$C$28</c:f>
              <c:numCache>
                <c:formatCode>#,##0.00</c:formatCode>
                <c:ptCount val="4"/>
                <c:pt idx="0">
                  <c:v>28674.77</c:v>
                </c:pt>
                <c:pt idx="1" c:formatCode="#,##0.00_ ">
                  <c:v>19314.63</c:v>
                </c:pt>
                <c:pt idx="2" c:formatCode="#,##0.00_ ">
                  <c:v>9360.14</c:v>
                </c:pt>
                <c:pt idx="3" c:formatCode="0.00%">
                  <c:v>0.3264</c:v>
                </c:pt>
              </c:numCache>
            </c:numRef>
          </c:val>
        </c:ser>
        <c:dLbls>
          <c:showLegendKey val="0"/>
          <c:showVal val="1"/>
          <c:showCatName val="0"/>
          <c:showSerName val="0"/>
          <c:showPercent val="0"/>
          <c:showBubbleSize val="0"/>
        </c:dLbls>
        <c:gapWidth val="164"/>
        <c:overlap val="-22"/>
        <c:axId val="3446223"/>
        <c:axId val="3435823"/>
      </c:barChart>
      <c:catAx>
        <c:axId val="344622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5823"/>
        <c:crosses val="autoZero"/>
        <c:auto val="1"/>
        <c:lblAlgn val="ctr"/>
        <c:lblOffset val="100"/>
        <c:noMultiLvlLbl val="0"/>
      </c:catAx>
      <c:valAx>
        <c:axId val="3435823"/>
        <c:scaling>
          <c:orientation val="minMax"/>
        </c:scaling>
        <c:delete val="0"/>
        <c:axPos val="l"/>
        <c:title>
          <c:tx>
            <c:rich>
              <a:bodyPr rot="-54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76657059-580b-4418-acfa-7a631fdc417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r>
              <a:rPr sz="1600" b="1"/>
              <a:t>图4：2020年财政拨款支出决算变动情况图</a:t>
            </a:r>
            <a:endParaRPr sz="1600" b="1"/>
          </a:p>
        </c:rich>
      </c:tx>
      <c:layout>
        <c:manualLayout>
          <c:xMode val="edge"/>
          <c:yMode val="edge"/>
          <c:x val="0.186554210702896"/>
          <c:y val="0.0531734864906459"/>
        </c:manualLayout>
      </c:layout>
      <c:overlay val="0"/>
      <c:spPr>
        <a:noFill/>
        <a:ln>
          <a:noFill/>
        </a:ln>
        <a:effectLst/>
      </c:spPr>
    </c:title>
    <c:autoTitleDeleted val="0"/>
    <c:plotArea>
      <c:layout>
        <c:manualLayout>
          <c:layoutTarget val="inner"/>
          <c:xMode val="edge"/>
          <c:yMode val="edge"/>
          <c:x val="0.172098378785352"/>
          <c:y val="0.19063571772288"/>
          <c:w val="0.778435952536672"/>
          <c:h val="0.563627546071775"/>
        </c:manualLayout>
      </c:layout>
      <c:barChart>
        <c:barDir val="col"/>
        <c:grouping val="clustered"/>
        <c:varyColors val="0"/>
        <c:ser>
          <c:idx val="0"/>
          <c:order val="0"/>
          <c:spPr>
            <a:solidFill>
              <a:schemeClr val="accent6"/>
            </a:solidFill>
            <a:ln>
              <a:noFill/>
            </a:ln>
            <a:effectLst>
              <a:outerShdw blurRad="76200" dir="18900000" sy="23000" kx="-1200000" algn="bl" rotWithShape="0">
                <a:prstClr val="black">
                  <a:alpha val="20000"/>
                </a:prstClr>
              </a:outerShdw>
            </a:effectLst>
          </c:spPr>
          <c:invertIfNegative val="0"/>
          <c:dLbls>
            <c:delete val="1"/>
          </c:dLbls>
          <c:cat>
            <c:strRef>
              <c:f>'[工作簿1 - 副本.xlsx]Sheet1'!$B$25:$B$28</c:f>
              <c:strCache>
                <c:ptCount val="4"/>
                <c:pt idx="0">
                  <c:v>2020年财政拨款支出</c:v>
                </c:pt>
                <c:pt idx="1">
                  <c:v>2019年财政拨款支出</c:v>
                </c:pt>
                <c:pt idx="2">
                  <c:v>较2019年增加</c:v>
                </c:pt>
                <c:pt idx="3">
                  <c:v>较2019年增加比例</c:v>
                </c:pt>
              </c:strCache>
            </c:strRef>
          </c:cat>
          <c:val>
            <c:numRef>
              <c:f>'[工作簿1 - 副本.xlsx]Sheet1'!$C$25:$C$28</c:f>
              <c:numCache>
                <c:formatCode>#,##0.00</c:formatCode>
                <c:ptCount val="4"/>
                <c:pt idx="0">
                  <c:v>28674.77</c:v>
                </c:pt>
                <c:pt idx="1" c:formatCode="#,##0.00_ ">
                  <c:v>19314.63</c:v>
                </c:pt>
                <c:pt idx="2" c:formatCode="#,##0.00_ ">
                  <c:v>9360.14</c:v>
                </c:pt>
                <c:pt idx="3" c:formatCode="0.00%">
                  <c:v>0.3264</c:v>
                </c:pt>
              </c:numCache>
            </c:numRef>
          </c:val>
        </c:ser>
        <c:dLbls>
          <c:showLegendKey val="0"/>
          <c:showVal val="1"/>
          <c:showCatName val="0"/>
          <c:showSerName val="0"/>
          <c:showPercent val="0"/>
          <c:showBubbleSize val="0"/>
        </c:dLbls>
        <c:gapWidth val="41"/>
        <c:overlap val="0"/>
        <c:axId val="3446223"/>
        <c:axId val="3435823"/>
      </c:barChart>
      <c:catAx>
        <c:axId val="3446223"/>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3435823"/>
        <c:crosses val="autoZero"/>
        <c:auto val="1"/>
        <c:lblAlgn val="ctr"/>
        <c:lblOffset val="100"/>
        <c:noMultiLvlLbl val="0"/>
      </c:catAx>
      <c:valAx>
        <c:axId val="3435823"/>
        <c:scaling>
          <c:orientation val="minMax"/>
        </c:scaling>
        <c:delete val="1"/>
        <c:axPos val="l"/>
        <c:title>
          <c:tx>
            <c:rich>
              <a:bodyPr rot="-5400000" spcFirstLastPara="0"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cap="flat" cmpd="sng" algn="ctr">
            <a:solidFill>
              <a:schemeClr val="dk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d82a8788-ea3b-451d-910c-872f2a73932d}"/>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sz="1600" b="1">
                <a:solidFill>
                  <a:schemeClr val="tx1">
                    <a:lumMod val="65000"/>
                    <a:lumOff val="35000"/>
                  </a:schemeClr>
                </a:solidFill>
                <a:uFillTx/>
              </a:rPr>
              <a:t>图5：2020年一般公共预算财政拨款支出决算变动情况图</a:t>
            </a:r>
            <a:endParaRPr sz="1600" b="1">
              <a:solidFill>
                <a:schemeClr val="tx1">
                  <a:lumMod val="65000"/>
                  <a:lumOff val="35000"/>
                </a:schemeClr>
              </a:solidFill>
              <a:uFillTx/>
            </a:endParaRPr>
          </a:p>
        </c:rich>
      </c:tx>
      <c:layout>
        <c:manualLayout>
          <c:xMode val="edge"/>
          <c:yMode val="edge"/>
          <c:x val="0.177790543158357"/>
          <c:y val="0.0455034543454815"/>
        </c:manualLayout>
      </c:layout>
      <c:overlay val="0"/>
      <c:spPr>
        <a:noFill/>
        <a:ln>
          <a:noFill/>
        </a:ln>
        <a:effectLst/>
      </c:spPr>
    </c:title>
    <c:autoTitleDeleted val="0"/>
    <c:plotArea>
      <c:layout>
        <c:manualLayout>
          <c:layoutTarget val="inner"/>
          <c:xMode val="edge"/>
          <c:yMode val="edge"/>
          <c:x val="0.188343384716702"/>
          <c:y val="0.265586891295529"/>
          <c:w val="0.778435952536672"/>
          <c:h val="0.563627546071775"/>
        </c:manualLayout>
      </c:layout>
      <c:barChart>
        <c:barDir val="col"/>
        <c:grouping val="clustered"/>
        <c:varyColors val="0"/>
        <c:ser>
          <c:idx val="0"/>
          <c:order val="0"/>
          <c:spPr>
            <a:solidFill>
              <a:schemeClr val="accent2"/>
            </a:solidFill>
            <a:ln>
              <a:noFill/>
            </a:ln>
            <a:effectLst/>
          </c:spPr>
          <c:invertIfNegative val="0"/>
          <c:dLbls>
            <c:delete val="1"/>
          </c:dLbls>
          <c:cat>
            <c:strRef>
              <c:f>'[工作簿1 - 副本.xlsx]Sheet1'!$B$25:$B$28</c:f>
              <c:strCache>
                <c:ptCount val="4"/>
                <c:pt idx="0">
                  <c:v>2020年一般公共预算财政拨款支出</c:v>
                </c:pt>
                <c:pt idx="1">
                  <c:v>2019年一般公共预算财政拨款支出</c:v>
                </c:pt>
                <c:pt idx="2">
                  <c:v>较2019年减少</c:v>
                </c:pt>
                <c:pt idx="3">
                  <c:v>较2019年减少比例</c:v>
                </c:pt>
              </c:strCache>
            </c:strRef>
          </c:cat>
          <c:val>
            <c:numRef>
              <c:f>'[工作簿1 - 副本.xlsx]Sheet1'!$C$25:$C$28</c:f>
              <c:numCache>
                <c:formatCode>#,##0.00</c:formatCode>
                <c:ptCount val="4"/>
                <c:pt idx="0">
                  <c:v>13715.77</c:v>
                </c:pt>
                <c:pt idx="1" c:formatCode="#,##0.00_ ">
                  <c:v>16792.63</c:v>
                </c:pt>
                <c:pt idx="2" c:formatCode="#,##0.00_ ">
                  <c:v>3076.86</c:v>
                </c:pt>
                <c:pt idx="3" c:formatCode="0.00%">
                  <c:v>0.2243</c:v>
                </c:pt>
              </c:numCache>
            </c:numRef>
          </c:val>
        </c:ser>
        <c:dLbls>
          <c:showLegendKey val="0"/>
          <c:showVal val="1"/>
          <c:showCatName val="0"/>
          <c:showSerName val="0"/>
          <c:showPercent val="0"/>
          <c:showBubbleSize val="0"/>
        </c:dLbls>
        <c:gapWidth val="219"/>
        <c:overlap val="-27"/>
        <c:axId val="3446223"/>
        <c:axId val="3435823"/>
      </c:barChart>
      <c:catAx>
        <c:axId val="344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5823"/>
        <c:crosses val="autoZero"/>
        <c:auto val="1"/>
        <c:lblAlgn val="ctr"/>
        <c:lblOffset val="100"/>
        <c:noMultiLvlLbl val="0"/>
      </c:catAx>
      <c:valAx>
        <c:axId val="3435823"/>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b58ab0a1-937c-432f-a29c-afc5301e215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t>图</a:t>
            </a:r>
            <a:r>
              <a:rPr lang="en-US" altLang="zh-CN" b="1"/>
              <a:t>6</a:t>
            </a:r>
            <a:r>
              <a:rPr lang="zh-CN" altLang="en-US" b="1"/>
              <a:t>：</a:t>
            </a:r>
            <a:r>
              <a:rPr lang="en-US" altLang="zh-CN" b="1"/>
              <a:t>2020</a:t>
            </a:r>
            <a:r>
              <a:rPr altLang="en-US" b="1"/>
              <a:t>年</a:t>
            </a:r>
            <a:r>
              <a:rPr lang="zh-CN" altLang="en-US" b="1"/>
              <a:t>一般公共预算财政拨款支出决算结构情况图</a:t>
            </a:r>
            <a:endParaRPr lang="zh-CN" altLang="en-US" b="1"/>
          </a:p>
        </c:rich>
      </c:tx>
      <c:layout>
        <c:manualLayout>
          <c:xMode val="edge"/>
          <c:yMode val="edge"/>
          <c:x val="0.117566178527466"/>
          <c:y val="0.0180033601737381"/>
        </c:manualLayout>
      </c:layout>
      <c:overlay val="0"/>
      <c:spPr>
        <a:noFill/>
        <a:ln>
          <a:noFill/>
        </a:ln>
        <a:effectLst/>
      </c:spPr>
    </c:title>
    <c:autoTitleDeleted val="0"/>
    <c:plotArea>
      <c:layout>
        <c:manualLayout>
          <c:layoutTarget val="inner"/>
          <c:xMode val="edge"/>
          <c:yMode val="edge"/>
          <c:x val="0.219321483535003"/>
          <c:y val="0.16932704606425"/>
          <c:w val="0.457072025052192"/>
          <c:h val="0.77056753189617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1"/>
              <c:layout>
                <c:manualLayout>
                  <c:x val="0.0379575616542235"/>
                  <c:y val="0.008018530671449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4872038597713"/>
                  <c:y val="-0.000601505098127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0414188766672"/>
                  <c:y val="-0.0403949281259494"/>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48956158663883"/>
                      <c:h val="0.083987915407855"/>
                    </c:manualLayout>
                  </c15:layout>
                </c:ext>
              </c:extLst>
            </c:dLbl>
            <c:dLbl>
              <c:idx val="4"/>
              <c:layout>
                <c:manualLayout>
                  <c:x val="0.000599803586540841"/>
                  <c:y val="0.018495256732370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2734864300626"/>
                      <c:h val="0.0608257804632427"/>
                    </c:manualLayout>
                  </c15:layout>
                </c:ext>
              </c:extLst>
            </c:dLbl>
            <c:dLbl>
              <c:idx val="6"/>
              <c:layout>
                <c:manualLayout>
                  <c:x val="0.00913946622717241"/>
                  <c:y val="-0.02114803625377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734283635113454"/>
                  <c:y val="-0.006042296072507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18917980334077"/>
                  <c:y val="-0.021148036253776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602296450939"/>
                      <c:h val="0.021997360316762"/>
                    </c:manualLayout>
                  </c15:layout>
                </c:ext>
              </c:extLst>
            </c:dLbl>
            <c:dLbl>
              <c:idx val="9"/>
              <c:layout>
                <c:manualLayout>
                  <c:x val="0.0819163662253626"/>
                  <c:y val="0.01523388781345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[工作簿1.xlsx]Sheet1!$B$47:$K$47</c:f>
              <c:strCache>
                <c:ptCount val="10"/>
                <c:pt idx="0">
                  <c:v>一般公共服务支出</c:v>
                </c:pt>
                <c:pt idx="1">
                  <c:v>文化体育与传媒支出</c:v>
                </c:pt>
                <c:pt idx="2">
                  <c:v>社会保障和就业支出</c:v>
                </c:pt>
                <c:pt idx="3">
                  <c:v>卫生健康支出</c:v>
                </c:pt>
                <c:pt idx="4">
                  <c:v>节能环保支出</c:v>
                </c:pt>
                <c:pt idx="5">
                  <c:v>农林水支出</c:v>
                </c:pt>
                <c:pt idx="6">
                  <c:v>交通运输支出</c:v>
                </c:pt>
                <c:pt idx="7">
                  <c:v>住房保障支出</c:v>
                </c:pt>
                <c:pt idx="8">
                  <c:v>教育支出</c:v>
                </c:pt>
                <c:pt idx="9">
                  <c:v>商业服务业等支出</c:v>
                </c:pt>
              </c:strCache>
            </c:strRef>
          </c:cat>
          <c:val>
            <c:numRef>
              <c:f>[工作簿1.xlsx]Sheet1!$B$48:$K$48</c:f>
              <c:numCache>
                <c:formatCode>0.00%</c:formatCode>
                <c:ptCount val="10"/>
                <c:pt idx="0">
                  <c:v>0.0615</c:v>
                </c:pt>
                <c:pt idx="1">
                  <c:v>0.0024</c:v>
                </c:pt>
                <c:pt idx="2">
                  <c:v>0.0727</c:v>
                </c:pt>
                <c:pt idx="3">
                  <c:v>0.0631</c:v>
                </c:pt>
                <c:pt idx="4">
                  <c:v>0</c:v>
                </c:pt>
                <c:pt idx="5">
                  <c:v>0.238</c:v>
                </c:pt>
                <c:pt idx="6">
                  <c:v>0.0043</c:v>
                </c:pt>
                <c:pt idx="7">
                  <c:v>0.0451</c:v>
                </c:pt>
                <c:pt idx="8">
                  <c:v>0.5112</c:v>
                </c:pt>
                <c:pt idx="9">
                  <c:v>0.0017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74008350730689"/>
          <c:y val="0.338368580060423"/>
          <c:w val="0.222077244258873"/>
          <c:h val="0.6120845921450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c48aef6-ff79-4f71-b745-5bfd5f26381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a:t>图</a:t>
            </a:r>
            <a:r>
              <a:rPr lang="en-US" altLang="zh-CN" sz="1600" b="1"/>
              <a:t>7</a:t>
            </a:r>
            <a:r>
              <a:rPr lang="zh-CN" altLang="en-US" sz="1600" b="1"/>
              <a:t>：</a:t>
            </a:r>
            <a:r>
              <a:rPr lang="en-US" altLang="zh-CN" sz="1600" b="1"/>
              <a:t>2020</a:t>
            </a:r>
            <a:r>
              <a:rPr lang="zh-CN" altLang="en-US" sz="1600" b="1"/>
              <a:t>年政府性基金支出决算结构情况图</a:t>
            </a:r>
            <a:endParaRPr lang="zh-CN" altLang="en-US" sz="1600" b="1"/>
          </a:p>
        </c:rich>
      </c:tx>
      <c:layout/>
      <c:overlay val="0"/>
      <c:spPr>
        <a:noFill/>
        <a:ln>
          <a:noFill/>
        </a:ln>
        <a:effectLst/>
      </c:spPr>
    </c:title>
    <c:autoTitleDeleted val="0"/>
    <c:plotArea>
      <c:layout>
        <c:manualLayout>
          <c:layoutTarget val="inner"/>
          <c:xMode val="edge"/>
          <c:yMode val="edge"/>
          <c:x val="0.0651998926750738"/>
          <c:y val="0.171331866644102"/>
          <c:w val="0.562516769519721"/>
          <c:h val="0.709595532238958"/>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[工作簿1.xlsx]Sheet1!$B$70:$C$70</c:f>
              <c:strCache>
                <c:ptCount val="2"/>
                <c:pt idx="0">
                  <c:v>征地和拆迁补偿支出</c:v>
                </c:pt>
                <c:pt idx="1">
                  <c:v>土地开发支出</c:v>
                </c:pt>
              </c:strCache>
            </c:strRef>
          </c:cat>
          <c:val>
            <c:numRef>
              <c:f>[工作簿1.xlsx]Sheet1!$B$71:$C$71</c:f>
              <c:numCache>
                <c:formatCode>0.00%</c:formatCode>
                <c:ptCount val="2"/>
                <c:pt idx="0">
                  <c:v>0.6723</c:v>
                </c:pt>
                <c:pt idx="1">
                  <c:v>0.3277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2235041588409"/>
          <c:y val="0.281773565747165"/>
          <c:w val="0.271397907163939"/>
          <c:h val="0.56134709764765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8d5a70-7617-4caa-bb32-e7d08950513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35</Pages>
  <Words>7504</Words>
  <Characters>9131</Characters>
  <Lines>58</Lines>
  <Paragraphs>45</Paragraphs>
  <TotalTime>6</TotalTime>
  <ScaleCrop>false</ScaleCrop>
  <LinksUpToDate>false</LinksUpToDate>
  <CharactersWithSpaces>9277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cp:lastModifiedBy>
  <cp:lastPrinted>2019-08-01T00:48:00Z</cp:lastPrinted>
  <dcterms:modified xsi:type="dcterms:W3CDTF">2024-12-23T08:21:26Z</dcterms:modified>
  <dc:title>四川省_x002A__x002A__x002A_</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25823DF441814D859932A25C4706C8CF</vt:lpwstr>
  </property>
</Properties>
</file>