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Times New Roman" w:hAnsi="Times New Roman" w:eastAsia="黑体"/>
          <w:color w:val="000000"/>
          <w:sz w:val="72"/>
          <w:szCs w:val="72"/>
        </w:rPr>
      </w:pPr>
      <w:bookmarkStart w:id="0" w:name="_Toc15377193"/>
      <w:bookmarkStart w:id="1" w:name="_Toc15396475"/>
      <w:bookmarkStart w:id="2" w:name="_Toc15377425"/>
      <w:bookmarkStart w:id="3" w:name="_Toc15396597"/>
      <w:bookmarkStart w:id="4" w:name="_Toc15378441"/>
    </w:p>
    <w:p>
      <w:pPr>
        <w:adjustRightInd w:val="0"/>
        <w:snapToGrid w:val="0"/>
        <w:spacing w:line="360" w:lineRule="auto"/>
        <w:jc w:val="center"/>
        <w:outlineLvl w:val="0"/>
        <w:rPr>
          <w:rFonts w:ascii="Times New Roman" w:hAnsi="Times New Roman" w:eastAsia="黑体"/>
          <w:color w:val="000000"/>
          <w:sz w:val="72"/>
          <w:szCs w:val="72"/>
        </w:rPr>
      </w:pPr>
    </w:p>
    <w:p>
      <w:pPr>
        <w:adjustRightInd w:val="0"/>
        <w:snapToGrid w:val="0"/>
        <w:spacing w:line="360" w:lineRule="auto"/>
        <w:jc w:val="center"/>
        <w:outlineLvl w:val="0"/>
        <w:rPr>
          <w:rFonts w:ascii="Times New Roman" w:hAnsi="Times New Roman" w:eastAsia="黑体"/>
          <w:color w:val="000000"/>
          <w:sz w:val="72"/>
          <w:szCs w:val="72"/>
        </w:rPr>
      </w:pPr>
    </w:p>
    <w:p>
      <w:pPr>
        <w:adjustRightInd w:val="0"/>
        <w:snapToGrid w:val="0"/>
        <w:spacing w:line="360" w:lineRule="auto"/>
        <w:jc w:val="center"/>
        <w:outlineLvl w:val="9"/>
        <w:rPr>
          <w:rFonts w:ascii="Times New Roman" w:hAnsi="Times New Roman" w:eastAsia="方正小标宋简体"/>
          <w:color w:val="000000"/>
          <w:sz w:val="72"/>
          <w:szCs w:val="72"/>
        </w:rPr>
      </w:pPr>
      <w:r>
        <w:rPr>
          <w:rFonts w:ascii="Times New Roman" w:hAnsi="Times New Roman" w:eastAsia="黑体"/>
          <w:color w:val="000000"/>
          <w:sz w:val="72"/>
          <w:szCs w:val="72"/>
        </w:rPr>
        <w:t>2020</w:t>
      </w:r>
      <w:r>
        <w:rPr>
          <w:rFonts w:hint="eastAsia" w:ascii="Times New Roman" w:hAnsi="Times New Roman"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9"/>
        <w:rPr>
          <w:rFonts w:ascii="Times New Roman" w:hAnsi="Times New Roman" w:eastAsia="方正小标宋简体"/>
          <w:color w:val="000000"/>
          <w:sz w:val="72"/>
          <w:szCs w:val="72"/>
        </w:rPr>
      </w:pPr>
      <w:bookmarkStart w:id="5" w:name="_Toc15306268"/>
      <w:bookmarkStart w:id="6" w:name="_Toc15377194"/>
      <w:bookmarkStart w:id="7" w:name="_Toc15396598"/>
      <w:bookmarkStart w:id="8" w:name="_Toc15377426"/>
      <w:bookmarkStart w:id="9" w:name="_Toc15396476"/>
      <w:bookmarkStart w:id="10" w:name="_Toc15378442"/>
      <w:r>
        <w:rPr>
          <w:rFonts w:hint="eastAsia" w:ascii="Times New Roman" w:hAnsi="Times New Roman" w:eastAsia="方正小标宋简体"/>
          <w:color w:val="000000"/>
          <w:sz w:val="72"/>
          <w:szCs w:val="72"/>
        </w:rPr>
        <w:t>通江县</w:t>
      </w:r>
      <w:r>
        <w:rPr>
          <w:rFonts w:hint="eastAsia" w:ascii="Times New Roman" w:hAnsi="Times New Roman" w:eastAsia="方正小标宋简体"/>
          <w:color w:val="000000"/>
          <w:sz w:val="72"/>
          <w:szCs w:val="72"/>
          <w:lang w:eastAsia="zh-CN"/>
        </w:rPr>
        <w:t>统计局</w:t>
      </w:r>
      <w:r>
        <w:rPr>
          <w:rFonts w:hint="eastAsia" w:ascii="Times New Roman" w:hAnsi="Times New Roman" w:eastAsia="方正小标宋简体"/>
          <w:color w:val="000000"/>
          <w:sz w:val="72"/>
          <w:szCs w:val="72"/>
        </w:rPr>
        <w:t>部门决算</w:t>
      </w:r>
      <w:bookmarkEnd w:id="5"/>
      <w:bookmarkEnd w:id="6"/>
      <w:bookmarkEnd w:id="7"/>
      <w:bookmarkEnd w:id="8"/>
      <w:bookmarkEnd w:id="9"/>
      <w:bookmarkEnd w:id="10"/>
    </w:p>
    <w:p>
      <w:pPr>
        <w:adjustRightInd w:val="0"/>
        <w:snapToGrid w:val="0"/>
        <w:spacing w:line="360" w:lineRule="auto"/>
        <w:jc w:val="center"/>
        <w:outlineLvl w:val="0"/>
        <w:rPr>
          <w:rFonts w:ascii="Times New Roman" w:hAnsi="Times New Roman" w:eastAsia="方正小标宋简体"/>
          <w:color w:val="000000"/>
          <w:sz w:val="52"/>
          <w:szCs w:val="52"/>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ascii="Times New Roman" w:hAnsi="Times New Roman"/>
        </w:rPr>
      </w:pPr>
      <w:r>
        <w:rPr>
          <w:rFonts w:hint="eastAsia" w:ascii="Times New Roman" w:hAnsi="Times New Roman"/>
        </w:rPr>
        <w:t>公开时间：</w:t>
      </w:r>
      <w:r>
        <w:rPr>
          <w:rFonts w:ascii="Times New Roman" w:hAnsi="Times New Roman"/>
        </w:rPr>
        <w:t>2021</w:t>
      </w:r>
      <w:r>
        <w:rPr>
          <w:rFonts w:hint="eastAsia" w:ascii="Times New Roman" w:hAnsi="Times New Roman"/>
        </w:rPr>
        <w:t>年</w:t>
      </w:r>
      <w:r>
        <w:rPr>
          <w:rFonts w:ascii="Times New Roman" w:hAnsi="Times New Roman"/>
        </w:rPr>
        <w:t>10</w:t>
      </w:r>
      <w:r>
        <w:rPr>
          <w:rFonts w:hint="eastAsia" w:ascii="Times New Roman" w:hAnsi="Times New Roman"/>
        </w:rPr>
        <w:t>月</w:t>
      </w:r>
      <w:r>
        <w:rPr>
          <w:rFonts w:hint="eastAsia" w:ascii="Times New Roman" w:hAnsi="Times New Roman"/>
          <w:lang w:val="en-US" w:eastAsia="zh-CN"/>
        </w:rPr>
        <w:t>15</w:t>
      </w:r>
      <w:r>
        <w:rPr>
          <w:rFonts w:hint="eastAsia" w:ascii="Times New Roman" w:hAnsi="Times New Roman"/>
        </w:rPr>
        <w:t>日</w:t>
      </w:r>
    </w:p>
    <w:p>
      <w:pPr>
        <w:widowControl/>
        <w:jc w:val="center"/>
        <w:rPr>
          <w:rFonts w:hint="eastAsia" w:ascii="Times New Roman" w:hAnsi="Times New Roman" w:eastAsia="黑体"/>
          <w:color w:val="000000"/>
          <w:sz w:val="48"/>
          <w:szCs w:val="48"/>
        </w:rPr>
      </w:pPr>
      <w:r>
        <w:rPr>
          <w:rFonts w:ascii="Times New Roman" w:hAnsi="Times New Roman" w:eastAsia="方正小标宋简体"/>
          <w:color w:val="000000"/>
          <w:sz w:val="36"/>
          <w:szCs w:val="36"/>
        </w:rPr>
        <w:br w:type="page"/>
      </w:r>
      <w:r>
        <w:rPr>
          <w:rFonts w:hint="eastAsia" w:ascii="Times New Roman" w:hAnsi="Times New Roman" w:eastAsia="黑体"/>
          <w:color w:val="000000"/>
          <w:sz w:val="48"/>
          <w:szCs w:val="48"/>
        </w:rPr>
        <w:t>目录</w:t>
      </w:r>
    </w:p>
    <w:p>
      <w:pPr>
        <w:pStyle w:val="8"/>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"1-2"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_Toc12005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第一部分 </w:t>
      </w:r>
      <w:r>
        <w:rPr>
          <w:rFonts w:hint="eastAsia" w:ascii="宋体" w:hAnsi="宋体" w:eastAsia="宋体" w:cs="宋体"/>
          <w:bCs w:val="0"/>
          <w:sz w:val="28"/>
          <w:szCs w:val="28"/>
        </w:rPr>
        <w:t>部门概况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_Toc12005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_Toc16878 </w:instrText>
      </w:r>
      <w:r>
        <w:rPr>
          <w:rFonts w:hint="eastAsia" w:ascii="宋体" w:hAnsi="宋体" w:eastAsia="宋体" w:cs="宋体"/>
          <w:sz w:val="28"/>
          <w:szCs w:val="28"/>
        </w:rPr>
        <w:fldChar w:fldCharType="separate"/>
      </w:r>
      <w:r>
        <w:rPr>
          <w:rFonts w:hint="eastAsia" w:ascii="宋体" w:hAnsi="宋体" w:eastAsia="宋体" w:cs="宋体"/>
          <w:sz w:val="28"/>
          <w:szCs w:val="28"/>
        </w:rPr>
        <w:t>一、基</w:t>
      </w:r>
      <w:r>
        <w:rPr>
          <w:rFonts w:hint="eastAsia" w:ascii="宋体" w:hAnsi="宋体" w:eastAsia="宋体" w:cs="宋体"/>
          <w:bCs w:val="0"/>
          <w:sz w:val="28"/>
          <w:szCs w:val="28"/>
        </w:rPr>
        <w:t>本职能及主要工作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_Toc16878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_Toc13825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二、</w:t>
      </w:r>
      <w:r>
        <w:rPr>
          <w:rFonts w:hint="eastAsia" w:ascii="宋体" w:hAnsi="宋体" w:eastAsia="宋体" w:cs="宋体"/>
          <w:sz w:val="28"/>
          <w:szCs w:val="28"/>
        </w:rPr>
        <w:t>机</w:t>
      </w:r>
      <w:r>
        <w:rPr>
          <w:rFonts w:hint="eastAsia" w:ascii="宋体" w:hAnsi="宋体" w:eastAsia="宋体" w:cs="宋体"/>
          <w:bCs w:val="0"/>
          <w:sz w:val="28"/>
          <w:szCs w:val="28"/>
        </w:rPr>
        <w:t>构设置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_Toc13825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_Toc6639 </w:instrText>
      </w:r>
      <w:r>
        <w:rPr>
          <w:rFonts w:hint="eastAsia" w:ascii="宋体" w:hAnsi="宋体" w:eastAsia="宋体" w:cs="宋体"/>
          <w:sz w:val="28"/>
          <w:szCs w:val="28"/>
        </w:rPr>
        <w:fldChar w:fldCharType="separate"/>
      </w:r>
      <w:r>
        <w:rPr>
          <w:rFonts w:hint="eastAsia" w:ascii="宋体" w:hAnsi="宋体" w:eastAsia="宋体" w:cs="宋体"/>
          <w:kern w:val="0"/>
          <w:sz w:val="28"/>
          <w:szCs w:val="28"/>
          <w:lang w:val="en-US" w:eastAsia="zh-CN"/>
        </w:rPr>
        <w:t>第二部分 2020年度部门决算情况说明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_Toc6639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_Toc5796 </w:instrText>
      </w:r>
      <w:r>
        <w:rPr>
          <w:rFonts w:hint="eastAsia" w:ascii="宋体" w:hAnsi="宋体" w:eastAsia="宋体" w:cs="宋体"/>
          <w:sz w:val="28"/>
          <w:szCs w:val="28"/>
        </w:rPr>
        <w:fldChar w:fldCharType="separate"/>
      </w:r>
      <w:r>
        <w:rPr>
          <w:rFonts w:hint="eastAsia" w:ascii="宋体" w:hAnsi="宋体" w:eastAsia="宋体" w:cs="宋体"/>
          <w:kern w:val="2"/>
          <w:sz w:val="28"/>
          <w:szCs w:val="28"/>
          <w:lang w:val="en-US" w:eastAsia="zh-CN" w:bidi="ar-SA"/>
        </w:rPr>
        <w:t>一、收入支出决算总体情况说明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_Toc5796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_Toc11318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二、</w:t>
      </w:r>
      <w:r>
        <w:rPr>
          <w:rFonts w:hint="eastAsia" w:ascii="宋体" w:hAnsi="宋体" w:eastAsia="宋体" w:cs="宋体"/>
          <w:sz w:val="28"/>
          <w:szCs w:val="28"/>
        </w:rPr>
        <w:t>收入决算情况说明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_Toc11318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_Toc30940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三、收入决算情况说明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_Toc30940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_Toc6534 </w:instrText>
      </w:r>
      <w:r>
        <w:rPr>
          <w:rFonts w:hint="eastAsia" w:ascii="宋体" w:hAnsi="宋体" w:eastAsia="宋体" w:cs="宋体"/>
          <w:sz w:val="28"/>
          <w:szCs w:val="28"/>
        </w:rPr>
        <w:fldChar w:fldCharType="separate"/>
      </w:r>
      <w:r>
        <w:rPr>
          <w:rFonts w:hint="eastAsia" w:ascii="宋体" w:hAnsi="宋体" w:eastAsia="宋体" w:cs="宋体"/>
          <w:sz w:val="28"/>
          <w:szCs w:val="28"/>
        </w:rPr>
        <w:t>四、财政拨款收入支出决算总体情况说明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_Toc6534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_Toc22436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五、一般公共预算财政拨款支出决算情况说明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_Toc22436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_Toc24873 </w:instrText>
      </w:r>
      <w:r>
        <w:rPr>
          <w:rFonts w:hint="eastAsia" w:ascii="宋体" w:hAnsi="宋体" w:eastAsia="宋体" w:cs="宋体"/>
          <w:sz w:val="28"/>
          <w:szCs w:val="28"/>
        </w:rPr>
        <w:fldChar w:fldCharType="separate"/>
      </w:r>
      <w:r>
        <w:rPr>
          <w:rFonts w:hint="eastAsia" w:ascii="宋体" w:hAnsi="宋体" w:eastAsia="宋体" w:cs="宋体"/>
          <w:sz w:val="28"/>
          <w:szCs w:val="28"/>
        </w:rPr>
        <w:t>六、一般公共预算财政拨款基本支出决算情况说明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_Toc24873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_Toc19568 </w:instrText>
      </w:r>
      <w:r>
        <w:rPr>
          <w:rFonts w:hint="eastAsia" w:ascii="宋体" w:hAnsi="宋体" w:eastAsia="宋体" w:cs="宋体"/>
          <w:sz w:val="28"/>
          <w:szCs w:val="28"/>
        </w:rPr>
        <w:fldChar w:fldCharType="separate"/>
      </w:r>
      <w:r>
        <w:rPr>
          <w:rFonts w:hint="eastAsia" w:ascii="宋体" w:hAnsi="宋体" w:eastAsia="宋体" w:cs="宋体"/>
          <w:sz w:val="28"/>
          <w:szCs w:val="28"/>
        </w:rPr>
        <w:t>七、“三公”经费财政拨款支出决算情况说明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_Toc19568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_Toc14537 </w:instrText>
      </w:r>
      <w:r>
        <w:rPr>
          <w:rFonts w:hint="eastAsia" w:ascii="宋体" w:hAnsi="宋体" w:eastAsia="宋体" w:cs="宋体"/>
          <w:sz w:val="28"/>
          <w:szCs w:val="28"/>
        </w:rPr>
        <w:fldChar w:fldCharType="separate"/>
      </w:r>
      <w:r>
        <w:rPr>
          <w:rFonts w:hint="eastAsia" w:ascii="宋体" w:hAnsi="宋体" w:eastAsia="宋体" w:cs="宋体"/>
          <w:sz w:val="28"/>
          <w:szCs w:val="28"/>
        </w:rPr>
        <w:t>八、政府性基金预算支出决算情况说明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_Toc14537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_Toc22562 </w:instrText>
      </w:r>
      <w:r>
        <w:rPr>
          <w:rFonts w:hint="eastAsia" w:ascii="宋体" w:hAnsi="宋体" w:eastAsia="宋体" w:cs="宋体"/>
          <w:sz w:val="28"/>
          <w:szCs w:val="28"/>
        </w:rPr>
        <w:fldChar w:fldCharType="separate"/>
      </w:r>
      <w:r>
        <w:rPr>
          <w:rFonts w:hint="eastAsia" w:ascii="宋体" w:hAnsi="宋体" w:eastAsia="宋体" w:cs="宋体"/>
          <w:sz w:val="28"/>
          <w:szCs w:val="28"/>
        </w:rPr>
        <w:t>九、 国有资本经营预算支出决算情况说明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_Toc22562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_Toc16414 </w:instrText>
      </w:r>
      <w:r>
        <w:rPr>
          <w:rFonts w:hint="eastAsia" w:ascii="宋体" w:hAnsi="宋体" w:eastAsia="宋体" w:cs="宋体"/>
          <w:sz w:val="28"/>
          <w:szCs w:val="28"/>
        </w:rPr>
        <w:fldChar w:fldCharType="separate"/>
      </w:r>
      <w:r>
        <w:rPr>
          <w:rFonts w:hint="eastAsia" w:ascii="宋体" w:hAnsi="宋体" w:eastAsia="宋体" w:cs="宋体"/>
          <w:sz w:val="28"/>
          <w:szCs w:val="28"/>
        </w:rPr>
        <w:t>十、其他重要事项的情况说明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_Toc16414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_Toc7300 </w:instrText>
      </w:r>
      <w:r>
        <w:rPr>
          <w:rFonts w:hint="eastAsia" w:ascii="宋体" w:hAnsi="宋体" w:eastAsia="宋体" w:cs="宋体"/>
          <w:sz w:val="28"/>
          <w:szCs w:val="28"/>
        </w:rPr>
        <w:fldChar w:fldCharType="separate"/>
      </w:r>
      <w:r>
        <w:rPr>
          <w:rFonts w:hint="eastAsia" w:ascii="宋体" w:hAnsi="宋体" w:eastAsia="宋体" w:cs="宋体"/>
          <w:sz w:val="28"/>
          <w:szCs w:val="28"/>
        </w:rPr>
        <w:t>第三部分 名词解释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_Toc7300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_Toc22257 </w:instrText>
      </w:r>
      <w:r>
        <w:rPr>
          <w:rFonts w:hint="eastAsia" w:ascii="宋体" w:hAnsi="宋体" w:eastAsia="宋体" w:cs="宋体"/>
          <w:sz w:val="28"/>
          <w:szCs w:val="28"/>
        </w:rPr>
        <w:fldChar w:fldCharType="separate"/>
      </w:r>
      <w:r>
        <w:rPr>
          <w:rFonts w:hint="eastAsia" w:ascii="宋体" w:hAnsi="宋体" w:eastAsia="宋体" w:cs="宋体"/>
          <w:sz w:val="28"/>
          <w:szCs w:val="28"/>
        </w:rPr>
        <w:t>第四部分 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_Toc22257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_Toc21184 </w:instrText>
      </w:r>
      <w:r>
        <w:rPr>
          <w:rFonts w:hint="eastAsia" w:ascii="宋体" w:hAnsi="宋体" w:eastAsia="宋体" w:cs="宋体"/>
          <w:sz w:val="28"/>
          <w:szCs w:val="28"/>
        </w:rPr>
        <w:fldChar w:fldCharType="separate"/>
      </w:r>
      <w:r>
        <w:rPr>
          <w:rFonts w:hint="eastAsia" w:ascii="宋体" w:hAnsi="宋体" w:eastAsia="宋体" w:cs="宋体"/>
          <w:bCs w:val="0"/>
          <w:sz w:val="28"/>
          <w:szCs w:val="28"/>
          <w:shd w:val="clear" w:color="auto" w:fill="auto"/>
          <w:lang w:eastAsia="zh-CN"/>
        </w:rPr>
        <w:t>附件1</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_Toc21184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_Toc20543 </w:instrText>
      </w:r>
      <w:r>
        <w:rPr>
          <w:rFonts w:hint="eastAsia" w:ascii="宋体" w:hAnsi="宋体" w:eastAsia="宋体" w:cs="宋体"/>
          <w:sz w:val="28"/>
          <w:szCs w:val="28"/>
        </w:rPr>
        <w:fldChar w:fldCharType="separate"/>
      </w:r>
      <w:r>
        <w:rPr>
          <w:rFonts w:hint="eastAsia" w:ascii="宋体" w:hAnsi="宋体" w:eastAsia="宋体" w:cs="宋体"/>
          <w:bCs w:val="0"/>
          <w:sz w:val="28"/>
          <w:szCs w:val="28"/>
          <w:shd w:val="clear" w:color="auto" w:fill="auto"/>
          <w:lang w:eastAsia="zh-CN"/>
        </w:rPr>
        <w:t>附件2</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_Toc20543 </w:instrText>
      </w:r>
      <w:r>
        <w:rPr>
          <w:rFonts w:hint="eastAsia" w:ascii="宋体" w:hAnsi="宋体" w:eastAsia="宋体" w:cs="宋体"/>
          <w:sz w:val="28"/>
          <w:szCs w:val="28"/>
        </w:rPr>
        <w:fldChar w:fldCharType="separate"/>
      </w:r>
      <w:r>
        <w:rPr>
          <w:rFonts w:hint="eastAsia" w:ascii="宋体" w:hAnsi="宋体" w:eastAsia="宋体" w:cs="宋体"/>
          <w:sz w:val="28"/>
          <w:szCs w:val="28"/>
        </w:rPr>
        <w:t>- 38 -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_Toc28270 </w:instrText>
      </w:r>
      <w:r>
        <w:rPr>
          <w:rFonts w:hint="eastAsia" w:ascii="宋体" w:hAnsi="宋体" w:eastAsia="宋体" w:cs="宋体"/>
          <w:sz w:val="28"/>
          <w:szCs w:val="28"/>
        </w:rPr>
        <w:fldChar w:fldCharType="separate"/>
      </w:r>
      <w:r>
        <w:rPr>
          <w:rFonts w:hint="eastAsia" w:ascii="宋体" w:hAnsi="宋体" w:eastAsia="宋体" w:cs="宋体"/>
          <w:sz w:val="28"/>
          <w:szCs w:val="28"/>
        </w:rPr>
        <w:t>第五部分 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_Toc28270 </w:instrText>
      </w:r>
      <w:r>
        <w:rPr>
          <w:rFonts w:hint="eastAsia" w:ascii="宋体" w:hAnsi="宋体" w:eastAsia="宋体" w:cs="宋体"/>
          <w:sz w:val="28"/>
          <w:szCs w:val="28"/>
        </w:rPr>
        <w:fldChar w:fldCharType="separate"/>
      </w:r>
      <w:r>
        <w:rPr>
          <w:rFonts w:hint="eastAsia" w:ascii="宋体" w:hAnsi="宋体" w:eastAsia="宋体" w:cs="宋体"/>
          <w:sz w:val="28"/>
          <w:szCs w:val="28"/>
        </w:rPr>
        <w:t>- 54 -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_Toc21387 </w:instrText>
      </w:r>
      <w:r>
        <w:rPr>
          <w:rFonts w:hint="eastAsia" w:ascii="宋体" w:hAnsi="宋体" w:eastAsia="宋体" w:cs="宋体"/>
          <w:sz w:val="28"/>
          <w:szCs w:val="28"/>
        </w:rPr>
        <w:fldChar w:fldCharType="separate"/>
      </w:r>
      <w:r>
        <w:rPr>
          <w:rFonts w:hint="eastAsia" w:ascii="宋体" w:hAnsi="宋体" w:eastAsia="宋体" w:cs="宋体"/>
          <w:sz w:val="28"/>
          <w:szCs w:val="28"/>
        </w:rPr>
        <w:t>一、收</w:t>
      </w:r>
      <w:r>
        <w:rPr>
          <w:rFonts w:hint="eastAsia" w:ascii="宋体" w:hAnsi="宋体" w:eastAsia="宋体" w:cs="宋体"/>
          <w:bCs w:val="0"/>
          <w:sz w:val="28"/>
          <w:szCs w:val="28"/>
        </w:rPr>
        <w:t>入支出决算总表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_Toc21387 </w:instrText>
      </w:r>
      <w:r>
        <w:rPr>
          <w:rFonts w:hint="eastAsia" w:ascii="宋体" w:hAnsi="宋体" w:eastAsia="宋体" w:cs="宋体"/>
          <w:sz w:val="28"/>
          <w:szCs w:val="28"/>
        </w:rPr>
        <w:fldChar w:fldCharType="separate"/>
      </w:r>
      <w:r>
        <w:rPr>
          <w:rFonts w:hint="eastAsia" w:ascii="宋体" w:hAnsi="宋体" w:eastAsia="宋体" w:cs="宋体"/>
          <w:sz w:val="28"/>
          <w:szCs w:val="28"/>
        </w:rPr>
        <w:t>- 54 -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_Toc6698 </w:instrText>
      </w:r>
      <w:r>
        <w:rPr>
          <w:rFonts w:hint="eastAsia" w:ascii="宋体" w:hAnsi="宋体" w:eastAsia="宋体" w:cs="宋体"/>
          <w:sz w:val="28"/>
          <w:szCs w:val="28"/>
        </w:rPr>
        <w:fldChar w:fldCharType="separate"/>
      </w:r>
      <w:r>
        <w:rPr>
          <w:rFonts w:hint="eastAsia" w:ascii="宋体" w:hAnsi="宋体" w:eastAsia="宋体" w:cs="宋体"/>
          <w:sz w:val="28"/>
          <w:szCs w:val="28"/>
        </w:rPr>
        <w:t>二、收</w:t>
      </w:r>
      <w:r>
        <w:rPr>
          <w:rFonts w:hint="eastAsia" w:ascii="宋体" w:hAnsi="宋体" w:eastAsia="宋体" w:cs="宋体"/>
          <w:bCs w:val="0"/>
          <w:sz w:val="28"/>
          <w:szCs w:val="28"/>
        </w:rPr>
        <w:t>入决算表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_Toc6698 </w:instrText>
      </w:r>
      <w:r>
        <w:rPr>
          <w:rFonts w:hint="eastAsia" w:ascii="宋体" w:hAnsi="宋体" w:eastAsia="宋体" w:cs="宋体"/>
          <w:sz w:val="28"/>
          <w:szCs w:val="28"/>
        </w:rPr>
        <w:fldChar w:fldCharType="separate"/>
      </w:r>
      <w:r>
        <w:rPr>
          <w:rFonts w:hint="eastAsia" w:ascii="宋体" w:hAnsi="宋体" w:eastAsia="宋体" w:cs="宋体"/>
          <w:sz w:val="28"/>
          <w:szCs w:val="28"/>
        </w:rPr>
        <w:t>- 54 -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_Toc1433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三、</w:t>
      </w:r>
      <w:r>
        <w:rPr>
          <w:rFonts w:hint="eastAsia" w:ascii="宋体" w:hAnsi="宋体" w:eastAsia="宋体" w:cs="宋体"/>
          <w:sz w:val="28"/>
          <w:szCs w:val="28"/>
        </w:rPr>
        <w:t>支</w:t>
      </w:r>
      <w:r>
        <w:rPr>
          <w:rFonts w:hint="eastAsia" w:ascii="宋体" w:hAnsi="宋体" w:eastAsia="宋体" w:cs="宋体"/>
          <w:bCs w:val="0"/>
          <w:sz w:val="28"/>
          <w:szCs w:val="28"/>
        </w:rPr>
        <w:t>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_Toc1433 </w:instrText>
      </w:r>
      <w:r>
        <w:rPr>
          <w:rFonts w:hint="eastAsia" w:ascii="宋体" w:hAnsi="宋体" w:eastAsia="宋体" w:cs="宋体"/>
          <w:sz w:val="28"/>
          <w:szCs w:val="28"/>
        </w:rPr>
        <w:fldChar w:fldCharType="separate"/>
      </w:r>
      <w:r>
        <w:rPr>
          <w:rFonts w:hint="eastAsia" w:ascii="宋体" w:hAnsi="宋体" w:eastAsia="宋体" w:cs="宋体"/>
          <w:sz w:val="28"/>
          <w:szCs w:val="28"/>
        </w:rPr>
        <w:t>- 54 -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_Toc25048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四、</w:t>
      </w:r>
      <w:r>
        <w:rPr>
          <w:rFonts w:hint="eastAsia" w:ascii="宋体" w:hAnsi="宋体" w:eastAsia="宋体" w:cs="宋体"/>
          <w:sz w:val="28"/>
          <w:szCs w:val="28"/>
        </w:rPr>
        <w:t>财</w:t>
      </w:r>
      <w:r>
        <w:rPr>
          <w:rFonts w:hint="eastAsia" w:ascii="宋体" w:hAnsi="宋体" w:eastAsia="宋体" w:cs="宋体"/>
          <w:bCs w:val="0"/>
          <w:sz w:val="28"/>
          <w:szCs w:val="28"/>
        </w:rPr>
        <w:t>政拨款收入支出决算总表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_Toc25048 </w:instrText>
      </w:r>
      <w:r>
        <w:rPr>
          <w:rFonts w:hint="eastAsia" w:ascii="宋体" w:hAnsi="宋体" w:eastAsia="宋体" w:cs="宋体"/>
          <w:sz w:val="28"/>
          <w:szCs w:val="28"/>
        </w:rPr>
        <w:fldChar w:fldCharType="separate"/>
      </w:r>
      <w:r>
        <w:rPr>
          <w:rFonts w:hint="eastAsia" w:ascii="宋体" w:hAnsi="宋体" w:eastAsia="宋体" w:cs="宋体"/>
          <w:sz w:val="28"/>
          <w:szCs w:val="28"/>
        </w:rPr>
        <w:t>- 54 -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_Toc7209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五、</w:t>
      </w:r>
      <w:r>
        <w:rPr>
          <w:rFonts w:hint="eastAsia" w:ascii="宋体" w:hAnsi="宋体" w:eastAsia="宋体" w:cs="宋体"/>
          <w:sz w:val="28"/>
          <w:szCs w:val="28"/>
        </w:rPr>
        <w:t>财</w:t>
      </w:r>
      <w:r>
        <w:rPr>
          <w:rFonts w:hint="eastAsia" w:ascii="宋体" w:hAnsi="宋体" w:eastAsia="宋体" w:cs="宋体"/>
          <w:bCs w:val="0"/>
          <w:sz w:val="28"/>
          <w:szCs w:val="28"/>
        </w:rPr>
        <w:t>政拨款支出决算明细表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_Toc7209 </w:instrText>
      </w:r>
      <w:r>
        <w:rPr>
          <w:rFonts w:hint="eastAsia" w:ascii="宋体" w:hAnsi="宋体" w:eastAsia="宋体" w:cs="宋体"/>
          <w:sz w:val="28"/>
          <w:szCs w:val="28"/>
        </w:rPr>
        <w:fldChar w:fldCharType="separate"/>
      </w:r>
      <w:r>
        <w:rPr>
          <w:rFonts w:hint="eastAsia" w:ascii="宋体" w:hAnsi="宋体" w:eastAsia="宋体" w:cs="宋体"/>
          <w:sz w:val="28"/>
          <w:szCs w:val="28"/>
        </w:rPr>
        <w:t>- 54 -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_Toc16378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六、</w:t>
      </w:r>
      <w:r>
        <w:rPr>
          <w:rFonts w:hint="eastAsia" w:ascii="宋体" w:hAnsi="宋体" w:eastAsia="宋体" w:cs="宋体"/>
          <w:sz w:val="28"/>
          <w:szCs w:val="28"/>
        </w:rPr>
        <w:t>一</w:t>
      </w:r>
      <w:r>
        <w:rPr>
          <w:rFonts w:hint="eastAsia" w:ascii="宋体" w:hAnsi="宋体" w:eastAsia="宋体" w:cs="宋体"/>
          <w:bCs w:val="0"/>
          <w:sz w:val="28"/>
          <w:szCs w:val="28"/>
        </w:rPr>
        <w:t>般公共预算财政拨款支出决算表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_Toc16378 </w:instrText>
      </w:r>
      <w:r>
        <w:rPr>
          <w:rFonts w:hint="eastAsia" w:ascii="宋体" w:hAnsi="宋体" w:eastAsia="宋体" w:cs="宋体"/>
          <w:sz w:val="28"/>
          <w:szCs w:val="28"/>
        </w:rPr>
        <w:fldChar w:fldCharType="separate"/>
      </w:r>
      <w:r>
        <w:rPr>
          <w:rFonts w:hint="eastAsia" w:ascii="宋体" w:hAnsi="宋体" w:eastAsia="宋体" w:cs="宋体"/>
          <w:sz w:val="28"/>
          <w:szCs w:val="28"/>
        </w:rPr>
        <w:t>- 54 -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_Toc23663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七、</w:t>
      </w:r>
      <w:r>
        <w:rPr>
          <w:rFonts w:hint="eastAsia" w:ascii="宋体" w:hAnsi="宋体" w:eastAsia="宋体" w:cs="宋体"/>
          <w:sz w:val="28"/>
          <w:szCs w:val="28"/>
        </w:rPr>
        <w:t>一</w:t>
      </w:r>
      <w:r>
        <w:rPr>
          <w:rFonts w:hint="eastAsia" w:ascii="宋体" w:hAnsi="宋体" w:eastAsia="宋体" w:cs="宋体"/>
          <w:bCs w:val="0"/>
          <w:sz w:val="28"/>
          <w:szCs w:val="28"/>
        </w:rPr>
        <w:t>般公共预算财政拨款支出决算明细表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_Toc23663 </w:instrText>
      </w:r>
      <w:r>
        <w:rPr>
          <w:rFonts w:hint="eastAsia" w:ascii="宋体" w:hAnsi="宋体" w:eastAsia="宋体" w:cs="宋体"/>
          <w:sz w:val="28"/>
          <w:szCs w:val="28"/>
        </w:rPr>
        <w:fldChar w:fldCharType="separate"/>
      </w:r>
      <w:r>
        <w:rPr>
          <w:rFonts w:hint="eastAsia" w:ascii="宋体" w:hAnsi="宋体" w:eastAsia="宋体" w:cs="宋体"/>
          <w:sz w:val="28"/>
          <w:szCs w:val="28"/>
        </w:rPr>
        <w:t>- 54 -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_Toc11972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八、</w:t>
      </w:r>
      <w:r>
        <w:rPr>
          <w:rFonts w:hint="eastAsia" w:ascii="宋体" w:hAnsi="宋体" w:eastAsia="宋体" w:cs="宋体"/>
          <w:sz w:val="28"/>
          <w:szCs w:val="28"/>
        </w:rPr>
        <w:t>一</w:t>
      </w:r>
      <w:r>
        <w:rPr>
          <w:rFonts w:hint="eastAsia" w:ascii="宋体" w:hAnsi="宋体" w:eastAsia="宋体" w:cs="宋体"/>
          <w:bCs w:val="0"/>
          <w:sz w:val="28"/>
          <w:szCs w:val="28"/>
        </w:rPr>
        <w:t>般公共预算财政拨款基本支出决算表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_Toc11972 </w:instrText>
      </w:r>
      <w:r>
        <w:rPr>
          <w:rFonts w:hint="eastAsia" w:ascii="宋体" w:hAnsi="宋体" w:eastAsia="宋体" w:cs="宋体"/>
          <w:sz w:val="28"/>
          <w:szCs w:val="28"/>
        </w:rPr>
        <w:fldChar w:fldCharType="separate"/>
      </w:r>
      <w:r>
        <w:rPr>
          <w:rFonts w:hint="eastAsia" w:ascii="宋体" w:hAnsi="宋体" w:eastAsia="宋体" w:cs="宋体"/>
          <w:sz w:val="28"/>
          <w:szCs w:val="28"/>
        </w:rPr>
        <w:t>- 54 -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_Toc16983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九、</w:t>
      </w:r>
      <w:r>
        <w:rPr>
          <w:rFonts w:hint="eastAsia" w:ascii="宋体" w:hAnsi="宋体" w:eastAsia="宋体" w:cs="宋体"/>
          <w:sz w:val="28"/>
          <w:szCs w:val="28"/>
        </w:rPr>
        <w:t>一</w:t>
      </w:r>
      <w:r>
        <w:rPr>
          <w:rFonts w:hint="eastAsia" w:ascii="宋体" w:hAnsi="宋体" w:eastAsia="宋体" w:cs="宋体"/>
          <w:bCs w:val="0"/>
          <w:sz w:val="28"/>
          <w:szCs w:val="28"/>
        </w:rPr>
        <w:t>般公共预算财政拨款项目支出决算表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_Toc16983 </w:instrText>
      </w:r>
      <w:r>
        <w:rPr>
          <w:rFonts w:hint="eastAsia" w:ascii="宋体" w:hAnsi="宋体" w:eastAsia="宋体" w:cs="宋体"/>
          <w:sz w:val="28"/>
          <w:szCs w:val="28"/>
        </w:rPr>
        <w:fldChar w:fldCharType="separate"/>
      </w:r>
      <w:r>
        <w:rPr>
          <w:rFonts w:hint="eastAsia" w:ascii="宋体" w:hAnsi="宋体" w:eastAsia="宋体" w:cs="宋体"/>
          <w:sz w:val="28"/>
          <w:szCs w:val="28"/>
        </w:rPr>
        <w:t>- 54 -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_Toc8921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十、</w:t>
      </w:r>
      <w:r>
        <w:rPr>
          <w:rFonts w:hint="eastAsia" w:ascii="宋体" w:hAnsi="宋体" w:eastAsia="宋体" w:cs="宋体"/>
          <w:sz w:val="28"/>
          <w:szCs w:val="28"/>
        </w:rPr>
        <w:t>一</w:t>
      </w:r>
      <w:r>
        <w:rPr>
          <w:rFonts w:hint="eastAsia" w:ascii="宋体" w:hAnsi="宋体" w:eastAsia="宋体" w:cs="宋体"/>
          <w:bCs w:val="0"/>
          <w:sz w:val="28"/>
          <w:szCs w:val="28"/>
        </w:rPr>
        <w:t>般公共预算财政拨款“三公”经费支出决算表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_Toc8921 </w:instrText>
      </w:r>
      <w:r>
        <w:rPr>
          <w:rFonts w:hint="eastAsia" w:ascii="宋体" w:hAnsi="宋体" w:eastAsia="宋体" w:cs="宋体"/>
          <w:sz w:val="28"/>
          <w:szCs w:val="28"/>
        </w:rPr>
        <w:fldChar w:fldCharType="separate"/>
      </w:r>
      <w:r>
        <w:rPr>
          <w:rFonts w:hint="eastAsia" w:ascii="宋体" w:hAnsi="宋体" w:eastAsia="宋体" w:cs="宋体"/>
          <w:sz w:val="28"/>
          <w:szCs w:val="28"/>
        </w:rPr>
        <w:t>- 54 -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_Toc16084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十一、</w:t>
      </w:r>
      <w:r>
        <w:rPr>
          <w:rFonts w:hint="eastAsia" w:ascii="宋体" w:hAnsi="宋体" w:eastAsia="宋体" w:cs="宋体"/>
          <w:sz w:val="28"/>
          <w:szCs w:val="28"/>
        </w:rPr>
        <w:t>政</w:t>
      </w:r>
      <w:r>
        <w:rPr>
          <w:rFonts w:hint="eastAsia" w:ascii="宋体" w:hAnsi="宋体" w:eastAsia="宋体" w:cs="宋体"/>
          <w:bCs w:val="0"/>
          <w:sz w:val="28"/>
          <w:szCs w:val="28"/>
        </w:rPr>
        <w:t>府性基金预算财政拨款收入支出决算表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_Toc16084 </w:instrText>
      </w:r>
      <w:r>
        <w:rPr>
          <w:rFonts w:hint="eastAsia" w:ascii="宋体" w:hAnsi="宋体" w:eastAsia="宋体" w:cs="宋体"/>
          <w:sz w:val="28"/>
          <w:szCs w:val="28"/>
        </w:rPr>
        <w:fldChar w:fldCharType="separate"/>
      </w:r>
      <w:r>
        <w:rPr>
          <w:rFonts w:hint="eastAsia" w:ascii="宋体" w:hAnsi="宋体" w:eastAsia="宋体" w:cs="宋体"/>
          <w:sz w:val="28"/>
          <w:szCs w:val="28"/>
        </w:rPr>
        <w:t>- 54 -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_Toc17614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十二、</w:t>
      </w:r>
      <w:r>
        <w:rPr>
          <w:rFonts w:hint="eastAsia" w:ascii="宋体" w:hAnsi="宋体" w:eastAsia="宋体" w:cs="宋体"/>
          <w:sz w:val="28"/>
          <w:szCs w:val="28"/>
        </w:rPr>
        <w:t>政</w:t>
      </w:r>
      <w:r>
        <w:rPr>
          <w:rFonts w:hint="eastAsia" w:ascii="宋体" w:hAnsi="宋体" w:eastAsia="宋体" w:cs="宋体"/>
          <w:bCs w:val="0"/>
          <w:sz w:val="28"/>
          <w:szCs w:val="28"/>
        </w:rPr>
        <w:t>府性基金预算财政拨款“三公”经费支出决算表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_Toc17614 </w:instrText>
      </w:r>
      <w:r>
        <w:rPr>
          <w:rFonts w:hint="eastAsia" w:ascii="宋体" w:hAnsi="宋体" w:eastAsia="宋体" w:cs="宋体"/>
          <w:sz w:val="28"/>
          <w:szCs w:val="28"/>
        </w:rPr>
        <w:fldChar w:fldCharType="separate"/>
      </w:r>
      <w:r>
        <w:rPr>
          <w:rFonts w:hint="eastAsia" w:ascii="宋体" w:hAnsi="宋体" w:eastAsia="宋体" w:cs="宋体"/>
          <w:sz w:val="28"/>
          <w:szCs w:val="28"/>
        </w:rPr>
        <w:t>- 54 -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9185"/>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_Toc11728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十</w:t>
      </w:r>
      <w:r>
        <w:rPr>
          <w:rFonts w:hint="eastAsia" w:ascii="宋体" w:hAnsi="宋体" w:eastAsia="宋体" w:cs="宋体"/>
          <w:bCs w:val="0"/>
          <w:sz w:val="28"/>
          <w:szCs w:val="28"/>
          <w:lang w:eastAsia="zh-CN"/>
        </w:rPr>
        <w:t>三</w:t>
      </w:r>
      <w:r>
        <w:rPr>
          <w:rFonts w:hint="eastAsia" w:ascii="宋体" w:hAnsi="宋体" w:eastAsia="宋体" w:cs="宋体"/>
          <w:bCs w:val="0"/>
          <w:sz w:val="28"/>
          <w:szCs w:val="28"/>
        </w:rPr>
        <w:t>、</w:t>
      </w:r>
      <w:r>
        <w:rPr>
          <w:rFonts w:hint="eastAsia" w:ascii="宋体" w:hAnsi="宋体" w:eastAsia="宋体" w:cs="宋体"/>
          <w:sz w:val="28"/>
          <w:szCs w:val="28"/>
        </w:rPr>
        <w:t>国</w:t>
      </w:r>
      <w:r>
        <w:rPr>
          <w:rFonts w:hint="eastAsia" w:ascii="宋体" w:hAnsi="宋体" w:eastAsia="宋体" w:cs="宋体"/>
          <w:bCs w:val="0"/>
          <w:sz w:val="28"/>
          <w:szCs w:val="28"/>
        </w:rPr>
        <w:t>有资本经营预算财政拨款</w:t>
      </w:r>
      <w:r>
        <w:rPr>
          <w:rFonts w:hint="eastAsia" w:ascii="宋体" w:hAnsi="宋体" w:eastAsia="宋体" w:cs="宋体"/>
          <w:bCs w:val="0"/>
          <w:sz w:val="28"/>
          <w:szCs w:val="28"/>
          <w:lang w:eastAsia="zh-CN"/>
        </w:rPr>
        <w:t>收入</w:t>
      </w:r>
      <w:r>
        <w:rPr>
          <w:rFonts w:hint="eastAsia" w:ascii="宋体" w:hAnsi="宋体" w:eastAsia="宋体" w:cs="宋体"/>
          <w:bCs w:val="0"/>
          <w:sz w:val="28"/>
          <w:szCs w:val="28"/>
        </w:rPr>
        <w:t>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_Toc11728 </w:instrText>
      </w:r>
      <w:r>
        <w:rPr>
          <w:rFonts w:hint="eastAsia" w:ascii="宋体" w:hAnsi="宋体" w:eastAsia="宋体" w:cs="宋体"/>
          <w:sz w:val="28"/>
          <w:szCs w:val="28"/>
        </w:rPr>
        <w:fldChar w:fldCharType="separate"/>
      </w:r>
      <w:r>
        <w:rPr>
          <w:rFonts w:hint="eastAsia" w:ascii="宋体" w:hAnsi="宋体" w:eastAsia="宋体" w:cs="宋体"/>
          <w:sz w:val="28"/>
          <w:szCs w:val="28"/>
        </w:rPr>
        <w:t>- 54 -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pPr>
      <w:r>
        <w:rPr>
          <w:rFonts w:hint="eastAsia" w:ascii="宋体" w:hAnsi="宋体" w:eastAsia="宋体" w:cs="宋体"/>
          <w:sz w:val="28"/>
          <w:szCs w:val="28"/>
        </w:rPr>
        <w:fldChar w:fldCharType="end"/>
      </w:r>
    </w:p>
    <w:p>
      <w:pPr>
        <w:rPr>
          <w:rFonts w:ascii="Times New Roman" w:hAnsi="Times New Roman"/>
        </w:rPr>
      </w:pPr>
    </w:p>
    <w:p>
      <w:pPr>
        <w:pStyle w:val="4"/>
        <w:pageBreakBefore w:val="0"/>
        <w:kinsoku/>
        <w:wordWrap/>
        <w:overflowPunct/>
        <w:topLinePunct w:val="0"/>
        <w:autoSpaceDE/>
        <w:autoSpaceDN/>
        <w:bidi w:val="0"/>
        <w:adjustRightInd/>
        <w:snapToGrid/>
        <w:spacing w:before="0" w:after="0" w:line="595" w:lineRule="exact"/>
        <w:jc w:val="center"/>
        <w:textAlignment w:val="auto"/>
        <w:rPr>
          <w:rFonts w:hint="eastAsia" w:ascii="Times New Roman" w:hAnsi="Times New Roman" w:eastAsia="黑体"/>
          <w:b w:val="0"/>
        </w:rPr>
      </w:pPr>
      <w:bookmarkStart w:id="11" w:name="_Toc12005"/>
      <w:bookmarkStart w:id="12" w:name="_Toc15396599"/>
      <w:bookmarkStart w:id="13" w:name="_Toc15377196"/>
    </w:p>
    <w:p>
      <w:pPr>
        <w:rPr>
          <w:rFonts w:hint="eastAsia" w:ascii="Times New Roman" w:hAnsi="Times New Roman" w:eastAsia="黑体"/>
          <w:b w:val="0"/>
        </w:rPr>
      </w:pPr>
    </w:p>
    <w:p>
      <w:pPr>
        <w:pStyle w:val="2"/>
        <w:rPr>
          <w:rFonts w:hint="eastAsia" w:ascii="Times New Roman" w:hAnsi="Times New Roman" w:eastAsia="黑体"/>
          <w:b w:val="0"/>
        </w:rPr>
      </w:pPr>
    </w:p>
    <w:p>
      <w:pPr>
        <w:pStyle w:val="3"/>
        <w:rPr>
          <w:rFonts w:hint="eastAsia"/>
        </w:rPr>
      </w:pPr>
    </w:p>
    <w:p>
      <w:pPr>
        <w:pStyle w:val="4"/>
        <w:pageBreakBefore w:val="0"/>
        <w:kinsoku/>
        <w:wordWrap/>
        <w:overflowPunct/>
        <w:topLinePunct w:val="0"/>
        <w:autoSpaceDE/>
        <w:autoSpaceDN/>
        <w:bidi w:val="0"/>
        <w:adjustRightInd/>
        <w:snapToGrid/>
        <w:spacing w:before="0" w:after="0" w:line="595" w:lineRule="exact"/>
        <w:jc w:val="center"/>
        <w:textAlignment w:val="auto"/>
        <w:rPr>
          <w:rFonts w:hint="eastAsia" w:ascii="Times New Roman" w:hAnsi="Times New Roman" w:eastAsia="黑体"/>
          <w:b w:val="0"/>
        </w:rPr>
      </w:pPr>
    </w:p>
    <w:p>
      <w:pPr>
        <w:pStyle w:val="4"/>
        <w:pageBreakBefore w:val="0"/>
        <w:kinsoku/>
        <w:wordWrap/>
        <w:overflowPunct/>
        <w:topLinePunct w:val="0"/>
        <w:autoSpaceDE/>
        <w:autoSpaceDN/>
        <w:bidi w:val="0"/>
        <w:adjustRightInd/>
        <w:snapToGrid/>
        <w:spacing w:before="0" w:after="0" w:line="595" w:lineRule="exact"/>
        <w:jc w:val="center"/>
        <w:textAlignment w:val="auto"/>
        <w:rPr>
          <w:rFonts w:hint="eastAsia" w:ascii="Times New Roman" w:hAnsi="Times New Roman" w:eastAsia="黑体"/>
          <w:b w:val="0"/>
        </w:rPr>
      </w:pPr>
    </w:p>
    <w:p>
      <w:pPr>
        <w:pStyle w:val="4"/>
        <w:pageBreakBefore w:val="0"/>
        <w:kinsoku/>
        <w:wordWrap/>
        <w:overflowPunct/>
        <w:topLinePunct w:val="0"/>
        <w:autoSpaceDE/>
        <w:autoSpaceDN/>
        <w:bidi w:val="0"/>
        <w:adjustRightInd/>
        <w:snapToGrid/>
        <w:spacing w:before="0" w:after="0" w:line="595" w:lineRule="exact"/>
        <w:jc w:val="center"/>
        <w:textAlignment w:val="auto"/>
        <w:rPr>
          <w:rStyle w:val="14"/>
          <w:rFonts w:ascii="Times New Roman" w:hAnsi="Times New Roman" w:eastAsia="黑体"/>
          <w:b/>
          <w:bCs w:val="0"/>
        </w:rPr>
      </w:pPr>
      <w:r>
        <w:rPr>
          <w:rFonts w:hint="eastAsia" w:ascii="Times New Roman" w:hAnsi="Times New Roman" w:eastAsia="黑体"/>
          <w:b w:val="0"/>
        </w:rPr>
        <w:t>第一部分</w:t>
      </w:r>
      <w:r>
        <w:rPr>
          <w:rFonts w:ascii="Times New Roman" w:hAnsi="Times New Roman" w:eastAsia="黑体"/>
          <w:b w:val="0"/>
        </w:rPr>
        <w:t xml:space="preserve"> </w:t>
      </w:r>
      <w:r>
        <w:rPr>
          <w:rStyle w:val="14"/>
          <w:rFonts w:hint="eastAsia" w:ascii="Times New Roman" w:hAnsi="Times New Roman" w:eastAsia="黑体"/>
          <w:b w:val="0"/>
          <w:bCs w:val="0"/>
        </w:rPr>
        <w:t>部门概况</w:t>
      </w:r>
      <w:bookmarkEnd w:id="11"/>
      <w:bookmarkEnd w:id="12"/>
      <w:bookmarkEnd w:id="13"/>
    </w:p>
    <w:p>
      <w:pPr>
        <w:pageBreakBefore w:val="0"/>
        <w:widowControl/>
        <w:kinsoku/>
        <w:wordWrap/>
        <w:overflowPunct/>
        <w:topLinePunct w:val="0"/>
        <w:autoSpaceDE/>
        <w:autoSpaceDN/>
        <w:bidi w:val="0"/>
        <w:adjustRightInd/>
        <w:snapToGrid/>
        <w:spacing w:line="595" w:lineRule="exact"/>
        <w:jc w:val="left"/>
        <w:textAlignment w:val="auto"/>
        <w:rPr>
          <w:rFonts w:ascii="Times New Roman" w:hAnsi="Times New Roman" w:eastAsia="黑体"/>
          <w:color w:val="000000"/>
          <w:sz w:val="32"/>
          <w:szCs w:val="32"/>
        </w:rPr>
      </w:pPr>
    </w:p>
    <w:p>
      <w:pPr>
        <w:pStyle w:val="5"/>
        <w:pageBreakBefore w:val="0"/>
        <w:kinsoku/>
        <w:wordWrap/>
        <w:overflowPunct/>
        <w:topLinePunct w:val="0"/>
        <w:autoSpaceDE/>
        <w:autoSpaceDN/>
        <w:bidi w:val="0"/>
        <w:adjustRightInd/>
        <w:snapToGrid/>
        <w:spacing w:before="0" w:after="0" w:line="595" w:lineRule="exact"/>
        <w:ind w:firstLine="640" w:firstLineChars="200"/>
        <w:textAlignment w:val="auto"/>
        <w:rPr>
          <w:rStyle w:val="15"/>
          <w:rFonts w:ascii="Times New Roman" w:hAnsi="Times New Roman" w:eastAsia="仿宋"/>
          <w:b w:val="0"/>
          <w:bCs w:val="0"/>
        </w:rPr>
      </w:pPr>
      <w:bookmarkStart w:id="14" w:name="_Toc15396600"/>
      <w:bookmarkStart w:id="15" w:name="_Toc15377197"/>
      <w:bookmarkStart w:id="16" w:name="_Toc16878"/>
      <w:r>
        <w:rPr>
          <w:rFonts w:hint="eastAsia" w:ascii="Times New Roman" w:hAnsi="Times New Roman" w:eastAsia="黑体"/>
          <w:b w:val="0"/>
          <w:color w:val="000000"/>
        </w:rPr>
        <w:t>一、基</w:t>
      </w:r>
      <w:r>
        <w:rPr>
          <w:rStyle w:val="15"/>
          <w:rFonts w:hint="eastAsia" w:ascii="Times New Roman" w:hAnsi="Times New Roman" w:eastAsia="黑体"/>
          <w:b w:val="0"/>
          <w:bCs w:val="0"/>
        </w:rPr>
        <w:t>本职能及主要工作</w:t>
      </w:r>
      <w:bookmarkEnd w:id="14"/>
      <w:bookmarkEnd w:id="15"/>
      <w:bookmarkEnd w:id="16"/>
    </w:p>
    <w:p>
      <w:pPr>
        <w:pageBreakBefore w:val="0"/>
        <w:kinsoku/>
        <w:wordWrap/>
        <w:overflowPunct/>
        <w:topLinePunct w:val="0"/>
        <w:autoSpaceDE/>
        <w:autoSpaceDN/>
        <w:bidi w:val="0"/>
        <w:adjustRightInd/>
        <w:snapToGrid/>
        <w:spacing w:line="595" w:lineRule="exact"/>
        <w:ind w:firstLine="643" w:firstLineChars="200"/>
        <w:jc w:val="left"/>
        <w:textAlignment w:val="auto"/>
        <w:rPr>
          <w:rFonts w:hint="eastAsia" w:ascii="Times New Roman" w:hAnsi="Times New Roman" w:eastAsia="楷体" w:cs="楷体"/>
          <w:b/>
          <w:bCs w:val="0"/>
          <w:color w:val="000000"/>
          <w:sz w:val="32"/>
          <w:szCs w:val="32"/>
        </w:rPr>
      </w:pPr>
      <w:r>
        <w:rPr>
          <w:rFonts w:hint="eastAsia" w:ascii="Times New Roman" w:hAnsi="Times New Roman" w:eastAsia="楷体" w:cs="楷体"/>
          <w:b/>
          <w:bCs w:val="0"/>
          <w:color w:val="000000"/>
          <w:sz w:val="32"/>
          <w:szCs w:val="32"/>
        </w:rPr>
        <w:t>（一）主要职能</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bookmarkStart w:id="17" w:name="_Toc15377199"/>
      <w:bookmarkStart w:id="18" w:name="_Toc15378446"/>
      <w:r>
        <w:rPr>
          <w:rFonts w:hint="default" w:ascii="Times New Roman" w:hAnsi="Times New Roman" w:eastAsia="仿宋_GB2312" w:cs="Times New Roman"/>
          <w:b w:val="0"/>
          <w:bCs w:val="0"/>
          <w:sz w:val="32"/>
          <w:szCs w:val="32"/>
          <w:shd w:val="clear" w:color="auto" w:fill="auto"/>
          <w:lang w:val="en-US" w:eastAsia="zh-CN"/>
        </w:rPr>
        <w:t>（1）</w:t>
      </w:r>
      <w:r>
        <w:rPr>
          <w:rFonts w:hint="default" w:ascii="Times New Roman" w:hAnsi="Times New Roman" w:eastAsia="仿宋_GB2312" w:cs="Times New Roman"/>
          <w:b w:val="0"/>
          <w:bCs w:val="0"/>
          <w:sz w:val="32"/>
          <w:szCs w:val="32"/>
          <w:shd w:val="clear" w:color="auto" w:fill="auto"/>
        </w:rPr>
        <w:t>贯彻执行国家统计工作的方针、政策和法律、法规以及统计制度、统计标准，制定全县统计规划，承担组织领导和协调全县统计工作，确保统计数据真实、准确、及时。</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建立健全全县国民经济核算体系，组织实施全县国民经济核算制度，核算全县地区生产总值，整理提供国民经济核算资料，开展分析研究，指导、监督乡镇国民经济核算工作。</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3</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组织实施农林牧渔业、工业、建筑业、批发和零售业、住宿和餐饮业、房地产业等国民经济行业以及能源、投资、人口、就业、城乡居民收入、科技、妇儿“两纲”、社会发展、环境状况等领域的统计调查，扎实推进“一套表”网络直报，建立全县经济社会发展监测评价制度及指标体系，对重点区域和重要领域实施监测评价，牵头综合整理和提供资源、房屋、旅游、教育、卫生、邮电、交通运输、社会保障、公用事业、对外贸易、对外经济等全县基本统计资料。</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组织实施全县人口、经济、农业等重大国情国力普查及各项专项调查，组织实施全县投入产出调查。</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lang w:val="en-US" w:eastAsia="zh-CN"/>
        </w:rPr>
        <w:t>5</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对全县国民经济运行、科技进步、社会发展、资源环境等情况进行统计分析、预测，定期发布全县经济社会发展情况统计信息，向</w:t>
      </w:r>
      <w:r>
        <w:rPr>
          <w:rFonts w:hint="eastAsia" w:eastAsia="仿宋_GB2312" w:cs="Times New Roman"/>
          <w:b w:val="0"/>
          <w:bCs w:val="0"/>
          <w:sz w:val="32"/>
          <w:szCs w:val="32"/>
          <w:u w:val="none" w:color="46CD7E"/>
          <w:shd w:val="clear" w:color="auto" w:fill="auto"/>
          <w:lang w:eastAsia="zh-CN"/>
        </w:rPr>
        <w:t>县委、县政府</w:t>
      </w:r>
      <w:r>
        <w:rPr>
          <w:rFonts w:hint="default" w:ascii="Times New Roman" w:hAnsi="Times New Roman" w:eastAsia="仿宋_GB2312" w:cs="Times New Roman"/>
          <w:b w:val="0"/>
          <w:bCs w:val="0"/>
          <w:sz w:val="32"/>
          <w:szCs w:val="32"/>
          <w:shd w:val="clear" w:color="auto" w:fill="auto"/>
        </w:rPr>
        <w:t>及有关部门提供统计咨询建议，向社会公众提供统计信息服务。</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lang w:val="en-US" w:eastAsia="zh-CN"/>
        </w:rPr>
        <w:t>6</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建立健全全县统计数据质量审核、监督和评估制度，依法对全县乡镇、县级各部门重要统计数据进行审核、监督和评估。</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lang w:val="en-US" w:eastAsia="zh-CN"/>
        </w:rPr>
        <w:t>7</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建立健全和管理全县统计信息自动化系统及统计数据库体系，组织、推广计算机和传输技术在全县统计工作中的运用。</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lang w:val="en-US" w:eastAsia="zh-CN"/>
        </w:rPr>
        <w:t>8</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组织指导统计人员教育、培训、业务考核等工作</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 xml:space="preserve">负责全县统计专业技术职务的组织协调、资格审查等工作。           </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lang w:val="en-US" w:eastAsia="zh-CN"/>
        </w:rPr>
        <w:t>9</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承担县政府公布的有关行政审批事项。</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lang w:val="en-US" w:eastAsia="zh-CN"/>
        </w:rPr>
        <w:t>10</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承办</w:t>
      </w:r>
      <w:r>
        <w:rPr>
          <w:rFonts w:hint="eastAsia" w:eastAsia="仿宋_GB2312" w:cs="Times New Roman"/>
          <w:b w:val="0"/>
          <w:bCs w:val="0"/>
          <w:sz w:val="32"/>
          <w:szCs w:val="32"/>
          <w:u w:val="none" w:color="46CD7E"/>
          <w:shd w:val="clear" w:color="auto" w:fill="auto"/>
          <w:lang w:eastAsia="zh-CN"/>
        </w:rPr>
        <w:t>县委、县政府</w:t>
      </w:r>
      <w:r>
        <w:rPr>
          <w:rFonts w:hint="default" w:ascii="Times New Roman" w:hAnsi="Times New Roman" w:eastAsia="仿宋_GB2312" w:cs="Times New Roman"/>
          <w:b w:val="0"/>
          <w:bCs w:val="0"/>
          <w:sz w:val="32"/>
          <w:szCs w:val="32"/>
          <w:shd w:val="clear" w:color="auto" w:fill="auto"/>
        </w:rPr>
        <w:t>交办的其他事项。</w:t>
      </w:r>
    </w:p>
    <w:p>
      <w:pPr>
        <w:pageBreakBefore w:val="0"/>
        <w:kinsoku/>
        <w:wordWrap/>
        <w:overflowPunct/>
        <w:topLinePunct w:val="0"/>
        <w:autoSpaceDE/>
        <w:autoSpaceDN/>
        <w:bidi w:val="0"/>
        <w:adjustRightInd/>
        <w:snapToGrid/>
        <w:spacing w:line="595" w:lineRule="exact"/>
        <w:ind w:firstLine="643" w:firstLineChars="200"/>
        <w:jc w:val="left"/>
        <w:textAlignment w:val="auto"/>
        <w:rPr>
          <w:rFonts w:hint="eastAsia" w:ascii="Times New Roman" w:hAnsi="Times New Roman" w:eastAsia="楷体" w:cs="楷体"/>
          <w:b/>
          <w:bCs w:val="0"/>
          <w:color w:val="000000"/>
          <w:sz w:val="32"/>
          <w:szCs w:val="32"/>
        </w:rPr>
      </w:pPr>
      <w:r>
        <w:rPr>
          <w:rFonts w:hint="eastAsia" w:ascii="Times New Roman" w:hAnsi="Times New Roman" w:eastAsia="楷体" w:cs="楷体"/>
          <w:b/>
          <w:bCs w:val="0"/>
          <w:color w:val="000000"/>
          <w:sz w:val="32"/>
          <w:szCs w:val="32"/>
        </w:rPr>
        <w:t>（二）20</w:t>
      </w:r>
      <w:r>
        <w:rPr>
          <w:rFonts w:hint="eastAsia" w:ascii="Times New Roman" w:hAnsi="Times New Roman" w:eastAsia="楷体" w:cs="楷体"/>
          <w:b/>
          <w:bCs w:val="0"/>
          <w:color w:val="000000"/>
          <w:sz w:val="32"/>
          <w:szCs w:val="32"/>
          <w:lang w:val="en-US" w:eastAsia="zh-CN"/>
        </w:rPr>
        <w:t>20</w:t>
      </w:r>
      <w:r>
        <w:rPr>
          <w:rFonts w:hint="eastAsia" w:ascii="Times New Roman" w:hAnsi="Times New Roman" w:eastAsia="楷体" w:cs="楷体"/>
          <w:b/>
          <w:bCs w:val="0"/>
          <w:color w:val="000000"/>
          <w:sz w:val="32"/>
          <w:szCs w:val="32"/>
        </w:rPr>
        <w:t>年重点工作完成情况</w:t>
      </w:r>
      <w:bookmarkEnd w:id="17"/>
      <w:bookmarkEnd w:id="18"/>
    </w:p>
    <w:p>
      <w:pPr>
        <w:pStyle w:val="2"/>
        <w:keepNext w:val="0"/>
        <w:keepLines w:val="0"/>
        <w:pageBreakBefore w:val="0"/>
        <w:widowControl w:val="0"/>
        <w:shd w:val="clear"/>
        <w:kinsoku/>
        <w:wordWrap/>
        <w:overflowPunct/>
        <w:topLinePunct w:val="0"/>
        <w:autoSpaceDE/>
        <w:autoSpaceDN/>
        <w:bidi w:val="0"/>
        <w:adjustRightInd/>
        <w:snapToGrid/>
        <w:spacing w:after="0" w:line="570" w:lineRule="exact"/>
        <w:ind w:firstLine="643" w:firstLineChars="200"/>
        <w:textAlignment w:val="auto"/>
        <w:rPr>
          <w:rFonts w:hint="eastAsia" w:ascii="Times New Roman" w:hAnsi="Times New Roman" w:eastAsia="仿宋_GB2312" w:cs="仿宋_GB2312"/>
          <w:color w:val="000000"/>
          <w:kern w:val="2"/>
          <w:sz w:val="32"/>
          <w:szCs w:val="32"/>
          <w:lang w:val="en-US" w:eastAsia="zh-CN" w:bidi="ar-SA"/>
        </w:rPr>
      </w:pPr>
      <w:bookmarkStart w:id="19" w:name="_Toc15377200"/>
      <w:bookmarkStart w:id="20" w:name="_Toc15396601"/>
      <w:r>
        <w:rPr>
          <w:rFonts w:hint="eastAsia" w:ascii="Times New Roman" w:hAnsi="Times New Roman" w:eastAsia="楷体_GB2312" w:cs="楷体_GB2312"/>
          <w:b/>
          <w:bCs/>
          <w:color w:val="000000"/>
          <w:kern w:val="2"/>
          <w:sz w:val="32"/>
          <w:szCs w:val="32"/>
          <w:lang w:val="en-US" w:eastAsia="zh-CN" w:bidi="ar-SA"/>
        </w:rPr>
        <w:t>1.圆满完成各项常规统计调查。</w:t>
      </w:r>
      <w:r>
        <w:rPr>
          <w:rFonts w:hint="eastAsia" w:ascii="Times New Roman" w:hAnsi="Times New Roman" w:eastAsia="仿宋_GB2312" w:cs="仿宋_GB2312"/>
          <w:color w:val="000000"/>
          <w:kern w:val="2"/>
          <w:sz w:val="32"/>
          <w:szCs w:val="32"/>
          <w:lang w:val="en-US" w:eastAsia="zh-CN" w:bidi="ar-SA"/>
        </w:rPr>
        <w:t>真实、准确、完整、及时地完成了国民经济核算、基本单位、农林牧渔业、规模以上工业、建筑业、批零和住餐业、固定资产投资、房地产开发经营、规模以上服务业、能源、劳动工资、科技、人口、抽样调查等多项常规统计调查任务。通过调查，获得了大量经济、社会、人口、科技等月度、季度统计数据，及时客观反映了我县经济社会发展最新状况，为</w:t>
      </w:r>
      <w:r>
        <w:rPr>
          <w:rFonts w:hint="eastAsia" w:eastAsia="仿宋_GB2312" w:cs="仿宋_GB2312"/>
          <w:color w:val="000000"/>
          <w:kern w:val="2"/>
          <w:sz w:val="32"/>
          <w:szCs w:val="32"/>
          <w:u w:val="none" w:color="46CD7E"/>
          <w:shd w:val="clear" w:fill="auto"/>
          <w:lang w:val="en-US" w:eastAsia="zh-CN" w:bidi="ar-SA"/>
        </w:rPr>
        <w:t>县委、县政府</w:t>
      </w:r>
      <w:r>
        <w:rPr>
          <w:rFonts w:hint="eastAsia" w:ascii="Times New Roman" w:hAnsi="Times New Roman" w:eastAsia="仿宋_GB2312" w:cs="仿宋_GB2312"/>
          <w:color w:val="000000"/>
          <w:kern w:val="2"/>
          <w:sz w:val="32"/>
          <w:szCs w:val="32"/>
          <w:lang w:val="en-US" w:eastAsia="zh-CN" w:bidi="ar-SA"/>
        </w:rPr>
        <w:t>决策提供优质的统计服务。</w:t>
      </w:r>
    </w:p>
    <w:p>
      <w:pPr>
        <w:pStyle w:val="2"/>
        <w:keepNext w:val="0"/>
        <w:keepLines w:val="0"/>
        <w:pageBreakBefore w:val="0"/>
        <w:widowControl w:val="0"/>
        <w:shd w:val="clear"/>
        <w:kinsoku/>
        <w:wordWrap/>
        <w:overflowPunct/>
        <w:topLinePunct w:val="0"/>
        <w:autoSpaceDE/>
        <w:autoSpaceDN/>
        <w:bidi w:val="0"/>
        <w:adjustRightInd/>
        <w:snapToGrid/>
        <w:spacing w:after="0" w:line="570" w:lineRule="exact"/>
        <w:ind w:firstLine="643"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楷体_GB2312" w:cs="楷体_GB2312"/>
          <w:b/>
          <w:bCs/>
          <w:color w:val="000000"/>
          <w:kern w:val="2"/>
          <w:sz w:val="32"/>
          <w:szCs w:val="32"/>
          <w:lang w:val="en-US" w:eastAsia="zh-CN" w:bidi="ar-SA"/>
        </w:rPr>
        <w:t>2.不断加强经济运行监测分析。</w:t>
      </w:r>
      <w:r>
        <w:rPr>
          <w:rFonts w:hint="eastAsia" w:ascii="Times New Roman" w:hAnsi="Times New Roman" w:eastAsia="仿宋_GB2312" w:cs="仿宋_GB2312"/>
          <w:color w:val="000000"/>
          <w:kern w:val="2"/>
          <w:sz w:val="32"/>
          <w:szCs w:val="32"/>
          <w:lang w:val="en-US" w:eastAsia="zh-CN" w:bidi="ar-SA"/>
        </w:rPr>
        <w:t>围绕</w:t>
      </w:r>
      <w:r>
        <w:rPr>
          <w:rFonts w:hint="eastAsia" w:eastAsia="仿宋_GB2312" w:cs="仿宋_GB2312"/>
          <w:color w:val="000000"/>
          <w:kern w:val="2"/>
          <w:sz w:val="32"/>
          <w:szCs w:val="32"/>
          <w:u w:val="none" w:color="46CD7E"/>
          <w:shd w:val="clear" w:fill="auto"/>
          <w:lang w:val="en-US" w:eastAsia="zh-CN" w:bidi="ar-SA"/>
        </w:rPr>
        <w:t>县委、县政府</w:t>
      </w:r>
      <w:r>
        <w:rPr>
          <w:rFonts w:hint="eastAsia" w:ascii="Times New Roman" w:hAnsi="Times New Roman" w:eastAsia="仿宋_GB2312" w:cs="仿宋_GB2312"/>
          <w:color w:val="000000"/>
          <w:kern w:val="2"/>
          <w:sz w:val="32"/>
          <w:szCs w:val="32"/>
          <w:lang w:val="en-US" w:eastAsia="zh-CN" w:bidi="ar-SA"/>
        </w:rPr>
        <w:t>重大决策部署，加强经济运行监测，定期召开经济运行调度会，研判分析，及时报送监测预警报告。一年来，共撰写统计信息</w:t>
      </w:r>
      <w:r>
        <w:rPr>
          <w:rFonts w:hint="eastAsia" w:ascii="Times New Roman" w:hAnsi="Times New Roman" w:eastAsia="仿宋_GB2312" w:cs="仿宋_GB2312"/>
          <w:color w:val="auto"/>
          <w:spacing w:val="0"/>
          <w:kern w:val="0"/>
          <w:position w:val="0"/>
          <w:sz w:val="32"/>
          <w:szCs w:val="22"/>
          <w:shd w:val="clear" w:color="auto" w:fill="auto"/>
          <w:lang w:val="en-US" w:eastAsia="zh-CN"/>
        </w:rPr>
        <w:t>《通江县疫情期间复工复产情况日报》等</w:t>
      </w:r>
      <w:r>
        <w:rPr>
          <w:rFonts w:hint="eastAsia" w:ascii="Times New Roman" w:hAnsi="Times New Roman" w:eastAsia="仿宋_GB2312" w:cs="仿宋_GB2312"/>
          <w:color w:val="000000"/>
          <w:kern w:val="2"/>
          <w:sz w:val="32"/>
          <w:szCs w:val="32"/>
          <w:lang w:val="en-US" w:eastAsia="zh-CN" w:bidi="ar-SA"/>
        </w:rPr>
        <w:t>近30期，</w:t>
      </w:r>
      <w:r>
        <w:rPr>
          <w:rFonts w:hint="eastAsia" w:ascii="Times New Roman" w:hAnsi="Times New Roman" w:eastAsia="仿宋_GB2312" w:cs="Times New Roman"/>
          <w:kern w:val="0"/>
          <w:sz w:val="32"/>
          <w:szCs w:val="32"/>
          <w:lang w:eastAsia="zh-CN"/>
        </w:rPr>
        <w:t>编纂、</w:t>
      </w:r>
      <w:r>
        <w:rPr>
          <w:rFonts w:hint="eastAsia" w:ascii="Times New Roman" w:hAnsi="Times New Roman" w:eastAsia="仿宋_GB2312" w:cs="仿宋_GB2312"/>
          <w:color w:val="000000"/>
          <w:kern w:val="2"/>
          <w:sz w:val="32"/>
          <w:szCs w:val="32"/>
          <w:lang w:val="en-US" w:eastAsia="zh-CN" w:bidi="ar-SA"/>
        </w:rPr>
        <w:t>发布《2019年通江县国民经济和社会发展统计公报》，印刷出版《通江统计年鉴—2019》，撰写</w:t>
      </w:r>
      <w:r>
        <w:rPr>
          <w:rFonts w:hint="eastAsia" w:ascii="Times New Roman" w:hAnsi="Times New Roman" w:eastAsia="仿宋_GB2312" w:cs="Times New Roman"/>
          <w:kern w:val="0"/>
          <w:sz w:val="32"/>
          <w:szCs w:val="32"/>
          <w:lang w:val="en-US" w:eastAsia="zh-CN"/>
        </w:rPr>
        <w:t>分析报告</w:t>
      </w:r>
      <w:r>
        <w:rPr>
          <w:rFonts w:hint="eastAsia" w:ascii="Times New Roman" w:hAnsi="Times New Roman" w:eastAsia="仿宋_GB2312" w:cs="仿宋_GB2312"/>
          <w:color w:val="auto"/>
          <w:spacing w:val="0"/>
          <w:kern w:val="0"/>
          <w:position w:val="0"/>
          <w:sz w:val="32"/>
          <w:szCs w:val="22"/>
          <w:shd w:val="clear" w:color="auto" w:fill="auto"/>
          <w:lang w:val="en-US" w:eastAsia="zh-CN"/>
        </w:rPr>
        <w:t>《新冠肺炎疫情对通江经济运行影响分析报告》《通江县2019年经济运行分析》《通江县2020年上半年经济运行分析》等</w:t>
      </w:r>
      <w:r>
        <w:rPr>
          <w:rFonts w:hint="eastAsia" w:ascii="Times New Roman" w:hAnsi="Times New Roman" w:eastAsia="仿宋_GB2312" w:cs="仿宋_GB2312"/>
          <w:color w:val="000000"/>
          <w:kern w:val="2"/>
          <w:sz w:val="32"/>
          <w:szCs w:val="32"/>
          <w:lang w:val="en-US" w:eastAsia="zh-CN" w:bidi="ar-SA"/>
        </w:rPr>
        <w:t>10余</w:t>
      </w:r>
      <w:r>
        <w:rPr>
          <w:rFonts w:hint="eastAsia" w:ascii="Times New Roman" w:hAnsi="Times New Roman" w:eastAsia="仿宋_GB2312" w:cs="Times New Roman"/>
          <w:kern w:val="0"/>
          <w:sz w:val="32"/>
          <w:szCs w:val="32"/>
          <w:lang w:val="en-US" w:eastAsia="zh-CN"/>
        </w:rPr>
        <w:t>篇，为全县经济社会发展提供了及时的统计信息咨询。</w:t>
      </w:r>
    </w:p>
    <w:p>
      <w:pPr>
        <w:keepNext w:val="0"/>
        <w:keepLines w:val="0"/>
        <w:pageBreakBefore w:val="0"/>
        <w:widowControl w:val="0"/>
        <w:shd w:val="clear"/>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楷体_GB2312" w:cs="楷体_GB2312"/>
          <w:b/>
          <w:bCs/>
          <w:color w:val="000000"/>
          <w:kern w:val="2"/>
          <w:sz w:val="32"/>
          <w:szCs w:val="32"/>
          <w:lang w:val="en-US" w:eastAsia="zh-CN" w:bidi="ar-SA"/>
        </w:rPr>
        <w:t>3.有序推进涉农监测专项调查。</w:t>
      </w:r>
      <w:r>
        <w:rPr>
          <w:rFonts w:hint="eastAsia" w:ascii="Times New Roman" w:hAnsi="Times New Roman" w:eastAsia="仿宋_GB2312" w:cs="Times New Roman"/>
          <w:kern w:val="0"/>
          <w:sz w:val="32"/>
          <w:szCs w:val="32"/>
          <w:lang w:val="en-US" w:eastAsia="zh-CN"/>
        </w:rPr>
        <w:t>按季度完成了15个点的居民收支调查</w:t>
      </w:r>
      <w:r>
        <w:rPr>
          <w:rFonts w:hint="eastAsia" w:ascii="Times New Roman" w:hAnsi="Times New Roman" w:eastAsia="仿宋_GB2312" w:cs="Times New Roman"/>
          <w:kern w:val="0"/>
          <w:sz w:val="32"/>
          <w:szCs w:val="32"/>
          <w:shd w:val="clear" w:color="auto" w:fill="auto"/>
          <w:lang w:val="en-US" w:eastAsia="zh-CN"/>
        </w:rPr>
        <w:t>、10个点贫困</w:t>
      </w:r>
      <w:r>
        <w:rPr>
          <w:rFonts w:hint="eastAsia" w:ascii="Times New Roman" w:hAnsi="Times New Roman" w:eastAsia="仿宋_GB2312" w:cs="Times New Roman"/>
          <w:kern w:val="0"/>
          <w:sz w:val="32"/>
          <w:szCs w:val="32"/>
          <w:lang w:val="en-US" w:eastAsia="zh-CN"/>
        </w:rPr>
        <w:t>监测调查数据的收集、录入、审核和汇总上报，分点对所有记账户进行了业务培训；完成了14个乡镇20个点的粮食监测农作物面积调查和产粮调查工作；完成了13个乡镇15个点的畜禽监测规模户、散养户的统计监测工作。为居民收支核算、产粮大县和生猪调出大县提供了有力的数据支撑。</w:t>
      </w:r>
    </w:p>
    <w:p>
      <w:pPr>
        <w:pStyle w:val="2"/>
        <w:keepNext w:val="0"/>
        <w:keepLines w:val="0"/>
        <w:pageBreakBefore w:val="0"/>
        <w:widowControl w:val="0"/>
        <w:shd w:val="clear"/>
        <w:kinsoku/>
        <w:wordWrap/>
        <w:overflowPunct/>
        <w:topLinePunct w:val="0"/>
        <w:autoSpaceDE/>
        <w:autoSpaceDN/>
        <w:bidi w:val="0"/>
        <w:adjustRightInd/>
        <w:snapToGrid/>
        <w:spacing w:after="0" w:line="570" w:lineRule="exact"/>
        <w:ind w:firstLine="643"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b/>
          <w:bCs/>
          <w:color w:val="000000"/>
          <w:kern w:val="2"/>
          <w:sz w:val="32"/>
          <w:szCs w:val="32"/>
          <w:lang w:val="en-US" w:eastAsia="zh-CN" w:bidi="ar-SA"/>
        </w:rPr>
        <w:t>4.四经普数据开发应用持续推进。</w:t>
      </w:r>
      <w:r>
        <w:rPr>
          <w:rFonts w:hint="eastAsia" w:ascii="Times New Roman" w:hAnsi="Times New Roman" w:eastAsia="仿宋_GB2312" w:cs="仿宋_GB2312"/>
          <w:kern w:val="2"/>
          <w:sz w:val="32"/>
          <w:szCs w:val="32"/>
          <w:lang w:val="en-US" w:eastAsia="zh-CN" w:bidi="ar-SA"/>
        </w:rPr>
        <w:t>从满足政府、服务社会的需求出发，以经济普查资料分析研究为主，精心组织开展经济普查专题研究，切实做好</w:t>
      </w:r>
      <w:r>
        <w:rPr>
          <w:rFonts w:hint="eastAsia" w:ascii="Times New Roman" w:hAnsi="Times New Roman" w:eastAsia="仿宋_GB2312" w:cs="仿宋_GB2312"/>
          <w:kern w:val="2"/>
          <w:sz w:val="32"/>
          <w:szCs w:val="32"/>
          <w:u w:val="none" w:color="46CD7E"/>
          <w:shd w:val="clear" w:fill="auto"/>
          <w:lang w:val="en-US" w:eastAsia="zh-CN" w:bidi="ar-SA"/>
        </w:rPr>
        <w:t>普查</w:t>
      </w:r>
      <w:r>
        <w:rPr>
          <w:rFonts w:hint="eastAsia" w:ascii="Times New Roman" w:hAnsi="Times New Roman" w:eastAsia="仿宋_GB2312" w:cs="仿宋_GB2312"/>
          <w:kern w:val="2"/>
          <w:sz w:val="32"/>
          <w:szCs w:val="32"/>
          <w:lang w:val="en-US" w:eastAsia="zh-CN" w:bidi="ar-SA"/>
        </w:rPr>
        <w:t>主要成果分析、发布普查公报、完善基本单位名录库等工作，为推动我县下一步高质量发展提供全面详实可靠的统计数据信息支持。</w:t>
      </w:r>
    </w:p>
    <w:p>
      <w:pPr>
        <w:keepNext w:val="0"/>
        <w:keepLines w:val="0"/>
        <w:pageBreakBefore w:val="0"/>
        <w:widowControl w:val="0"/>
        <w:shd w:val="clear"/>
        <w:kinsoku/>
        <w:wordWrap/>
        <w:overflowPunct/>
        <w:topLinePunct w:val="0"/>
        <w:autoSpaceDE/>
        <w:autoSpaceDN/>
        <w:bidi w:val="0"/>
        <w:adjustRightInd/>
        <w:spacing w:line="57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b/>
          <w:bCs/>
          <w:color w:val="000000"/>
          <w:kern w:val="2"/>
          <w:sz w:val="32"/>
          <w:szCs w:val="32"/>
          <w:lang w:val="en-US" w:eastAsia="zh-CN" w:bidi="ar-SA"/>
        </w:rPr>
        <w:t>5.第七次全国人口普查稳步推进。</w:t>
      </w:r>
      <w:r>
        <w:rPr>
          <w:rFonts w:hint="eastAsia" w:ascii="Times New Roman" w:hAnsi="Times New Roman" w:eastAsia="仿宋_GB2312" w:cs="仿宋_GB2312"/>
          <w:kern w:val="2"/>
          <w:sz w:val="32"/>
          <w:szCs w:val="32"/>
          <w:lang w:val="en-US" w:eastAsia="zh-CN" w:bidi="ar-SA"/>
        </w:rPr>
        <w:t>自国务院下发人口普查通知以来，我局认真研究、周密谋划、及时报告、稳步推进。</w:t>
      </w:r>
      <w:r>
        <w:rPr>
          <w:rFonts w:hint="eastAsia" w:ascii="Times New Roman" w:hAnsi="Times New Roman" w:eastAsia="仿宋_GB2312" w:cs="仿宋_GB2312"/>
          <w:b/>
          <w:bCs w:val="0"/>
          <w:kern w:val="0"/>
          <w:sz w:val="32"/>
          <w:szCs w:val="32"/>
          <w:lang w:val="en-US" w:eastAsia="zh-CN"/>
        </w:rPr>
        <w:t>一是及时</w:t>
      </w:r>
      <w:r>
        <w:rPr>
          <w:rFonts w:hint="eastAsia" w:ascii="Times New Roman" w:hAnsi="Times New Roman" w:eastAsia="仿宋_GB2312" w:cs="仿宋_GB2312"/>
          <w:b/>
          <w:bCs w:val="0"/>
          <w:kern w:val="0"/>
          <w:sz w:val="32"/>
          <w:szCs w:val="32"/>
          <w:u w:val="none" w:color="46CD7E"/>
          <w:shd w:val="clear" w:fill="auto"/>
          <w:lang w:val="en-US" w:eastAsia="zh-CN"/>
        </w:rPr>
        <w:t>安排部署</w:t>
      </w:r>
      <w:r>
        <w:rPr>
          <w:rFonts w:hint="eastAsia" w:ascii="Times New Roman" w:hAnsi="Times New Roman" w:eastAsia="仿宋_GB2312" w:cs="仿宋_GB2312"/>
          <w:b/>
          <w:bCs w:val="0"/>
          <w:kern w:val="0"/>
          <w:sz w:val="32"/>
          <w:szCs w:val="32"/>
          <w:lang w:val="en-US" w:eastAsia="zh-CN"/>
        </w:rPr>
        <w:t>。</w:t>
      </w:r>
      <w:r>
        <w:rPr>
          <w:rFonts w:hint="eastAsia" w:ascii="Times New Roman" w:hAnsi="Times New Roman" w:eastAsia="仿宋_GB2312" w:cs="仿宋_GB2312"/>
          <w:sz w:val="32"/>
          <w:szCs w:val="32"/>
          <w:lang w:val="en-US" w:eastAsia="zh-CN"/>
        </w:rPr>
        <w:t>2月24日，县政府常务会议专题审定《通江县人民政府关于做好第七次全国人口普查的通知（送审稿）》，并对有关工作提出具体要求。2月27日正式下发文件，对全县做好第七次全国人口普查工作进行</w:t>
      </w:r>
      <w:r>
        <w:rPr>
          <w:rFonts w:hint="eastAsia" w:ascii="Times New Roman" w:hAnsi="Times New Roman" w:eastAsia="仿宋_GB2312" w:cs="仿宋_GB2312"/>
          <w:sz w:val="32"/>
          <w:szCs w:val="32"/>
          <w:u w:val="none" w:color="46CD7E"/>
          <w:shd w:val="clear" w:fill="auto"/>
          <w:lang w:val="en-US" w:eastAsia="zh-CN"/>
        </w:rPr>
        <w:t>安排部署</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b/>
          <w:bCs w:val="0"/>
          <w:kern w:val="0"/>
          <w:sz w:val="32"/>
          <w:szCs w:val="32"/>
          <w:lang w:val="en-US" w:eastAsia="zh-CN"/>
        </w:rPr>
        <w:t>二是建立工作机构。</w:t>
      </w:r>
      <w:r>
        <w:rPr>
          <w:rFonts w:hint="eastAsia" w:ascii="Times New Roman" w:hAnsi="Times New Roman" w:eastAsia="仿宋_GB2312" w:cs="仿宋_GB2312"/>
          <w:sz w:val="32"/>
          <w:szCs w:val="32"/>
          <w:lang w:val="en-US" w:eastAsia="zh-CN"/>
        </w:rPr>
        <w:t>2月底县人民政府成立了以县委常委、常务副县长任组长，县统计局、发改局、公安局、卫健局主要负责人任副组长，相关单位分管负责人为成员的通江县第七次全国人口普查领导小组，负责全县人口普查工作的组织领导；领导小组下设办公室在县统计局，负责日常办公室和综合协调，</w:t>
      </w:r>
      <w:r>
        <w:rPr>
          <w:rFonts w:hint="eastAsia" w:ascii="Times New Roman" w:hAnsi="Times New Roman" w:eastAsia="仿宋_GB2312" w:cs="仿宋_GB2312"/>
          <w:b w:val="0"/>
          <w:bCs w:val="0"/>
          <w:sz w:val="32"/>
          <w:szCs w:val="32"/>
          <w:lang w:val="en-US" w:eastAsia="zh-CN"/>
        </w:rPr>
        <w:t>县人普办、统计局</w:t>
      </w:r>
      <w:r>
        <w:rPr>
          <w:rFonts w:hint="eastAsia" w:ascii="Times New Roman" w:hAnsi="Times New Roman" w:eastAsia="仿宋_GB2312" w:cs="仿宋_GB2312"/>
          <w:color w:val="000000"/>
          <w:sz w:val="32"/>
          <w:szCs w:val="32"/>
        </w:rPr>
        <w:t>内设8个工作小组</w:t>
      </w:r>
      <w:r>
        <w:rPr>
          <w:rFonts w:hint="eastAsia" w:ascii="Times New Roman" w:hAnsi="Times New Roman" w:eastAsia="仿宋_GB2312" w:cs="仿宋_GB2312"/>
          <w:sz w:val="32"/>
          <w:szCs w:val="32"/>
          <w:lang w:val="en-US" w:eastAsia="zh-CN"/>
        </w:rPr>
        <w:t>。县级有关部门、街道、乡镇和村（社区）均成立领导小组，落实了分管领导和业务人员。</w:t>
      </w:r>
      <w:r>
        <w:rPr>
          <w:rFonts w:hint="eastAsia" w:ascii="Times New Roman" w:hAnsi="Times New Roman" w:eastAsia="仿宋_GB2312" w:cs="仿宋_GB2312"/>
          <w:color w:val="000000"/>
          <w:sz w:val="32"/>
          <w:szCs w:val="32"/>
          <w:lang w:eastAsia="zh-CN"/>
        </w:rPr>
        <w:t>做到三级机构、人员和责任落实</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b/>
          <w:bCs w:val="0"/>
          <w:kern w:val="0"/>
          <w:sz w:val="32"/>
          <w:szCs w:val="32"/>
          <w:lang w:val="en-US" w:eastAsia="zh-CN"/>
        </w:rPr>
        <w:t>三是编制工作方案。</w:t>
      </w:r>
      <w:r>
        <w:rPr>
          <w:rFonts w:hint="eastAsia" w:ascii="Times New Roman" w:hAnsi="Times New Roman" w:eastAsia="仿宋_GB2312" w:cs="仿宋_GB2312"/>
          <w:color w:val="000000"/>
          <w:sz w:val="32"/>
          <w:szCs w:val="32"/>
          <w:lang w:eastAsia="zh-CN"/>
        </w:rPr>
        <w:t>根据国家方案，结合通江实际，编制总体方案和宣传工作方案、数据处理方案、业务培训方案等专项方案。</w:t>
      </w:r>
      <w:r>
        <w:rPr>
          <w:rFonts w:hint="eastAsia" w:ascii="Times New Roman" w:hAnsi="Times New Roman" w:eastAsia="仿宋_GB2312" w:cs="仿宋_GB2312"/>
          <w:b/>
          <w:bCs w:val="0"/>
          <w:kern w:val="0"/>
          <w:sz w:val="32"/>
          <w:szCs w:val="32"/>
          <w:lang w:val="en-US" w:eastAsia="zh-CN"/>
        </w:rPr>
        <w:t>四是落实设施设备。</w:t>
      </w:r>
      <w:r>
        <w:rPr>
          <w:rFonts w:hint="eastAsia" w:ascii="Times New Roman" w:hAnsi="Times New Roman" w:eastAsia="仿宋_GB2312" w:cs="仿宋_GB2312"/>
          <w:sz w:val="32"/>
          <w:szCs w:val="32"/>
          <w:lang w:val="en-US" w:eastAsia="zh-CN"/>
        </w:rPr>
        <w:t>对统计专网进行了系统维护，升级了防火墙；清理</w:t>
      </w:r>
      <w:r>
        <w:rPr>
          <w:rFonts w:hint="eastAsia" w:eastAsia="仿宋_GB2312" w:cs="仿宋_GB2312"/>
          <w:sz w:val="32"/>
          <w:szCs w:val="32"/>
          <w:lang w:val="en-US" w:eastAsia="zh-CN"/>
        </w:rPr>
        <w:t>可正常使用普查设备PDA300台</w:t>
      </w:r>
      <w:r>
        <w:rPr>
          <w:rFonts w:hint="eastAsia" w:ascii="Times New Roman" w:hAnsi="Times New Roman" w:eastAsia="仿宋_GB2312" w:cs="仿宋_GB2312"/>
          <w:sz w:val="32"/>
          <w:szCs w:val="32"/>
          <w:lang w:val="en-US" w:eastAsia="zh-CN"/>
        </w:rPr>
        <w:t>，新采购380台，对普查员拟使用的智能手机进行了调查摸底，有效保证普查工作的顺利开展。</w:t>
      </w:r>
      <w:r>
        <w:rPr>
          <w:rFonts w:hint="eastAsia" w:ascii="Times New Roman" w:hAnsi="Times New Roman" w:eastAsia="仿宋_GB2312" w:cs="仿宋_GB2312"/>
          <w:b/>
          <w:bCs w:val="0"/>
          <w:kern w:val="0"/>
          <w:sz w:val="32"/>
          <w:szCs w:val="32"/>
          <w:lang w:val="en-US" w:eastAsia="zh-CN"/>
        </w:rPr>
        <w:t>五是认真选聘普查“两员”。</w:t>
      </w:r>
      <w:r>
        <w:rPr>
          <w:rFonts w:hint="eastAsia" w:ascii="Times New Roman" w:hAnsi="Times New Roman" w:eastAsia="仿宋_GB2312" w:cs="仿宋_GB2312"/>
          <w:sz w:val="32"/>
          <w:szCs w:val="32"/>
          <w:lang w:val="en-US" w:eastAsia="zh-CN"/>
        </w:rPr>
        <w:t>按照普查小区的工作量，指导部门、乡镇、村（社区）认真做好“两员”选聘，全县共选聘指导员625名、普查员2034名。</w:t>
      </w:r>
      <w:r>
        <w:rPr>
          <w:rFonts w:hint="eastAsia" w:ascii="Times New Roman" w:hAnsi="Times New Roman" w:eastAsia="仿宋_GB2312" w:cs="仿宋_GB2312"/>
          <w:b/>
          <w:bCs w:val="0"/>
          <w:kern w:val="0"/>
          <w:sz w:val="32"/>
          <w:szCs w:val="32"/>
          <w:lang w:val="en-US" w:eastAsia="zh-CN"/>
        </w:rPr>
        <w:t>六是积极开展综合试点。</w:t>
      </w:r>
      <w:r>
        <w:rPr>
          <w:rFonts w:hint="eastAsia" w:ascii="Times New Roman" w:hAnsi="Times New Roman" w:eastAsia="仿宋_GB2312" w:cs="仿宋_GB2312"/>
          <w:sz w:val="32"/>
          <w:szCs w:val="32"/>
          <w:lang w:val="en-US" w:eastAsia="zh-CN"/>
        </w:rPr>
        <w:t>7月14日</w:t>
      </w:r>
      <w:r>
        <w:rPr>
          <w:rFonts w:hint="eastAsia" w:ascii="Times New Roman" w:hAnsi="Times New Roman" w:eastAsia="仿宋_GB2312" w:cs="仿宋_GB2312"/>
          <w:b/>
          <w:bCs/>
          <w:sz w:val="32"/>
          <w:szCs w:val="32"/>
          <w:lang w:val="en-US" w:eastAsia="zh-CN"/>
        </w:rPr>
        <w:t>—</w:t>
      </w:r>
      <w:r>
        <w:rPr>
          <w:rFonts w:hint="eastAsia" w:ascii="Times New Roman" w:hAnsi="Times New Roman" w:eastAsia="仿宋_GB2312" w:cs="仿宋_GB2312"/>
          <w:sz w:val="32"/>
          <w:szCs w:val="32"/>
          <w:lang w:val="en-US" w:eastAsia="zh-CN"/>
        </w:rPr>
        <w:t>28日，抽选50名指导员和普查员，在壁州街道办事处牌坊社区开展了县级综合试点，为正式入户登记积累了经验。</w:t>
      </w:r>
      <w:r>
        <w:rPr>
          <w:rFonts w:hint="eastAsia" w:ascii="Times New Roman" w:hAnsi="Times New Roman" w:eastAsia="仿宋_GB2312" w:cs="仿宋_GB2312"/>
          <w:b/>
          <w:bCs w:val="0"/>
          <w:kern w:val="0"/>
          <w:sz w:val="32"/>
          <w:szCs w:val="32"/>
          <w:lang w:val="en-US" w:eastAsia="zh-CN"/>
        </w:rPr>
        <w:t>七是完成普查小区划分。</w:t>
      </w:r>
      <w:r>
        <w:rPr>
          <w:rFonts w:hint="eastAsia" w:ascii="Times New Roman" w:hAnsi="Times New Roman" w:eastAsia="仿宋_GB2312" w:cs="仿宋_GB2312"/>
          <w:b w:val="0"/>
          <w:bCs w:val="0"/>
          <w:sz w:val="32"/>
          <w:szCs w:val="32"/>
          <w:lang w:val="en-US" w:eastAsia="zh-CN"/>
        </w:rPr>
        <w:t>8月1日</w:t>
      </w:r>
      <w:r>
        <w:rPr>
          <w:rFonts w:hint="eastAsia" w:ascii="Times New Roman" w:hAnsi="Times New Roman" w:eastAsia="仿宋_GB2312" w:cs="仿宋_GB2312"/>
          <w:b/>
          <w:bCs/>
          <w:sz w:val="32"/>
          <w:szCs w:val="32"/>
          <w:lang w:val="en-US" w:eastAsia="zh-CN"/>
        </w:rPr>
        <w:t>—</w:t>
      </w:r>
      <w:r>
        <w:rPr>
          <w:rFonts w:hint="eastAsia" w:ascii="Times New Roman" w:hAnsi="Times New Roman" w:eastAsia="仿宋_GB2312" w:cs="仿宋_GB2312"/>
          <w:b w:val="0"/>
          <w:bCs w:val="0"/>
          <w:sz w:val="32"/>
          <w:szCs w:val="32"/>
          <w:lang w:val="en-US" w:eastAsia="zh-CN"/>
        </w:rPr>
        <w:t>20日，县统计局组织6个工作组分组指导乡镇（街道）人普办，核实367个普查区边界，标绘建筑物96563个，全县划分了3419个普查小区</w:t>
      </w:r>
      <w:r>
        <w:rPr>
          <w:rFonts w:hint="eastAsia" w:ascii="Times New Roman" w:hAnsi="Times New Roman" w:eastAsia="仿宋_GB2312" w:cs="仿宋_GB2312"/>
          <w:sz w:val="32"/>
          <w:szCs w:val="32"/>
        </w:rPr>
        <w:t>。</w:t>
      </w:r>
      <w:r>
        <w:rPr>
          <w:rFonts w:hint="eastAsia" w:ascii="Times New Roman" w:hAnsi="Times New Roman" w:eastAsia="仿宋_GB2312" w:cs="仿宋_GB2312"/>
          <w:b/>
          <w:bCs w:val="0"/>
          <w:kern w:val="0"/>
          <w:sz w:val="32"/>
          <w:szCs w:val="32"/>
          <w:lang w:val="en-US" w:eastAsia="zh-CN"/>
        </w:rPr>
        <w:t>八是分级开展业务培训。</w:t>
      </w:r>
      <w:r>
        <w:rPr>
          <w:rFonts w:hint="eastAsia" w:ascii="Times New Roman" w:hAnsi="Times New Roman" w:eastAsia="仿宋_GB2312" w:cs="仿宋_GB2312"/>
          <w:b w:val="0"/>
          <w:bCs w:val="0"/>
          <w:sz w:val="32"/>
          <w:szCs w:val="32"/>
          <w:lang w:val="en-US" w:eastAsia="zh-CN"/>
        </w:rPr>
        <w:t>参加省级培训20余人次，参加市级</w:t>
      </w:r>
      <w:r>
        <w:rPr>
          <w:rFonts w:hint="eastAsia" w:ascii="Times New Roman" w:hAnsi="Times New Roman" w:eastAsia="仿宋_GB2312" w:cs="仿宋_GB2312"/>
          <w:b w:val="0"/>
          <w:bCs w:val="0"/>
          <w:sz w:val="32"/>
          <w:szCs w:val="32"/>
          <w:u w:val="none" w:color="46CD7E"/>
          <w:shd w:val="clear" w:fill="auto"/>
          <w:lang w:val="en-US" w:eastAsia="zh-CN"/>
        </w:rPr>
        <w:t>训</w:t>
      </w:r>
      <w:r>
        <w:rPr>
          <w:rFonts w:hint="eastAsia" w:ascii="Times New Roman" w:hAnsi="Times New Roman" w:eastAsia="仿宋_GB2312" w:cs="仿宋_GB2312"/>
          <w:b w:val="0"/>
          <w:bCs w:val="0"/>
          <w:sz w:val="32"/>
          <w:szCs w:val="32"/>
          <w:lang w:val="en-US" w:eastAsia="zh-CN"/>
        </w:rPr>
        <w:t>150余人次，组织县级培训3场次、1580人次，组织开展全部乡村两级业务培训。</w:t>
      </w:r>
      <w:r>
        <w:rPr>
          <w:rFonts w:hint="eastAsia" w:ascii="Times New Roman" w:hAnsi="Times New Roman" w:eastAsia="仿宋_GB2312" w:cs="仿宋_GB2312"/>
          <w:b/>
          <w:bCs w:val="0"/>
          <w:kern w:val="0"/>
          <w:sz w:val="32"/>
          <w:szCs w:val="32"/>
          <w:lang w:val="en-US" w:eastAsia="zh-CN"/>
        </w:rPr>
        <w:t>九是全面开展户口整顿。</w:t>
      </w:r>
      <w:r>
        <w:rPr>
          <w:rFonts w:hint="eastAsia" w:ascii="Times New Roman" w:hAnsi="Times New Roman" w:eastAsia="仿宋_GB2312" w:cs="仿宋_GB2312"/>
          <w:b w:val="0"/>
          <w:bCs w:val="0"/>
          <w:sz w:val="32"/>
          <w:szCs w:val="32"/>
          <w:u w:val="none" w:color="46CD7E"/>
          <w:shd w:val="clear" w:fill="auto"/>
          <w:lang w:val="en-US" w:eastAsia="zh-CN"/>
        </w:rPr>
        <w:t>各地公安合同各乡镇党委政府、村（社区）在全县范围内开展户口整顿工作。</w:t>
      </w:r>
      <w:r>
        <w:rPr>
          <w:rFonts w:hint="eastAsia" w:ascii="Times New Roman" w:hAnsi="Times New Roman" w:eastAsia="仿宋_GB2312" w:cs="仿宋_GB2312"/>
          <w:b/>
          <w:bCs w:val="0"/>
          <w:kern w:val="0"/>
          <w:sz w:val="32"/>
          <w:szCs w:val="32"/>
          <w:lang w:val="en-US" w:eastAsia="zh-CN"/>
        </w:rPr>
        <w:t>十是广泛深入宣传发动。</w:t>
      </w:r>
      <w:r>
        <w:rPr>
          <w:rFonts w:hint="eastAsia" w:ascii="Times New Roman" w:hAnsi="Times New Roman" w:eastAsia="仿宋_GB2312" w:cs="仿宋_GB2312"/>
          <w:b w:val="0"/>
          <w:bCs w:val="0"/>
          <w:sz w:val="32"/>
          <w:szCs w:val="32"/>
          <w:lang w:val="en-US" w:eastAsia="zh-CN"/>
        </w:rPr>
        <w:t>9月，县委宣传部、县人普办联合举办了主题为“大国点名，没你不行”的“第十一届中国统计开放日”暨第七次全国人口普查宣传月启动仪式活动，向全县人民发放《致住户的一封信》，县人普办和各乡镇充分利用标语、展板、电视、微信等宣传人</w:t>
      </w:r>
      <w:r>
        <w:rPr>
          <w:rFonts w:hint="eastAsia" w:eastAsia="仿宋_GB2312" w:cs="仿宋_GB2312"/>
          <w:b w:val="0"/>
          <w:bCs w:val="0"/>
          <w:sz w:val="32"/>
          <w:szCs w:val="32"/>
          <w:lang w:val="en-US" w:eastAsia="zh-CN"/>
        </w:rPr>
        <w:t>口</w:t>
      </w:r>
      <w:r>
        <w:rPr>
          <w:rFonts w:hint="eastAsia" w:ascii="Times New Roman" w:hAnsi="Times New Roman" w:eastAsia="仿宋_GB2312" w:cs="仿宋_GB2312"/>
          <w:b w:val="0"/>
          <w:bCs w:val="0"/>
          <w:sz w:val="32"/>
          <w:szCs w:val="32"/>
          <w:lang w:val="en-US" w:eastAsia="zh-CN"/>
        </w:rPr>
        <w:t>普查知识。</w:t>
      </w:r>
      <w:r>
        <w:rPr>
          <w:rFonts w:hint="eastAsia" w:ascii="Times New Roman" w:hAnsi="Times New Roman" w:eastAsia="楷体_GB2312" w:cs="楷体_GB2312"/>
          <w:b/>
          <w:bCs/>
          <w:sz w:val="32"/>
          <w:szCs w:val="32"/>
          <w:lang w:val="en-US" w:eastAsia="zh-CN"/>
        </w:rPr>
        <w:t>十一是扎实开展普查摸底。</w:t>
      </w:r>
      <w:r>
        <w:rPr>
          <w:rFonts w:hint="eastAsia" w:ascii="Times New Roman" w:hAnsi="Times New Roman" w:eastAsia="仿宋_GB2312" w:cs="Times New Roman"/>
          <w:color w:val="auto"/>
          <w:sz w:val="32"/>
          <w:szCs w:val="32"/>
          <w:lang w:val="en-US" w:eastAsia="zh-CN"/>
        </w:rPr>
        <w:t>10月11日起，对全县所有户在人在、户在人不在、人在户不在及长期在通的港澳台及外籍人员进行摸底登记。我县实行分片挂联督导制和每日通报制。每天上午八点前将当前摸底登记进度和质量通报到各乡镇，各地结合实际统筹指导；六个组分别由组长带队，每天下沉挂联乡镇，了解实际情况、现场指导业务、及时解决问题，10月31日，摸底登记圆满完成。</w:t>
      </w:r>
      <w:r>
        <w:rPr>
          <w:rFonts w:hint="eastAsia" w:ascii="Times New Roman" w:hAnsi="Times New Roman" w:eastAsia="楷体_GB2312" w:cs="楷体_GB2312"/>
          <w:b/>
          <w:bCs/>
          <w:sz w:val="32"/>
          <w:szCs w:val="32"/>
          <w:lang w:val="en-US" w:eastAsia="zh-CN"/>
        </w:rPr>
        <w:t>十二是稳步推进普查登记。</w:t>
      </w:r>
      <w:r>
        <w:rPr>
          <w:rFonts w:hint="eastAsia" w:ascii="Times New Roman" w:hAnsi="Times New Roman" w:eastAsia="仿宋_GB2312" w:cs="Times New Roman"/>
          <w:color w:val="auto"/>
          <w:sz w:val="32"/>
          <w:szCs w:val="32"/>
          <w:lang w:val="en-US" w:eastAsia="zh-CN"/>
        </w:rPr>
        <w:t>11月1日，普查登记正式开始，2800余名普查员手持移动终端入户采集数据，及时审核上报。</w:t>
      </w:r>
      <w:r>
        <w:rPr>
          <w:rFonts w:hint="eastAsia" w:ascii="Times New Roman" w:hAnsi="Times New Roman" w:eastAsia="仿宋_GB2312" w:cs="仿宋_GB2312"/>
          <w:sz w:val="32"/>
          <w:szCs w:val="32"/>
          <w:lang w:val="en-US" w:eastAsia="zh-CN"/>
        </w:rPr>
        <w:t>截止2020年底，全县普查登记已圆满结束，后期进行编码审核及改错纠错工作。</w:t>
      </w:r>
    </w:p>
    <w:p>
      <w:pPr>
        <w:keepNext w:val="0"/>
        <w:keepLines w:val="0"/>
        <w:pageBreakBefore w:val="0"/>
        <w:widowControl w:val="0"/>
        <w:shd w:val="clea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楷体_GB2312" w:cs="楷体_GB2312"/>
          <w:b/>
          <w:bCs/>
          <w:sz w:val="32"/>
          <w:szCs w:val="32"/>
          <w:lang w:eastAsia="zh-CN"/>
        </w:rPr>
      </w:pPr>
      <w:r>
        <w:rPr>
          <w:rFonts w:hint="eastAsia" w:ascii="Times New Roman" w:hAnsi="Times New Roman" w:eastAsia="楷体_GB2312" w:cs="楷体_GB2312"/>
          <w:b/>
          <w:bCs/>
          <w:color w:val="000000"/>
          <w:kern w:val="2"/>
          <w:sz w:val="32"/>
          <w:szCs w:val="32"/>
          <w:lang w:val="en-US" w:eastAsia="zh-CN" w:bidi="ar-SA"/>
        </w:rPr>
        <w:t>6.脱贫攻坚普查圆满完成。</w:t>
      </w:r>
      <w:r>
        <w:rPr>
          <w:rFonts w:hint="eastAsia" w:ascii="Times New Roman" w:hAnsi="Times New Roman" w:eastAsia="仿宋_GB2312" w:cs="仿宋_GB2312"/>
          <w:b w:val="0"/>
          <w:bCs w:val="0"/>
          <w:sz w:val="32"/>
          <w:szCs w:val="32"/>
          <w:lang w:val="en-US" w:eastAsia="zh-CN"/>
        </w:rPr>
        <w:t>通江县脱贫攻坚普查工作由我局牵头完成。</w:t>
      </w:r>
      <w:r>
        <w:rPr>
          <w:rFonts w:hint="eastAsia" w:ascii="Times New Roman" w:hAnsi="Times New Roman" w:eastAsia="仿宋_GB2312" w:cs="仿宋_GB2312"/>
          <w:b/>
          <w:bCs w:val="0"/>
          <w:kern w:val="0"/>
          <w:sz w:val="32"/>
          <w:szCs w:val="32"/>
          <w:lang w:eastAsia="zh-CN"/>
        </w:rPr>
        <w:t>一是</w:t>
      </w:r>
      <w:r>
        <w:rPr>
          <w:rFonts w:hint="eastAsia" w:ascii="Times New Roman" w:hAnsi="Times New Roman" w:eastAsia="仿宋_GB2312" w:cs="仿宋_GB2312"/>
          <w:b/>
          <w:bCs w:val="0"/>
          <w:kern w:val="0"/>
          <w:sz w:val="32"/>
          <w:szCs w:val="32"/>
        </w:rPr>
        <w:t>成立脱贫攻坚普查机构。</w:t>
      </w:r>
      <w:r>
        <w:rPr>
          <w:rFonts w:hint="eastAsia" w:ascii="Times New Roman" w:hAnsi="Times New Roman" w:eastAsia="仿宋_GB2312" w:cs="仿宋_GB2312"/>
          <w:b w:val="0"/>
          <w:bCs w:val="0"/>
          <w:sz w:val="32"/>
          <w:szCs w:val="32"/>
          <w:lang w:val="en-US" w:eastAsia="zh-CN"/>
        </w:rPr>
        <w:t>各级各部门均组建了相应的普查机构，做到了机构、人员、责任三个落实。</w:t>
      </w:r>
      <w:r>
        <w:rPr>
          <w:rFonts w:hint="eastAsia" w:ascii="Times New Roman" w:hAnsi="Times New Roman" w:eastAsia="仿宋_GB2312" w:cs="仿宋_GB2312"/>
          <w:b/>
          <w:bCs w:val="0"/>
          <w:kern w:val="0"/>
          <w:sz w:val="32"/>
          <w:szCs w:val="32"/>
          <w:lang w:eastAsia="zh-CN"/>
        </w:rPr>
        <w:t>二是落实普查人员抽调。</w:t>
      </w:r>
      <w:r>
        <w:rPr>
          <w:rFonts w:hint="eastAsia" w:ascii="Times New Roman" w:hAnsi="Times New Roman" w:eastAsia="仿宋_GB2312" w:cs="仿宋_GB2312"/>
          <w:b w:val="0"/>
          <w:bCs w:val="0"/>
          <w:sz w:val="32"/>
          <w:szCs w:val="32"/>
          <w:lang w:eastAsia="zh-CN"/>
        </w:rPr>
        <w:t>派出普查工作组</w:t>
      </w:r>
      <w:r>
        <w:rPr>
          <w:rFonts w:hint="eastAsia" w:ascii="Times New Roman" w:hAnsi="Times New Roman" w:eastAsia="仿宋_GB2312" w:cs="仿宋_GB2312"/>
          <w:b w:val="0"/>
          <w:bCs w:val="0"/>
          <w:kern w:val="0"/>
          <w:sz w:val="32"/>
          <w:szCs w:val="32"/>
          <w:lang w:eastAsia="zh-CN"/>
        </w:rPr>
        <w:t>成</w:t>
      </w:r>
      <w:r>
        <w:rPr>
          <w:rFonts w:hint="eastAsia" w:ascii="Times New Roman" w:hAnsi="Times New Roman" w:eastAsia="仿宋_GB2312" w:cs="仿宋_GB2312"/>
          <w:kern w:val="0"/>
          <w:sz w:val="32"/>
          <w:szCs w:val="32"/>
          <w:lang w:eastAsia="zh-CN"/>
        </w:rPr>
        <w:t>员共</w:t>
      </w:r>
      <w:r>
        <w:rPr>
          <w:rFonts w:hint="eastAsia" w:ascii="Times New Roman" w:hAnsi="Times New Roman" w:eastAsia="仿宋_GB2312" w:cs="仿宋_GB2312"/>
          <w:kern w:val="0"/>
          <w:sz w:val="32"/>
          <w:szCs w:val="32"/>
          <w:lang w:val="en-US" w:eastAsia="zh-CN"/>
        </w:rPr>
        <w:t>203人，其中正副组长3人</w:t>
      </w:r>
      <w:r>
        <w:rPr>
          <w:rFonts w:hint="eastAsia" w:ascii="Times New Roman" w:hAnsi="Times New Roman" w:eastAsia="仿宋_GB2312" w:cs="仿宋_GB2312"/>
          <w:kern w:val="0"/>
          <w:sz w:val="32"/>
          <w:szCs w:val="32"/>
          <w:lang w:eastAsia="zh-CN"/>
        </w:rPr>
        <w:t>、审核验收员6人、普查指导员20人、普查员172人、工作人员</w:t>
      </w:r>
      <w:r>
        <w:rPr>
          <w:rFonts w:hint="eastAsia" w:ascii="Times New Roman" w:hAnsi="Times New Roman" w:eastAsia="仿宋_GB2312" w:cs="仿宋_GB2312"/>
          <w:kern w:val="0"/>
          <w:sz w:val="32"/>
          <w:szCs w:val="32"/>
          <w:lang w:val="en-US" w:eastAsia="zh-CN"/>
        </w:rPr>
        <w:t>2人</w:t>
      </w:r>
      <w:r>
        <w:rPr>
          <w:rFonts w:hint="eastAsia" w:ascii="Times New Roman" w:hAnsi="Times New Roman" w:eastAsia="仿宋_GB2312" w:cs="仿宋_GB2312"/>
          <w:kern w:val="0"/>
          <w:sz w:val="32"/>
          <w:szCs w:val="32"/>
          <w:lang w:eastAsia="zh-CN"/>
        </w:rPr>
        <w:t>；县普查领导小组召开脱贫攻坚普查集中办公动员部署会，在组织、人社、统计、扶贫、发改、公安等22个部门中抽调集中办公人员46名，确保普查工作日常办公人员保障</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b/>
          <w:bCs w:val="0"/>
          <w:kern w:val="0"/>
          <w:sz w:val="32"/>
          <w:szCs w:val="32"/>
          <w:lang w:val="en-US" w:eastAsia="zh-CN"/>
        </w:rPr>
        <w:t>三是及时制定普查方案。</w:t>
      </w:r>
      <w:r>
        <w:rPr>
          <w:rFonts w:hint="eastAsia" w:ascii="Times New Roman" w:hAnsi="Times New Roman" w:eastAsia="仿宋_GB2312" w:cs="仿宋_GB2312"/>
          <w:kern w:val="0"/>
          <w:sz w:val="32"/>
          <w:szCs w:val="32"/>
          <w:lang w:eastAsia="zh-CN"/>
        </w:rPr>
        <w:t>根据国家脱贫攻坚普查方案、国家脱贫攻坚普查工作细则和省市脱贫攻坚普查实施方案，以及国家、省市普查工作的相关要求，结合我县实际，制定了《通江县国家脱贫攻坚普查实施方案》。</w:t>
      </w:r>
      <w:r>
        <w:rPr>
          <w:rFonts w:hint="eastAsia" w:ascii="Times New Roman" w:hAnsi="Times New Roman" w:eastAsia="仿宋_GB2312" w:cs="仿宋_GB2312"/>
          <w:b/>
          <w:bCs w:val="0"/>
          <w:kern w:val="0"/>
          <w:sz w:val="32"/>
          <w:szCs w:val="32"/>
          <w:lang w:val="en-US" w:eastAsia="zh-CN"/>
        </w:rPr>
        <w:t>四是认真抓好清查摸底。</w:t>
      </w:r>
      <w:r>
        <w:rPr>
          <w:rFonts w:hint="eastAsia" w:ascii="Times New Roman" w:hAnsi="Times New Roman" w:eastAsia="仿宋_GB2312" w:cs="仿宋_GB2312"/>
          <w:kern w:val="0"/>
          <w:sz w:val="32"/>
          <w:szCs w:val="32"/>
          <w:lang w:val="en-US" w:eastAsia="zh-CN"/>
        </w:rPr>
        <w:t>6月17日，我县</w:t>
      </w:r>
      <w:r>
        <w:rPr>
          <w:rFonts w:hint="eastAsia" w:ascii="Times New Roman" w:hAnsi="Times New Roman" w:eastAsia="仿宋_GB2312" w:cs="仿宋_GB2312"/>
          <w:kern w:val="0"/>
          <w:sz w:val="32"/>
          <w:szCs w:val="32"/>
          <w:lang w:eastAsia="zh-CN"/>
        </w:rPr>
        <w:t>组织召开了脱贫攻坚普查清查摸底暨普查表业务培训视频会议，组建了10个督导组采取核查资料与座谈调研、实地走访、入户核查与倒查印证等方式，对全县乡镇进行全覆盖现场督导，同时顺利通过了省市对我县清查摸底工作督导。按照“全面入户”和“一村一表”填报要求，按时完成了全县</w:t>
      </w:r>
      <w:r>
        <w:rPr>
          <w:rFonts w:hint="eastAsia" w:ascii="Times New Roman" w:hAnsi="Times New Roman" w:eastAsia="仿宋_GB2312" w:cs="仿宋_GB2312"/>
          <w:kern w:val="0"/>
          <w:sz w:val="32"/>
          <w:szCs w:val="32"/>
          <w:u w:val="none" w:color="46CD7E"/>
          <w:shd w:val="clear" w:fill="auto"/>
          <w:lang w:eastAsia="zh-CN"/>
        </w:rPr>
        <w:t>32755户</w:t>
      </w:r>
      <w:r>
        <w:rPr>
          <w:rFonts w:hint="eastAsia" w:ascii="Times New Roman" w:hAnsi="Times New Roman" w:eastAsia="仿宋_GB2312" w:cs="仿宋_GB2312"/>
          <w:kern w:val="0"/>
          <w:sz w:val="32"/>
          <w:szCs w:val="32"/>
          <w:lang w:eastAsia="zh-CN"/>
        </w:rPr>
        <w:t>建档立卡户的摸底登记工作。</w:t>
      </w:r>
      <w:r>
        <w:rPr>
          <w:rFonts w:hint="eastAsia" w:ascii="Times New Roman" w:hAnsi="Times New Roman" w:eastAsia="仿宋_GB2312" w:cs="仿宋_GB2312"/>
          <w:b/>
          <w:bCs w:val="0"/>
          <w:kern w:val="0"/>
          <w:sz w:val="32"/>
          <w:szCs w:val="32"/>
          <w:lang w:eastAsia="zh-CN"/>
        </w:rPr>
        <w:t>五是切实加强普查对接。</w:t>
      </w:r>
      <w:r>
        <w:rPr>
          <w:rFonts w:hint="eastAsia" w:ascii="Times New Roman" w:hAnsi="Times New Roman" w:eastAsia="仿宋_GB2312" w:cs="仿宋_GB2312"/>
          <w:kern w:val="0"/>
          <w:sz w:val="32"/>
          <w:szCs w:val="32"/>
          <w:lang w:eastAsia="zh-CN"/>
        </w:rPr>
        <w:t>主动对接平昌县和巴州区脱贫攻坚普查办，就派驻和派出普查工作组入驻开展现场登记工作的有关事项进行商定。</w:t>
      </w:r>
      <w:r>
        <w:rPr>
          <w:rFonts w:hint="eastAsia" w:ascii="Times New Roman" w:hAnsi="Times New Roman" w:eastAsia="仿宋_GB2312" w:cs="仿宋_GB2312"/>
          <w:b/>
          <w:bCs w:val="0"/>
          <w:kern w:val="0"/>
          <w:sz w:val="32"/>
          <w:szCs w:val="32"/>
          <w:lang w:eastAsia="zh-CN"/>
        </w:rPr>
        <w:t>六是重点抓好现场登记。</w:t>
      </w:r>
      <w:r>
        <w:rPr>
          <w:rFonts w:hint="eastAsia" w:ascii="Times New Roman" w:hAnsi="Times New Roman" w:eastAsia="仿宋_GB2312" w:cs="仿宋_GB2312"/>
          <w:kern w:val="0"/>
          <w:sz w:val="32"/>
          <w:szCs w:val="32"/>
          <w:lang w:eastAsia="zh-CN"/>
        </w:rPr>
        <w:t>根据《普查人员管理工作细则》，</w:t>
      </w:r>
      <w:r>
        <w:rPr>
          <w:rFonts w:hint="eastAsia" w:ascii="Times New Roman" w:hAnsi="Times New Roman" w:eastAsia="仿宋_GB2312" w:cs="仿宋_GB2312"/>
          <w:kern w:val="0"/>
          <w:sz w:val="32"/>
          <w:szCs w:val="32"/>
          <w:u w:val="none" w:color="46CD7E"/>
          <w:shd w:val="clear" w:fill="auto"/>
          <w:lang w:eastAsia="zh-CN"/>
        </w:rPr>
        <w:t>通江</w:t>
      </w:r>
      <w:r>
        <w:rPr>
          <w:rFonts w:hint="eastAsia" w:ascii="Times New Roman" w:hAnsi="Times New Roman" w:eastAsia="仿宋_GB2312" w:cs="仿宋_GB2312"/>
          <w:kern w:val="0"/>
          <w:sz w:val="32"/>
          <w:szCs w:val="32"/>
          <w:lang w:eastAsia="zh-CN"/>
        </w:rPr>
        <w:t>派驻巴州区普查工作组进一步明确了组长和副组长、普查员、普查指导员、审核验收员的职能职责。同时把普查指导员和普查员分组设立了</w:t>
      </w:r>
      <w:r>
        <w:rPr>
          <w:rFonts w:hint="eastAsia" w:ascii="Times New Roman" w:hAnsi="Times New Roman" w:eastAsia="仿宋_GB2312" w:cs="仿宋_GB2312"/>
          <w:kern w:val="0"/>
          <w:sz w:val="32"/>
          <w:szCs w:val="32"/>
          <w:lang w:val="en-US" w:eastAsia="zh-CN"/>
        </w:rPr>
        <w:t>17个片区工作组，按照每名普查员承担的普查户数任务基本相等进行合理划分，片区工作组由指导员负责组内的业务指导，审核验收员分片负责审核验收工作。通过协同作战，圆满完成了普查工作登记任务。</w:t>
      </w:r>
      <w:r>
        <w:rPr>
          <w:rFonts w:hint="eastAsia" w:ascii="Times New Roman" w:hAnsi="Times New Roman" w:eastAsia="仿宋_GB2312" w:cs="仿宋_GB2312"/>
          <w:b/>
          <w:bCs w:val="0"/>
          <w:kern w:val="0"/>
          <w:sz w:val="32"/>
          <w:szCs w:val="32"/>
          <w:lang w:eastAsia="zh-CN"/>
        </w:rPr>
        <w:t>七是积极抓好数据审验。</w:t>
      </w:r>
      <w:r>
        <w:rPr>
          <w:rFonts w:hint="eastAsia" w:ascii="Times New Roman" w:hAnsi="Times New Roman" w:eastAsia="仿宋_GB2312" w:cs="仿宋_GB2312"/>
          <w:kern w:val="0"/>
          <w:sz w:val="32"/>
          <w:szCs w:val="32"/>
          <w:lang w:eastAsia="zh-CN"/>
        </w:rPr>
        <w:t>现场登记结束后，</w:t>
      </w:r>
      <w:r>
        <w:rPr>
          <w:rFonts w:hint="eastAsia" w:ascii="Times New Roman" w:hAnsi="Times New Roman" w:eastAsia="仿宋_GB2312" w:cs="仿宋_GB2312"/>
          <w:kern w:val="0"/>
          <w:sz w:val="32"/>
          <w:szCs w:val="32"/>
          <w:u w:val="none" w:color="46CD7E"/>
          <w:shd w:val="clear" w:fill="auto"/>
          <w:lang w:eastAsia="zh-CN"/>
        </w:rPr>
        <w:t>通江</w:t>
      </w:r>
      <w:r>
        <w:rPr>
          <w:rFonts w:hint="eastAsia" w:ascii="Times New Roman" w:hAnsi="Times New Roman" w:eastAsia="仿宋_GB2312" w:cs="仿宋_GB2312"/>
          <w:kern w:val="0"/>
          <w:sz w:val="32"/>
          <w:szCs w:val="32"/>
          <w:lang w:eastAsia="zh-CN"/>
        </w:rPr>
        <w:t>派驻巴州区普查工作组迅速进入普查数据审核验收阶段。通过平台数据汇总，分别与巴州区发改、水利、民政、残联、教科体等行业主管部门进行核实比对，对有差异值的数据，及时与相关部门进行问题查找、调查研究和原因分析，确保普查数据的协调性和一致性。对国家、省市反馈的问题，做到逐条核实、据实修改，提高数据审核上报的时效性和普查源头数据真实</w:t>
      </w:r>
      <w:r>
        <w:rPr>
          <w:rFonts w:hint="eastAsia" w:ascii="Times New Roman" w:hAnsi="Times New Roman" w:eastAsia="仿宋_GB2312" w:cs="仿宋_GB2312"/>
          <w:kern w:val="0"/>
          <w:sz w:val="32"/>
          <w:szCs w:val="32"/>
          <w:u w:val="none" w:color="46CD7E"/>
          <w:shd w:val="clear" w:fill="auto"/>
          <w:lang w:eastAsia="zh-CN"/>
        </w:rPr>
        <w:t>准确</w:t>
      </w:r>
      <w:r>
        <w:rPr>
          <w:rFonts w:hint="eastAsia" w:ascii="Times New Roman" w:hAnsi="Times New Roman" w:eastAsia="仿宋_GB2312" w:cs="仿宋_GB2312"/>
          <w:kern w:val="0"/>
          <w:sz w:val="32"/>
          <w:szCs w:val="32"/>
          <w:lang w:eastAsia="zh-CN"/>
        </w:rPr>
        <w:t>。</w:t>
      </w:r>
    </w:p>
    <w:p>
      <w:pPr>
        <w:pStyle w:val="2"/>
        <w:keepNext w:val="0"/>
        <w:keepLines w:val="0"/>
        <w:pageBreakBefore w:val="0"/>
        <w:widowControl w:val="0"/>
        <w:shd w:val="clear"/>
        <w:kinsoku/>
        <w:wordWrap/>
        <w:overflowPunct/>
        <w:topLinePunct w:val="0"/>
        <w:autoSpaceDE/>
        <w:autoSpaceDN/>
        <w:bidi w:val="0"/>
        <w:adjustRightInd/>
        <w:snapToGrid/>
        <w:spacing w:after="0" w:line="570" w:lineRule="exact"/>
        <w:ind w:firstLine="643"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b/>
          <w:bCs/>
          <w:color w:val="000000"/>
          <w:kern w:val="2"/>
          <w:sz w:val="32"/>
          <w:szCs w:val="32"/>
          <w:lang w:val="en-US" w:eastAsia="zh-CN" w:bidi="ar-SA"/>
        </w:rPr>
        <w:t>7.全面加强机关党建。</w:t>
      </w:r>
      <w:r>
        <w:rPr>
          <w:rFonts w:hint="eastAsia" w:ascii="Times New Roman" w:hAnsi="Times New Roman" w:eastAsia="仿宋_GB2312" w:cs="仿宋_GB2312"/>
          <w:kern w:val="2"/>
          <w:sz w:val="32"/>
          <w:szCs w:val="32"/>
          <w:lang w:val="en-US" w:eastAsia="zh-CN" w:bidi="ar-SA"/>
        </w:rPr>
        <w:t>认真学习贯彻习近平新时代中国特色社会主义思想和党的十九届四中全会精神，及时跟进学习习近平总书记重要讲话</w:t>
      </w:r>
      <w:r>
        <w:rPr>
          <w:rFonts w:hint="eastAsia" w:eastAsia="仿宋_GB2312" w:cs="仿宋_GB2312"/>
          <w:kern w:val="2"/>
          <w:sz w:val="32"/>
          <w:szCs w:val="32"/>
          <w:lang w:val="en-US" w:eastAsia="zh-CN" w:bidi="ar-SA"/>
        </w:rPr>
        <w:t>重要</w:t>
      </w:r>
      <w:r>
        <w:rPr>
          <w:rFonts w:hint="eastAsia" w:ascii="Times New Roman" w:hAnsi="Times New Roman" w:eastAsia="仿宋_GB2312" w:cs="仿宋_GB2312"/>
          <w:kern w:val="2"/>
          <w:sz w:val="32"/>
          <w:szCs w:val="32"/>
          <w:lang w:val="en-US" w:eastAsia="zh-CN" w:bidi="ar-SA"/>
        </w:rPr>
        <w:t>指示批示精神，增强“四个意识”、坚定“四个自信”、做到“两个维护”。巩固拓展“不忘初心、牢记使命”主题教育成果，推动理想信念教育常态化制度化，落实意识形态工作责任制。深入开展干部职工业务培训，提升业务水平，今年来，各专业均开展了2—3次业务培训，分别就业务知识和统计法律法规进行了培训学习，业务能力得到了很大提升。2020年3月，从乡镇选调了1名事业人员；6月和7月，先后配备了两名党组成员，党组班子力量进一步强化，统计队伍进一步壮大。</w:t>
      </w:r>
    </w:p>
    <w:p>
      <w:pPr>
        <w:keepNext w:val="0"/>
        <w:keepLines w:val="0"/>
        <w:pageBreakBefore w:val="0"/>
        <w:widowControl w:val="0"/>
        <w:shd w:val="clea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b/>
          <w:bCs/>
          <w:color w:val="000000"/>
          <w:kern w:val="2"/>
          <w:sz w:val="32"/>
          <w:szCs w:val="32"/>
          <w:lang w:val="en-US" w:eastAsia="zh-CN" w:bidi="ar-SA"/>
        </w:rPr>
        <w:t>8.切实加强党风廉政建设。</w:t>
      </w:r>
      <w:r>
        <w:rPr>
          <w:rFonts w:hint="eastAsia" w:ascii="Times New Roman" w:hAnsi="Times New Roman" w:eastAsia="仿宋_GB2312" w:cs="仿宋_GB2312"/>
          <w:kern w:val="2"/>
          <w:sz w:val="32"/>
          <w:szCs w:val="32"/>
          <w:lang w:val="en-US" w:eastAsia="zh-CN" w:bidi="ar-SA"/>
        </w:rPr>
        <w:t>认真落实党风廉政建设“一岗双责”，加强廉政教育和监督管理。严格执行《中国共产党党内监督条例》，突出党内监督，党组加强对局内贯彻执行党章党规党纪、党的路线方针政策情况监督，强化党员干部日常监督管理，推动中央、省、市、县各级重大决策部署有效落实。持续整治形式主义、官僚主义问题，严肃查处不作为、慢作为、乱作为问题。</w:t>
      </w:r>
      <w:r>
        <w:rPr>
          <w:rFonts w:hint="eastAsia" w:ascii="Times New Roman" w:hAnsi="Times New Roman" w:eastAsia="仿宋_GB2312" w:cs="仿宋_GB2312"/>
          <w:kern w:val="2"/>
          <w:sz w:val="32"/>
          <w:szCs w:val="32"/>
          <w:u w:val="none" w:color="46CD7E"/>
          <w:shd w:val="clear" w:fill="auto"/>
          <w:lang w:val="en-US" w:eastAsia="zh-CN" w:bidi="ar-SA"/>
        </w:rPr>
        <w:t>规范权力运行</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u w:val="none" w:color="46CD7E"/>
          <w:shd w:val="clear" w:fill="auto"/>
          <w:lang w:val="en-US" w:eastAsia="zh-CN" w:bidi="ar-SA"/>
        </w:rPr>
        <w:t>从源头上防治腐败</w:t>
      </w:r>
      <w:r>
        <w:rPr>
          <w:rFonts w:hint="eastAsia" w:ascii="Times New Roman" w:hAnsi="Times New Roman" w:eastAsia="仿宋_GB2312" w:cs="仿宋_GB2312"/>
          <w:kern w:val="2"/>
          <w:sz w:val="32"/>
          <w:szCs w:val="32"/>
          <w:lang w:val="en-US" w:eastAsia="zh-CN" w:bidi="ar-SA"/>
        </w:rPr>
        <w:t>。我局认真贯彻落实《通江县统计局推进廉政风险防控工作实施方案》，按照领导班子成员的职责分工、结合内设机构岗位实际，认真开展了廉政风险防控工作，强化对人财物数等权力运行过程中的监督管理，严防以权谋私、以数谋私等不廉洁行为。</w:t>
      </w:r>
      <w:r>
        <w:rPr>
          <w:rFonts w:hint="eastAsia" w:ascii="Times New Roman" w:hAnsi="Times New Roman" w:eastAsia="仿宋_GB2312" w:cs="仿宋_GB2312"/>
          <w:kern w:val="2"/>
          <w:sz w:val="32"/>
          <w:szCs w:val="32"/>
          <w:u w:val="none" w:color="46CD7E"/>
          <w:shd w:val="clear" w:fill="auto"/>
          <w:lang w:val="en-US" w:eastAsia="zh-CN" w:bidi="ar-SA"/>
        </w:rPr>
        <w:t>从源头上防治腐败</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u w:val="none" w:color="46CD7E"/>
          <w:shd w:val="clear" w:fill="auto"/>
          <w:lang w:val="en-US" w:eastAsia="zh-CN" w:bidi="ar-SA"/>
        </w:rPr>
        <w:t>规范权力运行</w:t>
      </w:r>
      <w:r>
        <w:rPr>
          <w:rFonts w:hint="eastAsia" w:ascii="Times New Roman" w:hAnsi="Times New Roman" w:eastAsia="仿宋_GB2312" w:cs="仿宋_GB2312"/>
          <w:kern w:val="2"/>
          <w:sz w:val="32"/>
          <w:szCs w:val="32"/>
          <w:lang w:val="en-US" w:eastAsia="zh-CN" w:bidi="ar-SA"/>
        </w:rPr>
        <w:t>，防止利益冲突，提升工作效能。落实八项规定精神，加强和改进机关作风建设。紧紧围绕“经济增长必须是实实在在和没有水分的增长”的要求，结合统计部门职责，引导全体党员、干部不断强化担当精神，忠诚履责、勇于担当、敢于负责，不断提升统计服务水平，</w:t>
      </w:r>
      <w:r>
        <w:rPr>
          <w:rFonts w:hint="eastAsia" w:ascii="Times New Roman" w:hAnsi="Times New Roman" w:eastAsia="仿宋_GB2312" w:cs="仿宋_GB2312"/>
          <w:kern w:val="2"/>
          <w:sz w:val="32"/>
          <w:szCs w:val="32"/>
          <w:u w:val="none" w:color="46CD7E"/>
          <w:shd w:val="clear" w:fill="auto"/>
          <w:lang w:val="en-US" w:eastAsia="zh-CN" w:bidi="ar-SA"/>
        </w:rPr>
        <w:t>专项</w:t>
      </w:r>
      <w:r>
        <w:rPr>
          <w:rFonts w:hint="eastAsia" w:ascii="Times New Roman" w:hAnsi="Times New Roman" w:eastAsia="仿宋_GB2312" w:cs="仿宋_GB2312"/>
          <w:kern w:val="2"/>
          <w:sz w:val="32"/>
          <w:szCs w:val="32"/>
          <w:lang w:val="en-US" w:eastAsia="zh-CN" w:bidi="ar-SA"/>
        </w:rPr>
        <w:t>整治和建章立制工作，紧盯“四风”新特点、新动向，防止“四风”问题反弹，推进作风建设常态化、长效化。</w:t>
      </w:r>
    </w:p>
    <w:p>
      <w:pPr>
        <w:keepNext w:val="0"/>
        <w:keepLines w:val="0"/>
        <w:pageBreakBefore w:val="0"/>
        <w:widowControl w:val="0"/>
        <w:shd w:val="clea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b/>
          <w:bCs/>
          <w:color w:val="000000"/>
          <w:kern w:val="2"/>
          <w:sz w:val="32"/>
          <w:szCs w:val="32"/>
          <w:lang w:val="en-US" w:eastAsia="zh-CN" w:bidi="ar-SA"/>
        </w:rPr>
        <w:t>9.统筹做好疫情防控工作。</w:t>
      </w:r>
      <w:r>
        <w:rPr>
          <w:rFonts w:hint="eastAsia" w:ascii="Times New Roman" w:hAnsi="Times New Roman" w:eastAsia="仿宋_GB2312" w:cs="仿宋_GB2312"/>
          <w:kern w:val="2"/>
          <w:sz w:val="32"/>
          <w:szCs w:val="32"/>
          <w:lang w:val="en-US" w:eastAsia="zh-CN" w:bidi="ar-SA"/>
        </w:rPr>
        <w:t>新型冠状病毒感染肺炎疫情发生后，我局高度重视，严格落实上级决策部署，迅速成立应对疫情工作领导小组，落实责任、细化工作。2月，组织全体干部职工到南街社区分配的相应小区楼栋开展值班值守；3月，组织全局干部职工开展爱心捐款活动，并及时将捐款金额上缴县委组织部，为早日打赢疫情战役贡献绵薄之力；一年来，我局立足本职、勇于担当，深入调查研究，强化疫情影响监测分析、强化复工复产调查分析，开展线上线下培训20余次，帮助企业解决在报表填报过程中出现的各种情况。</w:t>
      </w:r>
    </w:p>
    <w:p>
      <w:pPr>
        <w:keepNext w:val="0"/>
        <w:keepLines w:val="0"/>
        <w:pageBreakBefore w:val="0"/>
        <w:widowControl w:val="0"/>
        <w:shd w:val="clea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楷体_GB2312" w:cs="楷体_GB2312"/>
          <w:b/>
          <w:bCs/>
          <w:color w:val="000000"/>
          <w:kern w:val="2"/>
          <w:sz w:val="32"/>
          <w:szCs w:val="32"/>
          <w:lang w:val="en-US" w:eastAsia="zh-CN" w:bidi="ar-SA"/>
        </w:rPr>
      </w:pPr>
      <w:r>
        <w:rPr>
          <w:rFonts w:hint="eastAsia" w:ascii="Times New Roman" w:hAnsi="Times New Roman" w:eastAsia="楷体_GB2312" w:cs="楷体_GB2312"/>
          <w:b/>
          <w:bCs/>
          <w:color w:val="000000"/>
          <w:kern w:val="2"/>
          <w:sz w:val="32"/>
          <w:szCs w:val="32"/>
          <w:lang w:val="en-US" w:eastAsia="zh-CN" w:bidi="ar-SA"/>
        </w:rPr>
        <w:t>10.扎实开展脱贫帮扶工作。</w:t>
      </w:r>
      <w:r>
        <w:rPr>
          <w:rFonts w:hint="eastAsia" w:ascii="Times New Roman" w:hAnsi="Times New Roman" w:eastAsia="仿宋_GB2312" w:cs="仿宋_GB2312"/>
          <w:sz w:val="32"/>
          <w:szCs w:val="32"/>
          <w:lang w:val="en-US" w:eastAsia="zh-CN"/>
        </w:rPr>
        <w:t>按照国家和省市县的</w:t>
      </w:r>
      <w:r>
        <w:rPr>
          <w:rFonts w:hint="eastAsia" w:ascii="Times New Roman" w:hAnsi="Times New Roman" w:eastAsia="仿宋_GB2312" w:cs="仿宋_GB2312"/>
          <w:sz w:val="32"/>
          <w:szCs w:val="32"/>
          <w:u w:val="none" w:color="46CD7E"/>
          <w:shd w:val="clear" w:fill="auto"/>
          <w:lang w:val="en-US" w:eastAsia="zh-CN"/>
        </w:rPr>
        <w:t>安排部署</w:t>
      </w:r>
      <w:r>
        <w:rPr>
          <w:rFonts w:hint="eastAsia" w:ascii="Times New Roman" w:hAnsi="Times New Roman" w:eastAsia="仿宋_GB2312" w:cs="仿宋_GB2312"/>
          <w:sz w:val="32"/>
          <w:szCs w:val="32"/>
          <w:lang w:val="en-US" w:eastAsia="zh-CN"/>
        </w:rPr>
        <w:t>，2020年，我局联系脱贫村空山镇凤凰村、非贫困村板桥口镇沙坪里村，为做好脱贫迎检工作，全体帮扶干部按照“一超六有”的标准，对标补短，加强政策宣传、强化沟通协作、务实推进各项排查、努力提升满意度，顺利通过国家和省级验收。</w:t>
      </w:r>
    </w:p>
    <w:p>
      <w:pPr>
        <w:pStyle w:val="5"/>
        <w:pageBreakBefore w:val="0"/>
        <w:numPr>
          <w:ilvl w:val="0"/>
          <w:numId w:val="0"/>
        </w:numPr>
        <w:kinsoku/>
        <w:wordWrap/>
        <w:overflowPunct/>
        <w:topLinePunct w:val="0"/>
        <w:autoSpaceDE/>
        <w:autoSpaceDN/>
        <w:bidi w:val="0"/>
        <w:adjustRightInd/>
        <w:snapToGrid/>
        <w:spacing w:before="0" w:after="0" w:line="595" w:lineRule="exact"/>
        <w:ind w:firstLine="640" w:firstLineChars="200"/>
        <w:textAlignment w:val="auto"/>
        <w:rPr>
          <w:rStyle w:val="16"/>
          <w:rFonts w:hint="eastAsia" w:ascii="Times New Roman" w:hAnsi="Times New Roman" w:eastAsia="黑体"/>
          <w:b w:val="0"/>
          <w:bCs w:val="0"/>
        </w:rPr>
      </w:pPr>
      <w:bookmarkStart w:id="21" w:name="_Toc13825"/>
      <w:r>
        <w:rPr>
          <w:rFonts w:hint="eastAsia" w:ascii="Times New Roman" w:hAnsi="Times New Roman" w:eastAsia="黑体"/>
          <w:b w:val="0"/>
          <w:color w:val="000000"/>
          <w:lang w:eastAsia="zh-CN"/>
        </w:rPr>
        <w:t>二、</w:t>
      </w:r>
      <w:r>
        <w:rPr>
          <w:rFonts w:hint="eastAsia" w:ascii="Times New Roman" w:hAnsi="Times New Roman" w:eastAsia="黑体"/>
          <w:b w:val="0"/>
          <w:color w:val="000000"/>
        </w:rPr>
        <w:t>机</w:t>
      </w:r>
      <w:r>
        <w:rPr>
          <w:rStyle w:val="16"/>
          <w:rFonts w:hint="eastAsia" w:ascii="Times New Roman" w:hAnsi="Times New Roman" w:eastAsia="黑体"/>
          <w:b w:val="0"/>
          <w:bCs w:val="0"/>
        </w:rPr>
        <w:t>构设置</w:t>
      </w:r>
      <w:bookmarkEnd w:id="19"/>
      <w:bookmarkEnd w:id="20"/>
      <w:bookmarkEnd w:id="21"/>
    </w:p>
    <w:p>
      <w:pPr>
        <w:pageBreakBefore w:val="0"/>
        <w:kinsoku/>
        <w:wordWrap/>
        <w:overflowPunct/>
        <w:topLinePunct w:val="0"/>
        <w:autoSpaceDE/>
        <w:autoSpaceDN/>
        <w:bidi w:val="0"/>
        <w:adjustRightInd/>
        <w:snapToGrid/>
        <w:spacing w:line="595" w:lineRule="exact"/>
        <w:ind w:firstLine="640" w:firstLineChars="200"/>
        <w:jc w:val="left"/>
        <w:textAlignment w:val="auto"/>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val="en-US" w:eastAsia="zh-CN"/>
        </w:rPr>
        <w:t>通江县统计局现有内设股室5个：</w:t>
      </w:r>
      <w:r>
        <w:rPr>
          <w:rFonts w:hint="default" w:ascii="Times New Roman" w:hAnsi="Times New Roman" w:eastAsia="仿宋_GB2312" w:cs="Times New Roman"/>
          <w:sz w:val="32"/>
          <w:szCs w:val="32"/>
          <w:shd w:val="clear" w:color="auto" w:fill="auto"/>
          <w:lang w:val="en-US" w:eastAsia="zh-CN"/>
        </w:rPr>
        <w:t>办公室、综合股、</w:t>
      </w:r>
      <w:r>
        <w:rPr>
          <w:rFonts w:hint="eastAsia" w:ascii="Times New Roman" w:hAnsi="Times New Roman" w:eastAsia="仿宋_GB2312" w:cs="Times New Roman"/>
          <w:sz w:val="32"/>
          <w:szCs w:val="32"/>
          <w:shd w:val="clear" w:color="auto" w:fill="auto"/>
          <w:lang w:val="en-US" w:eastAsia="zh-CN"/>
        </w:rPr>
        <w:t>政策</w:t>
      </w:r>
      <w:r>
        <w:rPr>
          <w:rFonts w:hint="default" w:ascii="Times New Roman" w:hAnsi="Times New Roman" w:eastAsia="仿宋_GB2312" w:cs="Times New Roman"/>
          <w:sz w:val="32"/>
          <w:szCs w:val="32"/>
          <w:shd w:val="clear" w:color="auto" w:fill="auto"/>
          <w:lang w:val="en-US" w:eastAsia="zh-CN"/>
        </w:rPr>
        <w:t>法规股、农业股、统计执法监督局，下设</w:t>
      </w:r>
      <w:r>
        <w:rPr>
          <w:rFonts w:hint="eastAsia" w:ascii="Times New Roman" w:hAnsi="Times New Roman" w:eastAsia="仿宋_GB2312" w:cs="Times New Roman"/>
          <w:sz w:val="32"/>
          <w:szCs w:val="32"/>
          <w:shd w:val="clear" w:color="auto" w:fill="auto"/>
          <w:lang w:val="en-US" w:eastAsia="zh-CN"/>
        </w:rPr>
        <w:t>社情民意调查中心</w:t>
      </w:r>
      <w:r>
        <w:rPr>
          <w:rFonts w:hint="default" w:ascii="Times New Roman" w:hAnsi="Times New Roman" w:eastAsia="仿宋_GB2312" w:cs="Times New Roman"/>
          <w:sz w:val="32"/>
          <w:szCs w:val="32"/>
          <w:shd w:val="clear" w:color="auto" w:fill="auto"/>
          <w:lang w:val="en-US" w:eastAsia="zh-CN"/>
        </w:rPr>
        <w:t>1个、地方调查队1个、普查中心1个、统计大数据中心1个。</w:t>
      </w:r>
      <w:r>
        <w:rPr>
          <w:rFonts w:hint="eastAsia" w:ascii="Times New Roman" w:hAnsi="Times New Roman" w:eastAsia="仿宋_GB2312" w:cs="宋体"/>
          <w:color w:val="000000"/>
          <w:kern w:val="0"/>
          <w:sz w:val="32"/>
          <w:szCs w:val="32"/>
          <w:lang w:val="en-US" w:eastAsia="zh-CN"/>
        </w:rPr>
        <w:t>下设机构都不是独立核算单位。</w:t>
      </w:r>
    </w:p>
    <w:p>
      <w:pPr>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val="en-US" w:eastAsia="zh-CN"/>
        </w:rPr>
        <w:br w:type="page"/>
      </w:r>
    </w:p>
    <w:p>
      <w:pPr>
        <w:keepNext w:val="0"/>
        <w:keepLines w:val="0"/>
        <w:pageBreakBefore w:val="0"/>
        <w:kinsoku/>
        <w:overflowPunct/>
        <w:topLinePunct w:val="0"/>
        <w:bidi w:val="0"/>
        <w:snapToGrid/>
        <w:spacing w:line="595" w:lineRule="exact"/>
        <w:jc w:val="center"/>
        <w:textAlignment w:val="auto"/>
        <w:outlineLvl w:val="0"/>
        <w:rPr>
          <w:rFonts w:hint="eastAsia" w:ascii="Times New Roman" w:hAnsi="Times New Roman" w:eastAsia="黑体" w:cs="黑体"/>
          <w:color w:val="000000"/>
          <w:kern w:val="0"/>
          <w:sz w:val="44"/>
          <w:szCs w:val="44"/>
          <w:lang w:val="en-US" w:eastAsia="zh-CN"/>
        </w:rPr>
      </w:pPr>
      <w:bookmarkStart w:id="22" w:name="_Toc6639"/>
      <w:r>
        <w:rPr>
          <w:rFonts w:hint="eastAsia" w:ascii="Times New Roman" w:hAnsi="Times New Roman" w:eastAsia="黑体" w:cs="黑体"/>
          <w:color w:val="000000"/>
          <w:kern w:val="0"/>
          <w:sz w:val="44"/>
          <w:szCs w:val="44"/>
          <w:lang w:val="en-US" w:eastAsia="zh-CN"/>
        </w:rPr>
        <w:t>第二部分 2020年度部门决算情况说明</w:t>
      </w:r>
      <w:bookmarkEnd w:id="22"/>
    </w:p>
    <w:p>
      <w:pPr>
        <w:keepNext w:val="0"/>
        <w:keepLines w:val="0"/>
        <w:pageBreakBefore w:val="0"/>
        <w:kinsoku/>
        <w:overflowPunct/>
        <w:topLinePunct w:val="0"/>
        <w:bidi w:val="0"/>
        <w:snapToGrid/>
        <w:spacing w:line="595" w:lineRule="exact"/>
        <w:ind w:firstLine="640" w:firstLineChars="200"/>
        <w:jc w:val="left"/>
        <w:textAlignment w:val="auto"/>
        <w:outlineLvl w:val="1"/>
        <w:rPr>
          <w:rStyle w:val="16"/>
          <w:rFonts w:hint="eastAsia" w:ascii="Times New Roman" w:hAnsi="Times New Roman" w:eastAsia="黑体"/>
          <w:b w:val="0"/>
          <w:kern w:val="2"/>
          <w:lang w:val="en-US" w:eastAsia="zh-CN" w:bidi="ar-SA"/>
        </w:rPr>
      </w:pPr>
      <w:bookmarkStart w:id="23" w:name="_Toc5796"/>
      <w:r>
        <w:rPr>
          <w:rStyle w:val="16"/>
          <w:rFonts w:hint="eastAsia" w:ascii="Times New Roman" w:hAnsi="Times New Roman" w:eastAsia="黑体"/>
          <w:b w:val="0"/>
          <w:kern w:val="2"/>
          <w:u w:val="none" w:color="46CD7E"/>
          <w:shd w:val="clear" w:fill="auto"/>
          <w:lang w:val="en-US" w:eastAsia="zh-CN" w:bidi="ar-SA"/>
        </w:rPr>
        <w:t>一、</w:t>
      </w:r>
      <w:r>
        <w:rPr>
          <w:rStyle w:val="16"/>
          <w:rFonts w:hint="eastAsia" w:ascii="Times New Roman" w:hAnsi="Times New Roman" w:eastAsia="黑体"/>
          <w:b w:val="0"/>
          <w:kern w:val="2"/>
          <w:lang w:val="en-US" w:eastAsia="zh-CN" w:bidi="ar-SA"/>
        </w:rPr>
        <w:t>收入支出决算总体情况说明</w:t>
      </w:r>
      <w:bookmarkEnd w:id="23"/>
    </w:p>
    <w:p>
      <w:pPr>
        <w:keepNext w:val="0"/>
        <w:keepLines w:val="0"/>
        <w:pageBreakBefore w:val="0"/>
        <w:kinsoku/>
        <w:overflowPunct/>
        <w:topLinePunct w:val="0"/>
        <w:bidi w:val="0"/>
        <w:snapToGrid/>
        <w:spacing w:line="595" w:lineRule="exact"/>
        <w:ind w:firstLine="640" w:firstLineChars="200"/>
        <w:jc w:val="left"/>
        <w:textAlignment w:val="auto"/>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val="en-US" w:eastAsia="zh-CN"/>
        </w:rPr>
        <w:t>2020年度收、支总计1310.22万元。与2019年相比，收、支总计各增加890.84万元，增长了212.12%，增长的主要</w:t>
      </w:r>
      <w:r>
        <w:rPr>
          <w:rFonts w:hint="eastAsia" w:ascii="Times New Roman" w:hAnsi="Times New Roman" w:eastAsia="仿宋_GB2312" w:cs="宋体"/>
          <w:color w:val="000000"/>
          <w:kern w:val="0"/>
          <w:sz w:val="32"/>
          <w:szCs w:val="32"/>
          <w:u w:val="none" w:color="46CD7E"/>
          <w:shd w:val="clear" w:fill="auto"/>
          <w:lang w:val="en-US" w:eastAsia="zh-CN"/>
        </w:rPr>
        <w:t>原因</w:t>
      </w:r>
      <w:r>
        <w:rPr>
          <w:rFonts w:hint="eastAsia" w:ascii="Times New Roman" w:hAnsi="Times New Roman" w:eastAsia="仿宋_GB2312" w:cs="宋体"/>
          <w:color w:val="000000"/>
          <w:kern w:val="0"/>
          <w:sz w:val="32"/>
          <w:szCs w:val="32"/>
          <w:lang w:val="en-US" w:eastAsia="zh-CN"/>
        </w:rPr>
        <w:t>2020年增加了人口普查经费和脱贫攻坚普查经费。</w:t>
      </w:r>
    </w:p>
    <w:p>
      <w:pPr>
        <w:keepNext w:val="0"/>
        <w:keepLines w:val="0"/>
        <w:pageBreakBefore w:val="0"/>
        <w:widowControl w:val="0"/>
        <w:kinsoku/>
        <w:wordWrap/>
        <w:overflowPunct/>
        <w:topLinePunct w:val="0"/>
        <w:autoSpaceDE/>
        <w:autoSpaceDN/>
        <w:bidi w:val="0"/>
        <w:adjustRightInd/>
        <w:snapToGrid/>
        <w:spacing w:line="595" w:lineRule="exact"/>
        <w:ind w:firstLine="1960" w:firstLineChars="700"/>
        <w:textAlignment w:val="auto"/>
        <w:rPr>
          <w:rFonts w:hint="eastAsia"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（图1：收、支决算总计变动情况图）</w:t>
      </w:r>
      <w:r>
        <w:rPr>
          <w:rFonts w:hint="eastAsia" w:ascii="Times New Roman" w:hAnsi="Times New Roman" w:eastAsia="仿宋" w:cs="仿宋"/>
          <w:sz w:val="28"/>
          <w:szCs w:val="28"/>
          <w:lang w:val="en-US" w:eastAsia="zh-CN"/>
        </w:rPr>
        <w:drawing>
          <wp:anchor distT="0" distB="0" distL="114300" distR="114300" simplePos="0" relativeHeight="251660288" behindDoc="0" locked="0" layoutInCell="1" allowOverlap="1">
            <wp:simplePos x="0" y="0"/>
            <wp:positionH relativeFrom="column">
              <wp:posOffset>253365</wp:posOffset>
            </wp:positionH>
            <wp:positionV relativeFrom="paragraph">
              <wp:posOffset>88900</wp:posOffset>
            </wp:positionV>
            <wp:extent cx="4681855" cy="1696085"/>
            <wp:effectExtent l="4445" t="4445" r="19050" b="1397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17"/>
        <w:keepNext w:val="0"/>
        <w:keepLines w:val="0"/>
        <w:pageBreakBefore w:val="0"/>
        <w:numPr>
          <w:ilvl w:val="0"/>
          <w:numId w:val="0"/>
        </w:numPr>
        <w:kinsoku/>
        <w:overflowPunct/>
        <w:topLinePunct w:val="0"/>
        <w:bidi w:val="0"/>
        <w:snapToGrid/>
        <w:spacing w:line="595" w:lineRule="exact"/>
        <w:ind w:left="630" w:leftChars="0"/>
        <w:textAlignment w:val="auto"/>
        <w:outlineLvl w:val="1"/>
        <w:rPr>
          <w:rStyle w:val="16"/>
          <w:rFonts w:ascii="Times New Roman" w:hAnsi="Times New Roman" w:eastAsia="黑体"/>
          <w:b w:val="0"/>
        </w:rPr>
      </w:pPr>
      <w:bookmarkStart w:id="24" w:name="_Toc11318"/>
      <w:r>
        <w:rPr>
          <w:rFonts w:hint="eastAsia" w:ascii="Times New Roman" w:hAnsi="Times New Roman" w:eastAsia="黑体"/>
          <w:color w:val="000000"/>
          <w:sz w:val="32"/>
          <w:szCs w:val="32"/>
          <w:lang w:eastAsia="zh-CN"/>
        </w:rPr>
        <w:t>二、</w:t>
      </w:r>
      <w:r>
        <w:rPr>
          <w:rFonts w:hint="eastAsia" w:ascii="Times New Roman" w:hAnsi="Times New Roman" w:eastAsia="黑体"/>
          <w:color w:val="000000"/>
          <w:sz w:val="32"/>
          <w:szCs w:val="32"/>
        </w:rPr>
        <w:t>收</w:t>
      </w:r>
      <w:r>
        <w:rPr>
          <w:rStyle w:val="16"/>
          <w:rFonts w:hint="eastAsia" w:ascii="Times New Roman" w:hAnsi="Times New Roman" w:eastAsia="黑体"/>
          <w:b w:val="0"/>
        </w:rPr>
        <w:t>入决算情况说明</w:t>
      </w:r>
      <w:bookmarkEnd w:id="24"/>
    </w:p>
    <w:p>
      <w:pPr>
        <w:keepNext w:val="0"/>
        <w:keepLines w:val="0"/>
        <w:pageBreakBefore w:val="0"/>
        <w:kinsoku/>
        <w:overflowPunct/>
        <w:topLinePunct w:val="0"/>
        <w:bidi w:val="0"/>
        <w:snapToGrid/>
        <w:spacing w:line="595" w:lineRule="exact"/>
        <w:ind w:firstLine="640" w:firstLineChars="200"/>
        <w:jc w:val="left"/>
        <w:textAlignment w:val="auto"/>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val="en-US" w:eastAsia="zh-CN"/>
        </w:rPr>
        <w:t>2020年本年收入合计1310.22万元，其中：一般公共预算财政拨款收入1310.22万元，占100%；政府性基金预算财政拨款为0</w:t>
      </w:r>
      <w:r>
        <w:rPr>
          <w:rFonts w:hint="eastAsia" w:ascii="Times New Roman" w:hAnsi="Times New Roman" w:eastAsia="仿宋_GB2312" w:cs="宋体"/>
          <w:color w:val="000000"/>
          <w:kern w:val="0"/>
          <w:sz w:val="32"/>
          <w:szCs w:val="32"/>
          <w:u w:val="none" w:color="46CD7E"/>
          <w:shd w:val="clear" w:fill="auto"/>
          <w:lang w:val="en-US" w:eastAsia="zh-CN"/>
        </w:rPr>
        <w:t>。</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 w:cs="仿宋"/>
          <w:sz w:val="28"/>
          <w:szCs w:val="28"/>
          <w:lang w:val="en-US" w:eastAsia="zh-CN"/>
        </w:rPr>
      </w:pPr>
      <w:bookmarkStart w:id="25" w:name="_Toc15377206"/>
      <w:bookmarkStart w:id="26" w:name="_Toc15396604"/>
      <w:r>
        <w:rPr>
          <w:rFonts w:hint="eastAsia" w:ascii="Times New Roman" w:hAnsi="Times New Roman" w:eastAsia="仿宋"/>
          <w:color w:val="000000"/>
          <w:sz w:val="32"/>
          <w:szCs w:val="32"/>
          <w:lang w:eastAsia="zh-CN"/>
        </w:rPr>
        <w:drawing>
          <wp:anchor distT="0" distB="0" distL="114300" distR="114300" simplePos="0" relativeHeight="251661312" behindDoc="0" locked="0" layoutInCell="1" allowOverlap="1">
            <wp:simplePos x="0" y="0"/>
            <wp:positionH relativeFrom="column">
              <wp:posOffset>227965</wp:posOffset>
            </wp:positionH>
            <wp:positionV relativeFrom="paragraph">
              <wp:posOffset>66040</wp:posOffset>
            </wp:positionV>
            <wp:extent cx="4681220" cy="1962150"/>
            <wp:effectExtent l="4445" t="4445" r="19685"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Times New Roman" w:hAnsi="Times New Roman" w:eastAsia="仿宋"/>
          <w:color w:val="000000"/>
          <w:sz w:val="32"/>
          <w:szCs w:val="32"/>
          <w:lang w:val="en-US" w:eastAsia="zh-CN"/>
        </w:rPr>
        <w:t xml:space="preserve">         </w:t>
      </w:r>
      <w:r>
        <w:rPr>
          <w:rFonts w:hint="eastAsia" w:ascii="Times New Roman" w:hAnsi="Times New Roman" w:eastAsia="仿宋" w:cs="仿宋"/>
          <w:sz w:val="28"/>
          <w:szCs w:val="28"/>
          <w:lang w:val="en-US" w:eastAsia="zh-CN"/>
        </w:rPr>
        <w:t>（图2：收入决算结构图）</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outlineLvl w:val="1"/>
        <w:rPr>
          <w:rFonts w:hint="eastAsia" w:ascii="Times New Roman" w:hAnsi="Times New Roman" w:eastAsia="黑体" w:cs="Times New Roman"/>
          <w:color w:val="000000"/>
          <w:sz w:val="32"/>
          <w:szCs w:val="32"/>
          <w:lang w:val="en-US" w:eastAsia="zh-CN"/>
        </w:rPr>
      </w:pPr>
      <w:bookmarkStart w:id="27" w:name="_Toc30940"/>
      <w:r>
        <w:rPr>
          <w:rFonts w:hint="eastAsia" w:ascii="Times New Roman" w:hAnsi="Times New Roman" w:eastAsia="黑体" w:cs="Times New Roman"/>
          <w:color w:val="000000"/>
          <w:sz w:val="32"/>
          <w:szCs w:val="32"/>
          <w:lang w:val="en-US" w:eastAsia="zh-CN"/>
        </w:rPr>
        <w:t>三、收入决算情况说明</w:t>
      </w:r>
      <w:bookmarkEnd w:id="25"/>
      <w:bookmarkEnd w:id="26"/>
      <w:bookmarkEnd w:id="27"/>
    </w:p>
    <w:p>
      <w:pPr>
        <w:keepNext w:val="0"/>
        <w:keepLines w:val="0"/>
        <w:pageBreakBefore w:val="0"/>
        <w:kinsoku/>
        <w:overflowPunct/>
        <w:topLinePunct w:val="0"/>
        <w:bidi w:val="0"/>
        <w:snapToGrid/>
        <w:spacing w:line="595" w:lineRule="exact"/>
        <w:ind w:firstLine="640" w:firstLineChars="200"/>
        <w:jc w:val="left"/>
        <w:textAlignment w:val="auto"/>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val="en-US" w:eastAsia="zh-CN"/>
        </w:rPr>
        <w:t>2020年本年支出合计1310.22万元，其中：基本支出411.73万元，占31.42%；项目支出898.49万元，占68.58%；上缴上级支出0万元；经营支出0万元。如下图：</w:t>
      </w:r>
    </w:p>
    <w:p>
      <w:pPr>
        <w:keepNext w:val="0"/>
        <w:keepLines w:val="0"/>
        <w:pageBreakBefore w:val="0"/>
        <w:widowControl w:val="0"/>
        <w:kinsoku/>
        <w:wordWrap/>
        <w:overflowPunct/>
        <w:topLinePunct w:val="0"/>
        <w:autoSpaceDE/>
        <w:autoSpaceDN/>
        <w:bidi w:val="0"/>
        <w:adjustRightInd/>
        <w:snapToGrid/>
        <w:spacing w:line="595" w:lineRule="exact"/>
        <w:ind w:firstLine="560" w:firstLineChars="200"/>
        <w:textAlignment w:val="auto"/>
        <w:rPr>
          <w:rFonts w:hint="eastAsia" w:ascii="Times New Roman" w:hAnsi="Times New Roman" w:eastAsia="黑体"/>
          <w:color w:val="000000"/>
          <w:sz w:val="32"/>
          <w:szCs w:val="32"/>
        </w:rPr>
      </w:pPr>
      <w:r>
        <w:rPr>
          <w:rFonts w:hint="eastAsia" w:ascii="Times New Roman" w:hAnsi="Times New Roman" w:eastAsia="仿宋" w:cs="仿宋"/>
          <w:sz w:val="28"/>
          <w:szCs w:val="28"/>
          <w:lang w:val="en-US" w:eastAsia="zh-CN"/>
        </w:rPr>
        <w:drawing>
          <wp:anchor distT="0" distB="0" distL="114300" distR="114300" simplePos="0" relativeHeight="251662336" behindDoc="0" locked="0" layoutInCell="1" allowOverlap="1">
            <wp:simplePos x="0" y="0"/>
            <wp:positionH relativeFrom="column">
              <wp:posOffset>433070</wp:posOffset>
            </wp:positionH>
            <wp:positionV relativeFrom="paragraph">
              <wp:posOffset>87630</wp:posOffset>
            </wp:positionV>
            <wp:extent cx="4469765" cy="1982470"/>
            <wp:effectExtent l="4445" t="5080" r="21590" b="1270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28" w:name="_Toc15396606"/>
      <w:bookmarkStart w:id="29" w:name="_Toc15377208"/>
      <w:r>
        <w:rPr>
          <w:rFonts w:hint="eastAsia" w:ascii="Times New Roman" w:hAnsi="Times New Roman" w:eastAsia="仿宋" w:cs="仿宋"/>
          <w:sz w:val="28"/>
          <w:szCs w:val="28"/>
          <w:lang w:val="en-US" w:eastAsia="zh-CN"/>
        </w:rPr>
        <w:t xml:space="preserve">           （图3：支出决算结构图）</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outlineLvl w:val="1"/>
        <w:rPr>
          <w:rStyle w:val="16"/>
          <w:rFonts w:ascii="Times New Roman" w:hAnsi="Times New Roman" w:eastAsia="黑体"/>
          <w:b w:val="0"/>
        </w:rPr>
      </w:pPr>
      <w:bookmarkStart w:id="30" w:name="_Toc6534"/>
      <w:r>
        <w:rPr>
          <w:rFonts w:hint="eastAsia" w:ascii="Times New Roman" w:hAnsi="Times New Roman" w:eastAsia="黑体"/>
          <w:color w:val="000000"/>
          <w:sz w:val="32"/>
          <w:szCs w:val="32"/>
        </w:rPr>
        <w:t>四、财</w:t>
      </w:r>
      <w:r>
        <w:rPr>
          <w:rStyle w:val="16"/>
          <w:rFonts w:hint="eastAsia" w:ascii="Times New Roman" w:hAnsi="Times New Roman" w:eastAsia="黑体"/>
          <w:b w:val="0"/>
        </w:rPr>
        <w:t>政拨款收入支出决算总体情况说明</w:t>
      </w:r>
      <w:bookmarkEnd w:id="28"/>
      <w:bookmarkEnd w:id="29"/>
      <w:bookmarkEnd w:id="30"/>
    </w:p>
    <w:p>
      <w:pPr>
        <w:keepNext w:val="0"/>
        <w:keepLines w:val="0"/>
        <w:pageBreakBefore w:val="0"/>
        <w:kinsoku/>
        <w:overflowPunct/>
        <w:topLinePunct w:val="0"/>
        <w:bidi w:val="0"/>
        <w:snapToGrid/>
        <w:spacing w:line="595" w:lineRule="exact"/>
        <w:ind w:firstLine="640" w:firstLineChars="200"/>
        <w:jc w:val="left"/>
        <w:textAlignment w:val="auto"/>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val="en-US" w:eastAsia="zh-CN"/>
        </w:rPr>
        <w:t>2020年财政拨款收、支总计1310.22万元。与2019年相比，财政拨款收、支总计各增长890.84万元，增长了212.12%，增长的主要原因</w:t>
      </w:r>
      <w:r>
        <w:rPr>
          <w:rFonts w:hint="eastAsia" w:ascii="Times New Roman" w:hAnsi="Times New Roman" w:eastAsia="仿宋_GB2312" w:cs="宋体"/>
          <w:color w:val="000000"/>
          <w:kern w:val="0"/>
          <w:sz w:val="32"/>
          <w:szCs w:val="32"/>
          <w:u w:val="none" w:color="46CD7E"/>
          <w:shd w:val="clear" w:fill="auto"/>
          <w:lang w:val="en-US" w:eastAsia="zh-CN"/>
        </w:rPr>
        <w:t>2020</w:t>
      </w:r>
      <w:r>
        <w:rPr>
          <w:rFonts w:hint="eastAsia" w:ascii="Times New Roman" w:hAnsi="Times New Roman" w:eastAsia="仿宋_GB2312" w:cs="宋体"/>
          <w:color w:val="000000"/>
          <w:kern w:val="0"/>
          <w:sz w:val="32"/>
          <w:szCs w:val="32"/>
          <w:lang w:val="en-US" w:eastAsia="zh-CN"/>
        </w:rPr>
        <w:t>年增加了人口普查经费和脱贫攻坚普查经费。</w:t>
      </w:r>
    </w:p>
    <w:p>
      <w:pPr>
        <w:keepNext w:val="0"/>
        <w:keepLines w:val="0"/>
        <w:pageBreakBefore w:val="0"/>
        <w:widowControl w:val="0"/>
        <w:kinsoku/>
        <w:wordWrap/>
        <w:overflowPunct/>
        <w:topLinePunct w:val="0"/>
        <w:autoSpaceDE/>
        <w:autoSpaceDN/>
        <w:bidi w:val="0"/>
        <w:adjustRightInd/>
        <w:snapToGrid/>
        <w:spacing w:line="595" w:lineRule="exact"/>
        <w:ind w:firstLine="1400" w:firstLineChars="500"/>
        <w:textAlignment w:val="auto"/>
        <w:rPr>
          <w:rFonts w:hint="eastAsia" w:ascii="Times New Roman" w:hAnsi="Times New Roman" w:eastAsia="仿宋" w:cs="仿宋"/>
          <w:sz w:val="28"/>
          <w:szCs w:val="28"/>
          <w:lang w:val="en-US" w:eastAsia="zh-CN"/>
        </w:rPr>
      </w:pPr>
      <w:bookmarkStart w:id="31" w:name="_Toc15396607"/>
      <w:bookmarkStart w:id="32" w:name="_Toc15377209"/>
      <w:r>
        <w:rPr>
          <w:rFonts w:hint="eastAsia" w:ascii="Times New Roman" w:hAnsi="Times New Roman" w:eastAsia="仿宋" w:cs="仿宋"/>
          <w:sz w:val="28"/>
          <w:szCs w:val="28"/>
          <w:lang w:val="en-US" w:eastAsia="zh-CN"/>
        </w:rPr>
        <w:t>（图4：财政拨款收、支决算总计变动情况）</w:t>
      </w:r>
      <w:r>
        <w:rPr>
          <w:rFonts w:hint="eastAsia" w:ascii="Times New Roman" w:hAnsi="Times New Roman" w:eastAsia="仿宋" w:cs="仿宋"/>
          <w:sz w:val="28"/>
          <w:szCs w:val="28"/>
          <w:lang w:val="en-US" w:eastAsia="zh-CN"/>
        </w:rPr>
        <w:drawing>
          <wp:anchor distT="0" distB="0" distL="114300" distR="114300" simplePos="0" relativeHeight="251663360" behindDoc="0" locked="0" layoutInCell="1" allowOverlap="1">
            <wp:simplePos x="0" y="0"/>
            <wp:positionH relativeFrom="column">
              <wp:posOffset>377825</wp:posOffset>
            </wp:positionH>
            <wp:positionV relativeFrom="paragraph">
              <wp:posOffset>46355</wp:posOffset>
            </wp:positionV>
            <wp:extent cx="4558665" cy="1696085"/>
            <wp:effectExtent l="4445" t="4445" r="8890" b="1397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Times New Roman" w:hAnsi="Times New Roman"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outlineLvl w:val="1"/>
        <w:rPr>
          <w:rFonts w:hint="eastAsia" w:ascii="Times New Roman" w:hAnsi="Times New Roman" w:eastAsia="黑体" w:cs="Times New Roman"/>
          <w:color w:val="000000"/>
          <w:sz w:val="32"/>
          <w:szCs w:val="32"/>
          <w:lang w:val="en-US" w:eastAsia="zh-CN"/>
        </w:rPr>
      </w:pPr>
      <w:bookmarkStart w:id="33" w:name="_Toc22436"/>
      <w:r>
        <w:rPr>
          <w:rFonts w:hint="eastAsia" w:ascii="Times New Roman" w:hAnsi="Times New Roman" w:eastAsia="黑体" w:cs="Times New Roman"/>
          <w:color w:val="000000"/>
          <w:sz w:val="32"/>
          <w:szCs w:val="32"/>
          <w:lang w:val="en-US" w:eastAsia="zh-CN"/>
        </w:rPr>
        <w:t>五、一般公共预算财政拨款支出决算情况说明</w:t>
      </w:r>
      <w:bookmarkEnd w:id="31"/>
      <w:bookmarkEnd w:id="32"/>
      <w:bookmarkEnd w:id="33"/>
    </w:p>
    <w:p>
      <w:pPr>
        <w:keepNext w:val="0"/>
        <w:keepLines w:val="0"/>
        <w:pageBreakBefore w:val="0"/>
        <w:kinsoku/>
        <w:overflowPunct/>
        <w:topLinePunct w:val="0"/>
        <w:bidi w:val="0"/>
        <w:snapToGrid/>
        <w:spacing w:line="595" w:lineRule="exact"/>
        <w:ind w:firstLine="643" w:firstLineChars="200"/>
        <w:textAlignment w:val="auto"/>
        <w:outlineLvl w:val="2"/>
        <w:rPr>
          <w:rFonts w:hint="eastAsia" w:ascii="Times New Roman" w:hAnsi="Times New Roman" w:eastAsia="楷体" w:cs="楷体"/>
          <w:b/>
          <w:color w:val="000000"/>
          <w:sz w:val="32"/>
          <w:szCs w:val="32"/>
        </w:rPr>
      </w:pPr>
      <w:bookmarkStart w:id="34" w:name="_Toc15377210"/>
      <w:r>
        <w:rPr>
          <w:rFonts w:hint="eastAsia" w:ascii="Times New Roman" w:hAnsi="Times New Roman" w:eastAsia="楷体" w:cs="楷体"/>
          <w:b/>
          <w:color w:val="000000"/>
          <w:sz w:val="32"/>
          <w:szCs w:val="32"/>
        </w:rPr>
        <w:t>（一）一般公共预算财政拨款支出决算总体情况</w:t>
      </w:r>
      <w:bookmarkEnd w:id="34"/>
    </w:p>
    <w:p>
      <w:pPr>
        <w:keepNext w:val="0"/>
        <w:keepLines w:val="0"/>
        <w:pageBreakBefore w:val="0"/>
        <w:kinsoku/>
        <w:overflowPunct/>
        <w:topLinePunct w:val="0"/>
        <w:bidi w:val="0"/>
        <w:snapToGrid/>
        <w:spacing w:line="595" w:lineRule="exact"/>
        <w:ind w:firstLine="640" w:firstLineChars="200"/>
        <w:jc w:val="left"/>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_GB2312" w:cs="宋体"/>
          <w:color w:val="000000"/>
          <w:kern w:val="0"/>
          <w:sz w:val="32"/>
          <w:szCs w:val="32"/>
          <w:lang w:val="en-US" w:eastAsia="zh-CN"/>
        </w:rPr>
        <w:t>2020年一般公共预算财政拨款支出1310.22万元，占本年支出合计的100%。与2019年相比，一般公共预算财政拨款增加了890.84万元，增加了212.12%。增长的主要原因</w:t>
      </w:r>
      <w:r>
        <w:rPr>
          <w:rFonts w:hint="eastAsia" w:ascii="Times New Roman" w:hAnsi="Times New Roman" w:eastAsia="仿宋_GB2312" w:cs="宋体"/>
          <w:color w:val="000000"/>
          <w:kern w:val="0"/>
          <w:sz w:val="32"/>
          <w:szCs w:val="32"/>
          <w:u w:val="none" w:color="46CD7E"/>
          <w:shd w:val="clear" w:fill="auto"/>
          <w:lang w:val="en-US" w:eastAsia="zh-CN"/>
        </w:rPr>
        <w:t>2020</w:t>
      </w:r>
      <w:r>
        <w:rPr>
          <w:rFonts w:hint="eastAsia" w:ascii="Times New Roman" w:hAnsi="Times New Roman" w:eastAsia="仿宋_GB2312" w:cs="宋体"/>
          <w:color w:val="000000"/>
          <w:kern w:val="0"/>
          <w:sz w:val="32"/>
          <w:szCs w:val="32"/>
          <w:lang w:val="en-US" w:eastAsia="zh-CN"/>
        </w:rPr>
        <w:t>年增加了人口普查经费和脱贫攻坚普查经费。</w:t>
      </w:r>
    </w:p>
    <w:p>
      <w:pPr>
        <w:keepNext w:val="0"/>
        <w:keepLines w:val="0"/>
        <w:pageBreakBefore w:val="0"/>
        <w:widowControl w:val="0"/>
        <w:kinsoku/>
        <w:wordWrap/>
        <w:overflowPunct/>
        <w:topLinePunct w:val="0"/>
        <w:autoSpaceDE/>
        <w:autoSpaceDN/>
        <w:bidi w:val="0"/>
        <w:adjustRightInd/>
        <w:snapToGrid/>
        <w:spacing w:line="595" w:lineRule="exact"/>
        <w:textAlignment w:val="auto"/>
        <w:rPr>
          <w:rFonts w:hint="eastAsia"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drawing>
          <wp:anchor distT="0" distB="0" distL="114300" distR="114300" simplePos="0" relativeHeight="251665408" behindDoc="0" locked="0" layoutInCell="1" allowOverlap="1">
            <wp:simplePos x="0" y="0"/>
            <wp:positionH relativeFrom="column">
              <wp:posOffset>416560</wp:posOffset>
            </wp:positionH>
            <wp:positionV relativeFrom="paragraph">
              <wp:posOffset>222885</wp:posOffset>
            </wp:positionV>
            <wp:extent cx="4558665" cy="1696085"/>
            <wp:effectExtent l="4445" t="4445" r="8890" b="1397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kinsoku/>
        <w:overflowPunct/>
        <w:topLinePunct w:val="0"/>
        <w:bidi w:val="0"/>
        <w:snapToGrid/>
        <w:spacing w:line="595" w:lineRule="exact"/>
        <w:ind w:firstLine="643" w:firstLineChars="200"/>
        <w:textAlignment w:val="auto"/>
        <w:outlineLvl w:val="2"/>
        <w:rPr>
          <w:rFonts w:hint="eastAsia" w:ascii="Times New Roman" w:hAnsi="Times New Roman" w:eastAsia="楷体" w:cs="楷体"/>
          <w:b/>
          <w:color w:val="000000"/>
          <w:sz w:val="32"/>
          <w:szCs w:val="32"/>
        </w:rPr>
      </w:pPr>
      <w:r>
        <w:rPr>
          <w:rFonts w:hint="eastAsia" w:ascii="Times New Roman" w:hAnsi="Times New Roman" w:eastAsia="楷体" w:cs="楷体"/>
          <w:b/>
          <w:color w:val="000000"/>
          <w:sz w:val="32"/>
          <w:szCs w:val="32"/>
        </w:rPr>
        <w:t>（二）一般公共预算财政拨款支出决算结构情况</w:t>
      </w:r>
    </w:p>
    <w:p>
      <w:pPr>
        <w:keepNext w:val="0"/>
        <w:keepLines w:val="0"/>
        <w:pageBreakBefore w:val="0"/>
        <w:kinsoku/>
        <w:overflowPunct/>
        <w:topLinePunct w:val="0"/>
        <w:bidi w:val="0"/>
        <w:snapToGrid/>
        <w:spacing w:line="595" w:lineRule="exact"/>
        <w:ind w:firstLine="640" w:firstLineChars="200"/>
        <w:jc w:val="left"/>
        <w:textAlignment w:val="auto"/>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val="en-US" w:eastAsia="zh-CN"/>
        </w:rPr>
        <w:t>2020年一般公共预算财政拨款支出1310.22万元，主要用于以下方面</w:t>
      </w:r>
      <w:r>
        <w:rPr>
          <w:rFonts w:hint="eastAsia" w:eastAsia="仿宋_GB2312" w:cs="宋体"/>
          <w:color w:val="000000"/>
          <w:kern w:val="0"/>
          <w:sz w:val="32"/>
          <w:szCs w:val="32"/>
          <w:lang w:val="en-US" w:eastAsia="zh-CN"/>
        </w:rPr>
        <w:t>：</w:t>
      </w:r>
      <w:r>
        <w:rPr>
          <w:rFonts w:hint="eastAsia" w:ascii="Times New Roman" w:hAnsi="Times New Roman" w:eastAsia="仿宋_GB2312" w:cs="宋体"/>
          <w:color w:val="000000"/>
          <w:kern w:val="0"/>
          <w:sz w:val="32"/>
          <w:szCs w:val="32"/>
          <w:lang w:val="en-US" w:eastAsia="zh-CN"/>
        </w:rPr>
        <w:t>一般公共服务（类）支出969.67万元，占74.01%；教育支出（类）0万元；科学技术（类）支出0万元；社会保障和就业（类）支出32.88万元，占2.51%；医疗卫生支出20.65万元，占1.58%；农林水支出262.36万元，占20.02%；住房保障支出24.66万元，占1.88%。</w:t>
      </w:r>
    </w:p>
    <w:p>
      <w:pPr>
        <w:pStyle w:val="2"/>
        <w:keepNext w:val="0"/>
        <w:keepLines w:val="0"/>
        <w:pageBreakBefore w:val="0"/>
        <w:kinsoku/>
        <w:overflowPunct/>
        <w:topLinePunct w:val="0"/>
        <w:bidi w:val="0"/>
        <w:snapToGrid/>
        <w:spacing w:after="0" w:line="595" w:lineRule="exact"/>
        <w:textAlignment w:val="auto"/>
        <w:rPr>
          <w:rFonts w:hint="eastAsia"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460375</wp:posOffset>
            </wp:positionH>
            <wp:positionV relativeFrom="paragraph">
              <wp:posOffset>142240</wp:posOffset>
            </wp:positionV>
            <wp:extent cx="4747895" cy="2142490"/>
            <wp:effectExtent l="4445" t="4445" r="10160" b="57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keepNext w:val="0"/>
        <w:keepLines w:val="0"/>
        <w:pageBreakBefore w:val="0"/>
        <w:kinsoku/>
        <w:overflowPunct/>
        <w:topLinePunct w:val="0"/>
        <w:bidi w:val="0"/>
        <w:snapToGrid/>
        <w:spacing w:after="0" w:line="595" w:lineRule="exact"/>
        <w:textAlignment w:val="auto"/>
        <w:rPr>
          <w:rFonts w:hint="eastAsia" w:ascii="Times New Roman" w:hAnsi="Times New Roman"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5" w:lineRule="exact"/>
        <w:ind w:firstLine="643" w:firstLineChars="200"/>
        <w:textAlignment w:val="auto"/>
        <w:outlineLvl w:val="2"/>
        <w:rPr>
          <w:rFonts w:hint="eastAsia" w:ascii="Times New Roman" w:hAnsi="Times New Roman" w:eastAsia="仿宋"/>
          <w:b/>
          <w:color w:val="000000"/>
          <w:sz w:val="32"/>
          <w:szCs w:val="32"/>
        </w:rPr>
      </w:pPr>
      <w:bookmarkStart w:id="35" w:name="_Toc15377212"/>
    </w:p>
    <w:p>
      <w:pPr>
        <w:pStyle w:val="2"/>
        <w:keepNext w:val="0"/>
        <w:keepLines w:val="0"/>
        <w:pageBreakBefore w:val="0"/>
        <w:kinsoku/>
        <w:overflowPunct/>
        <w:topLinePunct w:val="0"/>
        <w:bidi w:val="0"/>
        <w:snapToGrid/>
        <w:spacing w:after="0" w:line="595" w:lineRule="exact"/>
        <w:textAlignment w:val="auto"/>
        <w:rPr>
          <w:rFonts w:hint="eastAsia" w:ascii="Times New Roman" w:hAnsi="Times New Roman" w:eastAsia="仿宋"/>
          <w:b/>
          <w:color w:val="000000"/>
          <w:sz w:val="32"/>
          <w:szCs w:val="32"/>
        </w:rPr>
      </w:pPr>
    </w:p>
    <w:p>
      <w:pPr>
        <w:pStyle w:val="2"/>
        <w:keepNext w:val="0"/>
        <w:keepLines w:val="0"/>
        <w:pageBreakBefore w:val="0"/>
        <w:kinsoku/>
        <w:overflowPunct/>
        <w:topLinePunct w:val="0"/>
        <w:bidi w:val="0"/>
        <w:snapToGrid/>
        <w:spacing w:after="0" w:line="595" w:lineRule="exact"/>
        <w:textAlignment w:val="auto"/>
        <w:rPr>
          <w:rFonts w:hint="eastAsia" w:ascii="Times New Roman" w:hAnsi="Times New Roman" w:eastAsia="仿宋"/>
          <w:b/>
          <w:color w:val="000000"/>
          <w:sz w:val="32"/>
          <w:szCs w:val="32"/>
        </w:rPr>
      </w:pPr>
    </w:p>
    <w:p>
      <w:pPr>
        <w:keepNext w:val="0"/>
        <w:keepLines w:val="0"/>
        <w:pageBreakBefore w:val="0"/>
        <w:widowControl w:val="0"/>
        <w:kinsoku/>
        <w:wordWrap/>
        <w:overflowPunct/>
        <w:topLinePunct w:val="0"/>
        <w:autoSpaceDE/>
        <w:autoSpaceDN/>
        <w:bidi w:val="0"/>
        <w:adjustRightInd/>
        <w:snapToGrid/>
        <w:spacing w:line="595" w:lineRule="exact"/>
        <w:ind w:firstLine="643" w:firstLineChars="200"/>
        <w:textAlignment w:val="auto"/>
        <w:outlineLvl w:val="2"/>
        <w:rPr>
          <w:rFonts w:hint="eastAsia" w:ascii="楷体" w:hAnsi="楷体" w:eastAsia="楷体" w:cs="楷体"/>
          <w:b/>
          <w:color w:val="000000"/>
          <w:sz w:val="32"/>
          <w:szCs w:val="32"/>
        </w:rPr>
      </w:pPr>
      <w:r>
        <w:rPr>
          <w:rFonts w:hint="eastAsia" w:ascii="楷体" w:hAnsi="楷体" w:eastAsia="楷体" w:cs="楷体"/>
          <w:b/>
          <w:color w:val="000000"/>
          <w:sz w:val="32"/>
          <w:szCs w:val="32"/>
        </w:rPr>
        <w:t>（三）一般公共预算财政拨款支出决算具体情况</w:t>
      </w:r>
      <w:bookmarkEnd w:id="35"/>
    </w:p>
    <w:p>
      <w:pPr>
        <w:keepNext w:val="0"/>
        <w:keepLines w:val="0"/>
        <w:pageBreakBefore w:val="0"/>
        <w:widowControl w:val="0"/>
        <w:kinsoku/>
        <w:wordWrap/>
        <w:overflowPunct/>
        <w:topLinePunct w:val="0"/>
        <w:autoSpaceDE/>
        <w:autoSpaceDN/>
        <w:bidi w:val="0"/>
        <w:adjustRightInd/>
        <w:snapToGrid/>
        <w:spacing w:line="595" w:lineRule="exact"/>
        <w:ind w:firstLine="640"/>
        <w:textAlignment w:val="auto"/>
        <w:rPr>
          <w:rFonts w:hint="eastAsia" w:ascii="Times New Roman" w:hAnsi="Times New Roman" w:eastAsia="仿宋"/>
          <w:color w:val="000000"/>
          <w:sz w:val="32"/>
          <w:szCs w:val="32"/>
          <w:lang w:val="en-US" w:eastAsia="zh-CN"/>
        </w:rPr>
      </w:pPr>
      <w:bookmarkStart w:id="36" w:name="_Toc15378460"/>
      <w:bookmarkStart w:id="37" w:name="_Toc15377444"/>
      <w:bookmarkStart w:id="38" w:name="_Toc15377213"/>
      <w:r>
        <w:rPr>
          <w:rFonts w:hint="eastAsia" w:ascii="Times New Roman" w:hAnsi="Times New Roman" w:eastAsia="仿宋"/>
          <w:color w:val="000000"/>
          <w:sz w:val="32"/>
          <w:szCs w:val="32"/>
          <w:lang w:val="en-US" w:eastAsia="zh-CN"/>
        </w:rPr>
        <w:t>2020年</w:t>
      </w:r>
      <w:r>
        <w:rPr>
          <w:rFonts w:hint="eastAsia" w:eastAsia="仿宋"/>
          <w:color w:val="000000"/>
          <w:sz w:val="32"/>
          <w:szCs w:val="32"/>
          <w:lang w:val="en-US" w:eastAsia="zh-CN"/>
        </w:rPr>
        <w:t>一</w:t>
      </w:r>
      <w:r>
        <w:rPr>
          <w:rFonts w:hint="eastAsia" w:ascii="Times New Roman" w:hAnsi="Times New Roman" w:eastAsia="仿宋"/>
          <w:color w:val="000000"/>
          <w:sz w:val="32"/>
          <w:szCs w:val="32"/>
          <w:lang w:val="en-US" w:eastAsia="zh-CN"/>
        </w:rPr>
        <w:t>般公共预算支出决算数为1310.22，完成预算100%。其中</w:t>
      </w:r>
      <w:r>
        <w:rPr>
          <w:rFonts w:hint="eastAsia" w:ascii="Times New Roman" w:hAnsi="Times New Roman" w:eastAsia="仿宋"/>
          <w:color w:val="000000"/>
          <w:sz w:val="32"/>
          <w:szCs w:val="32"/>
          <w:u w:val="none" w:color="46CD7E"/>
          <w:shd w:val="clear" w:fill="auto"/>
          <w:lang w:val="en-US" w:eastAsia="zh-CN"/>
        </w:rPr>
        <w:t>：</w:t>
      </w:r>
      <w:bookmarkEnd w:id="36"/>
      <w:bookmarkEnd w:id="37"/>
      <w:bookmarkEnd w:id="38"/>
    </w:p>
    <w:p>
      <w:pPr>
        <w:keepNext w:val="0"/>
        <w:keepLines w:val="0"/>
        <w:pageBreakBefore w:val="0"/>
        <w:widowControl w:val="0"/>
        <w:numPr>
          <w:ilvl w:val="0"/>
          <w:numId w:val="1"/>
        </w:numPr>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一般公共服务（类）统计信息事务（款）行政运行（项）:</w:t>
      </w:r>
      <w:r>
        <w:rPr>
          <w:rFonts w:hint="eastAsia" w:ascii="Times New Roman" w:hAnsi="Times New Roman" w:eastAsia="仿宋_GB2312" w:cs="宋体"/>
          <w:color w:val="000000"/>
          <w:kern w:val="0"/>
          <w:sz w:val="32"/>
          <w:szCs w:val="32"/>
          <w:lang w:val="en-US" w:eastAsia="zh-CN"/>
        </w:rPr>
        <w:t>2020</w:t>
      </w:r>
      <w:r>
        <w:rPr>
          <w:rFonts w:hint="eastAsia" w:ascii="Times New Roman" w:hAnsi="Times New Roman" w:eastAsia="仿宋_GB2312" w:cs="宋体"/>
          <w:color w:val="000000"/>
          <w:kern w:val="0"/>
          <w:sz w:val="32"/>
          <w:szCs w:val="32"/>
        </w:rPr>
        <w:t>年决算数为</w:t>
      </w:r>
      <w:r>
        <w:rPr>
          <w:rFonts w:hint="eastAsia" w:ascii="Times New Roman" w:hAnsi="Times New Roman" w:eastAsia="仿宋_GB2312" w:cs="宋体"/>
          <w:color w:val="000000"/>
          <w:kern w:val="0"/>
          <w:sz w:val="32"/>
          <w:szCs w:val="32"/>
          <w:lang w:val="en-US" w:eastAsia="zh-CN"/>
        </w:rPr>
        <w:t>334.41</w:t>
      </w:r>
      <w:r>
        <w:rPr>
          <w:rFonts w:hint="eastAsia" w:ascii="Times New Roman" w:hAnsi="Times New Roman" w:eastAsia="仿宋_GB2312" w:cs="宋体"/>
          <w:color w:val="000000"/>
          <w:kern w:val="0"/>
          <w:sz w:val="32"/>
          <w:szCs w:val="32"/>
        </w:rPr>
        <w:t>万元，</w:t>
      </w:r>
      <w:r>
        <w:rPr>
          <w:rFonts w:hint="eastAsia" w:ascii="Times New Roman" w:hAnsi="Times New Roman" w:eastAsia="仿宋_GB2312" w:cs="宋体"/>
          <w:color w:val="000000"/>
          <w:kern w:val="0"/>
          <w:sz w:val="32"/>
          <w:szCs w:val="32"/>
          <w:u w:val="none" w:color="46CD7E"/>
          <w:shd w:val="clear" w:fill="auto"/>
        </w:rPr>
        <w:t>完成预算100%</w:t>
      </w:r>
      <w:r>
        <w:rPr>
          <w:rFonts w:hint="eastAsia" w:ascii="Times New Roman" w:hAnsi="Times New Roman" w:eastAsia="仿宋_GB2312" w:cs="宋体"/>
          <w:color w:val="000000"/>
          <w:kern w:val="0"/>
          <w:sz w:val="32"/>
          <w:szCs w:val="32"/>
        </w:rPr>
        <w:t>。</w:t>
      </w:r>
      <w:r>
        <w:rPr>
          <w:rFonts w:hint="eastAsia" w:ascii="Times New Roman" w:hAnsi="Times New Roman" w:eastAsia="仿宋_GB2312" w:cs="宋体"/>
          <w:color w:val="000000"/>
          <w:kern w:val="0"/>
          <w:sz w:val="32"/>
          <w:szCs w:val="32"/>
        </w:rPr>
        <w:br w:type="textWrapping"/>
      </w:r>
      <w:r>
        <w:rPr>
          <w:rFonts w:hint="eastAsia" w:ascii="Times New Roman" w:hAnsi="Times New Roman" w:eastAsia="仿宋_GB2312" w:cs="宋体"/>
          <w:color w:val="000000"/>
          <w:kern w:val="0"/>
          <w:sz w:val="32"/>
          <w:szCs w:val="32"/>
        </w:rPr>
        <w:t>　　2．一般公共服务（类）统计信息事务（款）一般行政管理事务（项）:20</w:t>
      </w:r>
      <w:r>
        <w:rPr>
          <w:rFonts w:hint="eastAsia" w:ascii="Times New Roman" w:hAnsi="Times New Roman" w:eastAsia="仿宋_GB2312" w:cs="宋体"/>
          <w:color w:val="000000"/>
          <w:kern w:val="0"/>
          <w:sz w:val="32"/>
          <w:szCs w:val="32"/>
          <w:lang w:val="en-US" w:eastAsia="zh-CN"/>
        </w:rPr>
        <w:t>20</w:t>
      </w:r>
      <w:r>
        <w:rPr>
          <w:rFonts w:hint="eastAsia" w:ascii="Times New Roman" w:hAnsi="Times New Roman" w:eastAsia="仿宋_GB2312" w:cs="宋体"/>
          <w:color w:val="000000"/>
          <w:kern w:val="0"/>
          <w:sz w:val="32"/>
          <w:szCs w:val="32"/>
        </w:rPr>
        <w:t>年决算数为</w:t>
      </w:r>
      <w:r>
        <w:rPr>
          <w:rFonts w:hint="eastAsia" w:ascii="Times New Roman" w:hAnsi="Times New Roman" w:eastAsia="仿宋_GB2312" w:cs="宋体"/>
          <w:color w:val="000000"/>
          <w:kern w:val="0"/>
          <w:sz w:val="32"/>
          <w:szCs w:val="32"/>
          <w:lang w:val="en-US" w:eastAsia="zh-CN"/>
        </w:rPr>
        <w:t>91.26</w:t>
      </w:r>
      <w:r>
        <w:rPr>
          <w:rFonts w:hint="eastAsia" w:ascii="Times New Roman" w:hAnsi="Times New Roman" w:eastAsia="仿宋_GB2312" w:cs="宋体"/>
          <w:color w:val="000000"/>
          <w:kern w:val="0"/>
          <w:sz w:val="32"/>
          <w:szCs w:val="32"/>
        </w:rPr>
        <w:t>万元，完成预算100%.</w:t>
      </w:r>
      <w:r>
        <w:rPr>
          <w:rFonts w:hint="eastAsia" w:ascii="Times New Roman" w:hAnsi="Times New Roman" w:eastAsia="仿宋_GB2312" w:cs="宋体"/>
          <w:color w:val="000000"/>
          <w:kern w:val="0"/>
          <w:sz w:val="32"/>
          <w:szCs w:val="32"/>
        </w:rPr>
        <w:br w:type="textWrapping"/>
      </w:r>
      <w:r>
        <w:rPr>
          <w:rFonts w:hint="eastAsia" w:ascii="Times New Roman" w:hAnsi="Times New Roman" w:eastAsia="仿宋_GB2312" w:cs="宋体"/>
          <w:color w:val="000000"/>
          <w:kern w:val="0"/>
          <w:sz w:val="32"/>
          <w:szCs w:val="32"/>
        </w:rPr>
        <w:t>　　3．一般公共服务（类）统计信息事务（款）</w:t>
      </w:r>
      <w:r>
        <w:rPr>
          <w:rFonts w:hint="eastAsia" w:ascii="Times New Roman" w:hAnsi="Times New Roman" w:eastAsia="仿宋_GB2312" w:cs="宋体"/>
          <w:color w:val="000000"/>
          <w:kern w:val="0"/>
          <w:sz w:val="32"/>
          <w:szCs w:val="32"/>
          <w:lang w:eastAsia="zh-CN"/>
        </w:rPr>
        <w:t>专项普查活动</w:t>
      </w:r>
      <w:r>
        <w:rPr>
          <w:rFonts w:hint="eastAsia" w:ascii="Times New Roman" w:hAnsi="Times New Roman" w:eastAsia="仿宋_GB2312" w:cs="宋体"/>
          <w:color w:val="000000"/>
          <w:kern w:val="0"/>
          <w:sz w:val="32"/>
          <w:szCs w:val="32"/>
        </w:rPr>
        <w:t>（项）:20</w:t>
      </w:r>
      <w:r>
        <w:rPr>
          <w:rFonts w:hint="eastAsia" w:ascii="Times New Roman" w:hAnsi="Times New Roman" w:eastAsia="仿宋_GB2312" w:cs="宋体"/>
          <w:color w:val="000000"/>
          <w:kern w:val="0"/>
          <w:sz w:val="32"/>
          <w:szCs w:val="32"/>
          <w:lang w:val="en-US" w:eastAsia="zh-CN"/>
        </w:rPr>
        <w:t>20</w:t>
      </w:r>
      <w:r>
        <w:rPr>
          <w:rFonts w:hint="eastAsia" w:ascii="Times New Roman" w:hAnsi="Times New Roman" w:eastAsia="仿宋_GB2312" w:cs="宋体"/>
          <w:color w:val="000000"/>
          <w:kern w:val="0"/>
          <w:sz w:val="32"/>
          <w:szCs w:val="32"/>
        </w:rPr>
        <w:t>年决算数为</w:t>
      </w:r>
      <w:r>
        <w:rPr>
          <w:rFonts w:hint="eastAsia" w:ascii="Times New Roman" w:hAnsi="Times New Roman" w:eastAsia="仿宋_GB2312" w:cs="宋体"/>
          <w:color w:val="000000"/>
          <w:kern w:val="0"/>
          <w:sz w:val="32"/>
          <w:szCs w:val="32"/>
          <w:lang w:val="en-US" w:eastAsia="zh-CN"/>
        </w:rPr>
        <w:t>543.00</w:t>
      </w:r>
      <w:r>
        <w:rPr>
          <w:rFonts w:hint="eastAsia" w:ascii="Times New Roman" w:hAnsi="Times New Roman" w:eastAsia="仿宋_GB2312" w:cs="宋体"/>
          <w:color w:val="000000"/>
          <w:kern w:val="0"/>
          <w:sz w:val="32"/>
          <w:szCs w:val="32"/>
        </w:rPr>
        <w:t>万元，</w:t>
      </w:r>
      <w:r>
        <w:rPr>
          <w:rFonts w:hint="eastAsia" w:ascii="Times New Roman" w:hAnsi="Times New Roman" w:eastAsia="仿宋_GB2312" w:cs="宋体"/>
          <w:color w:val="000000"/>
          <w:kern w:val="0"/>
          <w:sz w:val="32"/>
          <w:szCs w:val="32"/>
          <w:u w:val="none" w:color="46CD7E"/>
          <w:shd w:val="clear" w:fill="auto"/>
        </w:rPr>
        <w:t>完成预算100%</w:t>
      </w:r>
      <w:r>
        <w:rPr>
          <w:rFonts w:hint="eastAsia" w:ascii="Times New Roman" w:hAnsi="Times New Roman" w:eastAsia="仿宋_GB2312" w:cs="宋体"/>
          <w:color w:val="000000"/>
          <w:kern w:val="0"/>
          <w:sz w:val="32"/>
          <w:szCs w:val="32"/>
        </w:rPr>
        <w:t>。</w:t>
      </w:r>
      <w:r>
        <w:rPr>
          <w:rFonts w:hint="eastAsia" w:ascii="Times New Roman" w:hAnsi="Times New Roman" w:eastAsia="仿宋_GB2312" w:cs="宋体"/>
          <w:color w:val="000000"/>
          <w:kern w:val="0"/>
          <w:sz w:val="32"/>
          <w:szCs w:val="32"/>
        </w:rPr>
        <w:br w:type="textWrapping"/>
      </w:r>
      <w:r>
        <w:rPr>
          <w:rFonts w:hint="eastAsia" w:ascii="Times New Roman" w:hAnsi="Times New Roman" w:eastAsia="仿宋_GB2312" w:cs="宋体"/>
          <w:color w:val="000000"/>
          <w:kern w:val="0"/>
          <w:sz w:val="32"/>
          <w:szCs w:val="32"/>
        </w:rPr>
        <w:t>　　4．一般公共服务（类）人力资源事务（款）</w:t>
      </w:r>
      <w:r>
        <w:rPr>
          <w:rFonts w:hint="eastAsia" w:ascii="Times New Roman" w:hAnsi="Times New Roman" w:eastAsia="仿宋_GB2312" w:cs="宋体"/>
          <w:color w:val="000000"/>
          <w:kern w:val="0"/>
          <w:sz w:val="32"/>
          <w:szCs w:val="32"/>
          <w:lang w:eastAsia="zh-CN"/>
        </w:rPr>
        <w:t>其他人力资源事务支出</w:t>
      </w:r>
      <w:r>
        <w:rPr>
          <w:rFonts w:hint="eastAsia" w:ascii="Times New Roman" w:hAnsi="Times New Roman" w:eastAsia="仿宋_GB2312" w:cs="宋体"/>
          <w:color w:val="000000"/>
          <w:kern w:val="0"/>
          <w:sz w:val="32"/>
          <w:szCs w:val="32"/>
        </w:rPr>
        <w:t>（项）:20</w:t>
      </w:r>
      <w:r>
        <w:rPr>
          <w:rFonts w:hint="eastAsia" w:ascii="Times New Roman" w:hAnsi="Times New Roman" w:eastAsia="仿宋_GB2312" w:cs="宋体"/>
          <w:color w:val="000000"/>
          <w:kern w:val="0"/>
          <w:sz w:val="32"/>
          <w:szCs w:val="32"/>
          <w:lang w:val="en-US" w:eastAsia="zh-CN"/>
        </w:rPr>
        <w:t>20</w:t>
      </w:r>
      <w:r>
        <w:rPr>
          <w:rFonts w:hint="eastAsia" w:ascii="Times New Roman" w:hAnsi="Times New Roman" w:eastAsia="仿宋_GB2312" w:cs="宋体"/>
          <w:color w:val="000000"/>
          <w:kern w:val="0"/>
          <w:sz w:val="32"/>
          <w:szCs w:val="32"/>
        </w:rPr>
        <w:t>年决算数为</w:t>
      </w:r>
      <w:r>
        <w:rPr>
          <w:rFonts w:hint="eastAsia" w:ascii="Times New Roman" w:hAnsi="Times New Roman" w:eastAsia="仿宋_GB2312" w:cs="宋体"/>
          <w:color w:val="000000"/>
          <w:kern w:val="0"/>
          <w:sz w:val="32"/>
          <w:szCs w:val="32"/>
          <w:lang w:val="en-US" w:eastAsia="zh-CN"/>
        </w:rPr>
        <w:t>1.00</w:t>
      </w:r>
      <w:r>
        <w:rPr>
          <w:rFonts w:hint="eastAsia" w:ascii="Times New Roman" w:hAnsi="Times New Roman" w:eastAsia="仿宋_GB2312" w:cs="宋体"/>
          <w:color w:val="000000"/>
          <w:kern w:val="0"/>
          <w:sz w:val="32"/>
          <w:szCs w:val="32"/>
        </w:rPr>
        <w:t>万元，</w:t>
      </w:r>
      <w:r>
        <w:rPr>
          <w:rFonts w:hint="eastAsia" w:ascii="Times New Roman" w:hAnsi="Times New Roman" w:eastAsia="仿宋_GB2312" w:cs="宋体"/>
          <w:color w:val="000000"/>
          <w:kern w:val="0"/>
          <w:sz w:val="32"/>
          <w:szCs w:val="32"/>
          <w:u w:val="none" w:color="46CD7E"/>
          <w:shd w:val="clear" w:fill="auto"/>
        </w:rPr>
        <w:t>完成预算100%</w:t>
      </w:r>
      <w:r>
        <w:rPr>
          <w:rFonts w:hint="eastAsia" w:ascii="Times New Roman" w:hAnsi="Times New Roman" w:eastAsia="仿宋_GB2312" w:cs="宋体"/>
          <w:color w:val="000000"/>
          <w:kern w:val="0"/>
          <w:sz w:val="32"/>
          <w:szCs w:val="32"/>
        </w:rPr>
        <w:t>。</w:t>
      </w:r>
      <w:r>
        <w:rPr>
          <w:rFonts w:hint="eastAsia" w:ascii="Times New Roman" w:hAnsi="Times New Roman" w:eastAsia="仿宋_GB2312" w:cs="宋体"/>
          <w:color w:val="000000"/>
          <w:kern w:val="0"/>
          <w:sz w:val="32"/>
          <w:szCs w:val="32"/>
        </w:rPr>
        <w:br w:type="textWrapping"/>
      </w:r>
      <w:r>
        <w:rPr>
          <w:rFonts w:hint="eastAsia" w:ascii="Times New Roman" w:hAnsi="Times New Roman" w:eastAsia="仿宋_GB2312" w:cs="宋体"/>
          <w:color w:val="000000"/>
          <w:kern w:val="0"/>
          <w:sz w:val="32"/>
          <w:szCs w:val="32"/>
        </w:rPr>
        <w:t>　　5．社会保障和就业（类）</w:t>
      </w:r>
      <w:r>
        <w:rPr>
          <w:rFonts w:hint="eastAsia" w:ascii="Times New Roman" w:hAnsi="Times New Roman" w:eastAsia="仿宋_GB2312" w:cs="宋体"/>
          <w:color w:val="000000"/>
          <w:kern w:val="0"/>
          <w:sz w:val="32"/>
          <w:szCs w:val="32"/>
          <w:lang w:eastAsia="zh-CN"/>
        </w:rPr>
        <w:t>行政事业单位养老支出</w:t>
      </w:r>
      <w:r>
        <w:rPr>
          <w:rFonts w:hint="eastAsia" w:ascii="Times New Roman" w:hAnsi="Times New Roman" w:eastAsia="仿宋_GB2312" w:cs="宋体"/>
          <w:color w:val="000000"/>
          <w:kern w:val="0"/>
          <w:sz w:val="32"/>
          <w:szCs w:val="32"/>
        </w:rPr>
        <w:t>（款）机关事业单位基本养老保险</w:t>
      </w:r>
      <w:r>
        <w:rPr>
          <w:rFonts w:hint="eastAsia" w:ascii="Times New Roman" w:hAnsi="Times New Roman" w:eastAsia="仿宋_GB2312" w:cs="宋体"/>
          <w:color w:val="000000"/>
          <w:kern w:val="0"/>
          <w:sz w:val="32"/>
          <w:szCs w:val="32"/>
          <w:lang w:eastAsia="zh-CN"/>
        </w:rPr>
        <w:t>缴费支出</w:t>
      </w:r>
      <w:r>
        <w:rPr>
          <w:rFonts w:hint="eastAsia" w:ascii="Times New Roman" w:hAnsi="Times New Roman" w:eastAsia="仿宋_GB2312" w:cs="宋体"/>
          <w:color w:val="000000"/>
          <w:kern w:val="0"/>
          <w:sz w:val="32"/>
          <w:szCs w:val="32"/>
        </w:rPr>
        <w:t>（项）:20</w:t>
      </w:r>
      <w:r>
        <w:rPr>
          <w:rFonts w:hint="eastAsia" w:ascii="Times New Roman" w:hAnsi="Times New Roman" w:eastAsia="仿宋_GB2312" w:cs="宋体"/>
          <w:color w:val="000000"/>
          <w:kern w:val="0"/>
          <w:sz w:val="32"/>
          <w:szCs w:val="32"/>
          <w:lang w:val="en-US" w:eastAsia="zh-CN"/>
        </w:rPr>
        <w:t>20</w:t>
      </w:r>
      <w:r>
        <w:rPr>
          <w:rFonts w:hint="eastAsia" w:ascii="Times New Roman" w:hAnsi="Times New Roman" w:eastAsia="仿宋_GB2312" w:cs="宋体"/>
          <w:color w:val="000000"/>
          <w:kern w:val="0"/>
          <w:sz w:val="32"/>
          <w:szCs w:val="32"/>
        </w:rPr>
        <w:t>年决算数为</w:t>
      </w:r>
      <w:r>
        <w:rPr>
          <w:rFonts w:hint="eastAsia" w:ascii="Times New Roman" w:hAnsi="Times New Roman" w:eastAsia="仿宋_GB2312" w:cs="宋体"/>
          <w:color w:val="000000"/>
          <w:kern w:val="0"/>
          <w:sz w:val="32"/>
          <w:szCs w:val="32"/>
          <w:lang w:val="en-US" w:eastAsia="zh-CN"/>
        </w:rPr>
        <w:t>32.88</w:t>
      </w:r>
      <w:r>
        <w:rPr>
          <w:rFonts w:hint="eastAsia" w:ascii="Times New Roman" w:hAnsi="Times New Roman" w:eastAsia="仿宋_GB2312" w:cs="宋体"/>
          <w:color w:val="000000"/>
          <w:kern w:val="0"/>
          <w:sz w:val="32"/>
          <w:szCs w:val="32"/>
        </w:rPr>
        <w:t>万元，</w:t>
      </w:r>
      <w:r>
        <w:rPr>
          <w:rFonts w:hint="eastAsia" w:ascii="Times New Roman" w:hAnsi="Times New Roman" w:eastAsia="仿宋_GB2312" w:cs="宋体"/>
          <w:color w:val="000000"/>
          <w:kern w:val="0"/>
          <w:sz w:val="32"/>
          <w:szCs w:val="32"/>
          <w:u w:val="none" w:color="46CD7E"/>
          <w:shd w:val="clear" w:fill="auto"/>
        </w:rPr>
        <w:t>完成预算</w:t>
      </w:r>
      <w:r>
        <w:rPr>
          <w:rFonts w:hint="eastAsia" w:ascii="Times New Roman" w:hAnsi="Times New Roman" w:eastAsia="仿宋_GB2312" w:cs="宋体"/>
          <w:color w:val="000000"/>
          <w:kern w:val="0"/>
          <w:sz w:val="32"/>
          <w:szCs w:val="32"/>
          <w:u w:val="none" w:color="46CD7E"/>
          <w:shd w:val="clear" w:fill="auto"/>
          <w:lang w:val="en-US" w:eastAsia="zh-CN"/>
        </w:rPr>
        <w:t>100</w:t>
      </w:r>
      <w:r>
        <w:rPr>
          <w:rFonts w:hint="eastAsia" w:ascii="Times New Roman" w:hAnsi="Times New Roman" w:eastAsia="仿宋_GB2312" w:cs="宋体"/>
          <w:color w:val="000000"/>
          <w:kern w:val="0"/>
          <w:sz w:val="32"/>
          <w:szCs w:val="32"/>
          <w:u w:val="none" w:color="46CD7E"/>
          <w:shd w:val="clear" w:fill="auto"/>
        </w:rPr>
        <w:t>%</w:t>
      </w:r>
      <w:r>
        <w:rPr>
          <w:rFonts w:hint="eastAsia" w:ascii="Times New Roman" w:hAnsi="Times New Roman" w:eastAsia="仿宋_GB2312" w:cs="宋体"/>
          <w:color w:val="0000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cs="宋体"/>
          <w:color w:val="000000"/>
          <w:kern w:val="0"/>
          <w:sz w:val="32"/>
          <w:szCs w:val="32"/>
        </w:rPr>
      </w:pPr>
      <w:r>
        <w:rPr>
          <w:rFonts w:hint="eastAsia" w:ascii="Times New Roman" w:hAnsi="Times New Roman" w:eastAsia="仿宋_GB2312" w:cs="仿宋_GB2312"/>
          <w:color w:val="000000"/>
          <w:kern w:val="0"/>
          <w:sz w:val="32"/>
          <w:szCs w:val="32"/>
          <w:u w:val="none" w:color="46CD7E"/>
          <w:shd w:val="clear" w:fill="auto"/>
          <w:lang w:val="en-US" w:eastAsia="zh-CN"/>
        </w:rPr>
        <w:t>6.</w:t>
      </w:r>
      <w:r>
        <w:rPr>
          <w:rFonts w:hint="eastAsia" w:ascii="Times New Roman" w:hAnsi="Times New Roman" w:eastAsia="仿宋_GB2312" w:cs="仿宋_GB2312"/>
          <w:color w:val="000000"/>
          <w:kern w:val="0"/>
          <w:sz w:val="32"/>
          <w:szCs w:val="32"/>
          <w:lang w:eastAsia="zh-CN"/>
        </w:rPr>
        <w:t>卫生健康支出</w:t>
      </w:r>
      <w:r>
        <w:rPr>
          <w:rFonts w:hint="eastAsia" w:ascii="Times New Roman" w:hAnsi="Times New Roman" w:eastAsia="仿宋_GB2312" w:cs="宋体"/>
          <w:color w:val="000000"/>
          <w:kern w:val="0"/>
          <w:sz w:val="32"/>
          <w:szCs w:val="32"/>
        </w:rPr>
        <w:t>（类）</w:t>
      </w:r>
      <w:r>
        <w:rPr>
          <w:rFonts w:hint="eastAsia" w:ascii="Times New Roman" w:hAnsi="Times New Roman" w:eastAsia="仿宋_GB2312" w:cs="仿宋_GB2312"/>
          <w:color w:val="000000"/>
          <w:kern w:val="0"/>
          <w:sz w:val="32"/>
          <w:szCs w:val="32"/>
          <w:lang w:eastAsia="zh-CN"/>
        </w:rPr>
        <w:t>公共卫生</w:t>
      </w:r>
      <w:r>
        <w:rPr>
          <w:rFonts w:hint="eastAsia" w:ascii="Times New Roman" w:hAnsi="Times New Roman" w:eastAsia="仿宋_GB2312" w:cs="宋体"/>
          <w:color w:val="000000"/>
          <w:kern w:val="0"/>
          <w:sz w:val="32"/>
          <w:szCs w:val="32"/>
        </w:rPr>
        <w:t>（款）</w:t>
      </w:r>
      <w:r>
        <w:rPr>
          <w:rFonts w:hint="eastAsia" w:ascii="Times New Roman" w:hAnsi="Times New Roman" w:eastAsia="仿宋_GB2312" w:cs="仿宋_GB2312"/>
          <w:color w:val="000000"/>
          <w:kern w:val="0"/>
          <w:sz w:val="32"/>
          <w:szCs w:val="32"/>
          <w:lang w:eastAsia="zh-CN"/>
        </w:rPr>
        <w:t>其他公共卫生支出</w:t>
      </w:r>
      <w:r>
        <w:rPr>
          <w:rFonts w:hint="eastAsia" w:ascii="Times New Roman" w:hAnsi="Times New Roman" w:eastAsia="仿宋_GB2312" w:cs="宋体"/>
          <w:color w:val="000000"/>
          <w:kern w:val="0"/>
          <w:sz w:val="32"/>
          <w:szCs w:val="32"/>
        </w:rPr>
        <w:t>（项）</w:t>
      </w:r>
      <w:r>
        <w:rPr>
          <w:rFonts w:hint="eastAsia" w:ascii="Times New Roman" w:hAnsi="Times New Roman" w:eastAsia="仿宋_GB2312" w:cs="宋体"/>
          <w:color w:val="000000"/>
          <w:kern w:val="0"/>
          <w:sz w:val="32"/>
          <w:szCs w:val="32"/>
          <w:lang w:val="en-US" w:eastAsia="zh-CN"/>
        </w:rPr>
        <w:t>2020</w:t>
      </w:r>
      <w:r>
        <w:rPr>
          <w:rFonts w:hint="eastAsia" w:ascii="Times New Roman" w:hAnsi="Times New Roman" w:eastAsia="仿宋_GB2312" w:cs="宋体"/>
          <w:color w:val="000000"/>
          <w:kern w:val="0"/>
          <w:sz w:val="32"/>
          <w:szCs w:val="32"/>
        </w:rPr>
        <w:t>年决算数为</w:t>
      </w:r>
      <w:r>
        <w:rPr>
          <w:rFonts w:hint="eastAsia" w:ascii="Times New Roman" w:hAnsi="Times New Roman" w:eastAsia="仿宋_GB2312" w:cs="宋体"/>
          <w:color w:val="000000"/>
          <w:kern w:val="0"/>
          <w:sz w:val="32"/>
          <w:szCs w:val="32"/>
          <w:lang w:val="en-US" w:eastAsia="zh-CN"/>
        </w:rPr>
        <w:t>0.87</w:t>
      </w:r>
      <w:r>
        <w:rPr>
          <w:rFonts w:hint="eastAsia" w:ascii="Times New Roman" w:hAnsi="Times New Roman" w:eastAsia="仿宋_GB2312" w:cs="宋体"/>
          <w:color w:val="000000"/>
          <w:kern w:val="0"/>
          <w:sz w:val="32"/>
          <w:szCs w:val="32"/>
        </w:rPr>
        <w:t>万元，</w:t>
      </w:r>
      <w:r>
        <w:rPr>
          <w:rFonts w:hint="eastAsia" w:ascii="Times New Roman" w:hAnsi="Times New Roman" w:eastAsia="仿宋_GB2312" w:cs="宋体"/>
          <w:color w:val="000000"/>
          <w:kern w:val="0"/>
          <w:sz w:val="32"/>
          <w:szCs w:val="32"/>
          <w:u w:val="none" w:color="46CD7E"/>
          <w:shd w:val="clear" w:fill="auto"/>
        </w:rPr>
        <w:t>完成预算</w:t>
      </w:r>
      <w:r>
        <w:rPr>
          <w:rFonts w:hint="eastAsia" w:ascii="Times New Roman" w:hAnsi="Times New Roman" w:eastAsia="仿宋_GB2312" w:cs="宋体"/>
          <w:color w:val="000000"/>
          <w:kern w:val="0"/>
          <w:sz w:val="32"/>
          <w:szCs w:val="32"/>
          <w:u w:val="none" w:color="46CD7E"/>
          <w:shd w:val="clear" w:fill="auto"/>
          <w:lang w:val="en-US" w:eastAsia="zh-CN"/>
        </w:rPr>
        <w:t>100</w:t>
      </w:r>
      <w:r>
        <w:rPr>
          <w:rFonts w:hint="eastAsia" w:ascii="Times New Roman" w:hAnsi="Times New Roman" w:eastAsia="仿宋_GB2312" w:cs="宋体"/>
          <w:color w:val="000000"/>
          <w:kern w:val="0"/>
          <w:sz w:val="32"/>
          <w:szCs w:val="32"/>
          <w:u w:val="none" w:color="46CD7E"/>
          <w:shd w:val="clear" w:fill="auto"/>
        </w:rPr>
        <w:t>%</w:t>
      </w:r>
      <w:r>
        <w:rPr>
          <w:rFonts w:hint="eastAsia" w:ascii="Times New Roman" w:hAnsi="Times New Roman" w:eastAsia="仿宋_GB2312" w:cs="宋体"/>
          <w:color w:val="000000"/>
          <w:kern w:val="0"/>
          <w:sz w:val="32"/>
          <w:szCs w:val="32"/>
        </w:rPr>
        <w:t>。　</w:t>
      </w:r>
      <w:r>
        <w:rPr>
          <w:rFonts w:hint="eastAsia" w:ascii="Times New Roman" w:hAnsi="Times New Roman" w:eastAsia="仿宋_GB2312" w:cs="宋体"/>
          <w:color w:val="000000"/>
          <w:kern w:val="0"/>
          <w:sz w:val="32"/>
          <w:szCs w:val="32"/>
        </w:rPr>
        <w:br w:type="textWrapping"/>
      </w:r>
      <w:r>
        <w:rPr>
          <w:rFonts w:hint="eastAsia" w:ascii="Times New Roman" w:hAnsi="Times New Roman" w:eastAsia="仿宋_GB2312" w:cs="宋体"/>
          <w:color w:val="000000"/>
          <w:kern w:val="0"/>
          <w:sz w:val="32"/>
          <w:szCs w:val="32"/>
          <w:lang w:val="en-US" w:eastAsia="zh-CN"/>
        </w:rPr>
        <w:t xml:space="preserve">    7</w:t>
      </w:r>
      <w:r>
        <w:rPr>
          <w:rFonts w:hint="eastAsia" w:ascii="Times New Roman" w:hAnsi="Times New Roman" w:eastAsia="仿宋_GB2312" w:cs="仿宋_GB2312"/>
          <w:color w:val="000000"/>
          <w:kern w:val="0"/>
          <w:sz w:val="32"/>
          <w:szCs w:val="32"/>
          <w:lang w:val="en-US" w:eastAsia="zh-CN"/>
        </w:rPr>
        <w:t>.</w:t>
      </w:r>
      <w:r>
        <w:rPr>
          <w:rFonts w:hint="eastAsia" w:ascii="Times New Roman" w:hAnsi="Times New Roman" w:eastAsia="仿宋_GB2312" w:cs="仿宋_GB2312"/>
          <w:color w:val="000000"/>
          <w:kern w:val="0"/>
          <w:sz w:val="32"/>
          <w:szCs w:val="32"/>
          <w:lang w:eastAsia="zh-CN"/>
        </w:rPr>
        <w:t>卫生健康支出</w:t>
      </w:r>
      <w:r>
        <w:rPr>
          <w:rFonts w:hint="eastAsia" w:ascii="Times New Roman" w:hAnsi="Times New Roman" w:eastAsia="仿宋_GB2312" w:cs="宋体"/>
          <w:color w:val="000000"/>
          <w:kern w:val="0"/>
          <w:sz w:val="32"/>
          <w:szCs w:val="32"/>
        </w:rPr>
        <w:t>（类）</w:t>
      </w:r>
      <w:r>
        <w:rPr>
          <w:rFonts w:hint="eastAsia" w:ascii="Times New Roman" w:hAnsi="Times New Roman" w:eastAsia="仿宋_GB2312" w:cs="仿宋_GB2312"/>
          <w:color w:val="000000"/>
          <w:kern w:val="0"/>
          <w:sz w:val="32"/>
          <w:szCs w:val="32"/>
        </w:rPr>
        <w:t>行政事业单位医疗</w:t>
      </w:r>
      <w:r>
        <w:rPr>
          <w:rFonts w:hint="eastAsia" w:ascii="Times New Roman" w:hAnsi="Times New Roman" w:eastAsia="仿宋_GB2312" w:cs="宋体"/>
          <w:color w:val="000000"/>
          <w:kern w:val="0"/>
          <w:sz w:val="32"/>
          <w:szCs w:val="32"/>
        </w:rPr>
        <w:t>（款）</w:t>
      </w:r>
      <w:r>
        <w:rPr>
          <w:rFonts w:hint="eastAsia" w:ascii="Times New Roman" w:hAnsi="Times New Roman" w:eastAsia="仿宋_GB2312" w:cs="仿宋_GB2312"/>
          <w:color w:val="000000"/>
          <w:kern w:val="0"/>
          <w:sz w:val="32"/>
          <w:szCs w:val="32"/>
        </w:rPr>
        <w:t>行政单位医疗</w:t>
      </w:r>
      <w:r>
        <w:rPr>
          <w:rFonts w:hint="eastAsia" w:ascii="Times New Roman" w:hAnsi="Times New Roman" w:eastAsia="仿宋_GB2312" w:cs="宋体"/>
          <w:color w:val="000000"/>
          <w:kern w:val="0"/>
          <w:sz w:val="32"/>
          <w:szCs w:val="32"/>
        </w:rPr>
        <w:t>（项）</w:t>
      </w:r>
      <w:r>
        <w:rPr>
          <w:rFonts w:hint="eastAsia" w:ascii="Times New Roman" w:hAnsi="Times New Roman" w:eastAsia="仿宋_GB2312" w:cs="宋体"/>
          <w:color w:val="000000"/>
          <w:kern w:val="0"/>
          <w:sz w:val="32"/>
          <w:szCs w:val="32"/>
          <w:lang w:val="en-US" w:eastAsia="zh-CN"/>
        </w:rPr>
        <w:t>2020</w:t>
      </w:r>
      <w:r>
        <w:rPr>
          <w:rFonts w:hint="eastAsia" w:ascii="Times New Roman" w:hAnsi="Times New Roman" w:eastAsia="仿宋_GB2312" w:cs="宋体"/>
          <w:color w:val="000000"/>
          <w:kern w:val="0"/>
          <w:sz w:val="32"/>
          <w:szCs w:val="32"/>
        </w:rPr>
        <w:t>年决算数为</w:t>
      </w:r>
      <w:r>
        <w:rPr>
          <w:rFonts w:hint="eastAsia" w:ascii="Times New Roman" w:hAnsi="Times New Roman" w:eastAsia="仿宋_GB2312" w:cs="宋体"/>
          <w:color w:val="000000"/>
          <w:kern w:val="0"/>
          <w:sz w:val="32"/>
          <w:szCs w:val="32"/>
          <w:lang w:val="en-US" w:eastAsia="zh-CN"/>
        </w:rPr>
        <w:t>8.89</w:t>
      </w:r>
      <w:r>
        <w:rPr>
          <w:rFonts w:hint="eastAsia" w:ascii="Times New Roman" w:hAnsi="Times New Roman" w:eastAsia="仿宋_GB2312" w:cs="宋体"/>
          <w:color w:val="000000"/>
          <w:kern w:val="0"/>
          <w:sz w:val="32"/>
          <w:szCs w:val="32"/>
        </w:rPr>
        <w:t>万元，</w:t>
      </w:r>
      <w:r>
        <w:rPr>
          <w:rFonts w:hint="eastAsia" w:ascii="Times New Roman" w:hAnsi="Times New Roman" w:eastAsia="仿宋_GB2312" w:cs="宋体"/>
          <w:color w:val="000000"/>
          <w:kern w:val="0"/>
          <w:sz w:val="32"/>
          <w:szCs w:val="32"/>
          <w:u w:val="none" w:color="46CD7E"/>
          <w:shd w:val="clear" w:fill="auto"/>
        </w:rPr>
        <w:t>完成预算</w:t>
      </w:r>
      <w:r>
        <w:rPr>
          <w:rFonts w:hint="eastAsia" w:ascii="Times New Roman" w:hAnsi="Times New Roman" w:eastAsia="仿宋_GB2312" w:cs="宋体"/>
          <w:color w:val="000000"/>
          <w:kern w:val="0"/>
          <w:sz w:val="32"/>
          <w:szCs w:val="32"/>
          <w:u w:val="none" w:color="46CD7E"/>
          <w:shd w:val="clear" w:fill="auto"/>
          <w:lang w:val="en-US" w:eastAsia="zh-CN"/>
        </w:rPr>
        <w:t>100</w:t>
      </w:r>
      <w:r>
        <w:rPr>
          <w:rFonts w:hint="eastAsia" w:ascii="Times New Roman" w:hAnsi="Times New Roman" w:eastAsia="仿宋_GB2312" w:cs="宋体"/>
          <w:color w:val="000000"/>
          <w:kern w:val="0"/>
          <w:sz w:val="32"/>
          <w:szCs w:val="32"/>
          <w:u w:val="none" w:color="46CD7E"/>
          <w:shd w:val="clear" w:fill="auto"/>
        </w:rPr>
        <w:t>%</w:t>
      </w:r>
      <w:r>
        <w:rPr>
          <w:rFonts w:hint="eastAsia" w:ascii="Times New Roman" w:hAnsi="Times New Roman" w:eastAsia="仿宋_GB2312" w:cs="宋体"/>
          <w:color w:val="000000"/>
          <w:kern w:val="0"/>
          <w:sz w:val="32"/>
          <w:szCs w:val="32"/>
        </w:rPr>
        <w:t>。　</w:t>
      </w:r>
      <w:r>
        <w:rPr>
          <w:rFonts w:hint="eastAsia" w:ascii="Times New Roman" w:hAnsi="Times New Roman" w:eastAsia="仿宋_GB2312" w:cs="宋体"/>
          <w:color w:val="000000"/>
          <w:kern w:val="0"/>
          <w:sz w:val="32"/>
          <w:szCs w:val="32"/>
        </w:rPr>
        <w:br w:type="textWrapping"/>
      </w:r>
      <w:r>
        <w:rPr>
          <w:rFonts w:hint="eastAsia" w:ascii="Times New Roman" w:hAnsi="Times New Roman" w:eastAsia="仿宋_GB2312" w:cs="宋体"/>
          <w:color w:val="000000"/>
          <w:kern w:val="0"/>
          <w:sz w:val="32"/>
          <w:szCs w:val="32"/>
          <w:lang w:val="en-US" w:eastAsia="zh-CN"/>
        </w:rPr>
        <w:t xml:space="preserve">    8.</w:t>
      </w:r>
      <w:r>
        <w:rPr>
          <w:rFonts w:hint="eastAsia" w:ascii="Times New Roman" w:hAnsi="Times New Roman" w:eastAsia="仿宋_GB2312" w:cs="仿宋_GB2312"/>
          <w:color w:val="000000"/>
          <w:kern w:val="0"/>
          <w:sz w:val="32"/>
          <w:szCs w:val="32"/>
          <w:lang w:eastAsia="zh-CN"/>
        </w:rPr>
        <w:t>卫生健康支出</w:t>
      </w:r>
      <w:r>
        <w:rPr>
          <w:rFonts w:hint="eastAsia" w:ascii="Times New Roman" w:hAnsi="Times New Roman" w:eastAsia="仿宋_GB2312" w:cs="宋体"/>
          <w:color w:val="000000"/>
          <w:kern w:val="0"/>
          <w:sz w:val="32"/>
          <w:szCs w:val="32"/>
        </w:rPr>
        <w:t>（类）</w:t>
      </w:r>
      <w:r>
        <w:rPr>
          <w:rFonts w:hint="eastAsia" w:ascii="Times New Roman" w:hAnsi="Times New Roman" w:eastAsia="仿宋_GB2312" w:cs="仿宋_GB2312"/>
          <w:color w:val="000000"/>
          <w:kern w:val="0"/>
          <w:sz w:val="32"/>
          <w:szCs w:val="32"/>
        </w:rPr>
        <w:t>行政事业单位医疗</w:t>
      </w:r>
      <w:r>
        <w:rPr>
          <w:rFonts w:hint="eastAsia" w:ascii="Times New Roman" w:hAnsi="Times New Roman" w:eastAsia="仿宋_GB2312" w:cs="宋体"/>
          <w:color w:val="000000"/>
          <w:kern w:val="0"/>
          <w:sz w:val="32"/>
          <w:szCs w:val="32"/>
        </w:rPr>
        <w:t>（款）</w:t>
      </w:r>
      <w:r>
        <w:rPr>
          <w:rFonts w:hint="eastAsia" w:ascii="Times New Roman" w:hAnsi="Times New Roman" w:eastAsia="仿宋_GB2312" w:cs="仿宋_GB2312"/>
          <w:color w:val="000000"/>
          <w:kern w:val="0"/>
          <w:sz w:val="32"/>
          <w:szCs w:val="32"/>
          <w:lang w:eastAsia="zh-CN"/>
        </w:rPr>
        <w:t>事业单位医疗</w:t>
      </w:r>
      <w:r>
        <w:rPr>
          <w:rFonts w:hint="eastAsia" w:ascii="Times New Roman" w:hAnsi="Times New Roman" w:eastAsia="仿宋_GB2312" w:cs="宋体"/>
          <w:color w:val="000000"/>
          <w:kern w:val="0"/>
          <w:sz w:val="32"/>
          <w:szCs w:val="32"/>
        </w:rPr>
        <w:t>（项）</w:t>
      </w:r>
      <w:r>
        <w:rPr>
          <w:rFonts w:hint="eastAsia" w:ascii="Times New Roman" w:hAnsi="Times New Roman" w:eastAsia="仿宋_GB2312" w:cs="宋体"/>
          <w:color w:val="000000"/>
          <w:kern w:val="0"/>
          <w:sz w:val="32"/>
          <w:szCs w:val="32"/>
          <w:lang w:val="en-US" w:eastAsia="zh-CN"/>
        </w:rPr>
        <w:t>2020</w:t>
      </w:r>
      <w:r>
        <w:rPr>
          <w:rFonts w:hint="eastAsia" w:ascii="Times New Roman" w:hAnsi="Times New Roman" w:eastAsia="仿宋_GB2312" w:cs="宋体"/>
          <w:color w:val="000000"/>
          <w:kern w:val="0"/>
          <w:sz w:val="32"/>
          <w:szCs w:val="32"/>
        </w:rPr>
        <w:t>年决算数为</w:t>
      </w:r>
      <w:r>
        <w:rPr>
          <w:rFonts w:hint="eastAsia" w:ascii="Times New Roman" w:hAnsi="Times New Roman" w:eastAsia="仿宋_GB2312" w:cs="宋体"/>
          <w:color w:val="000000"/>
          <w:kern w:val="0"/>
          <w:sz w:val="32"/>
          <w:szCs w:val="32"/>
          <w:lang w:val="en-US" w:eastAsia="zh-CN"/>
        </w:rPr>
        <w:t>8.95</w:t>
      </w:r>
      <w:r>
        <w:rPr>
          <w:rFonts w:hint="eastAsia" w:ascii="Times New Roman" w:hAnsi="Times New Roman" w:eastAsia="仿宋_GB2312" w:cs="宋体"/>
          <w:color w:val="000000"/>
          <w:kern w:val="0"/>
          <w:sz w:val="32"/>
          <w:szCs w:val="32"/>
        </w:rPr>
        <w:t>万元，</w:t>
      </w:r>
      <w:r>
        <w:rPr>
          <w:rFonts w:hint="eastAsia" w:ascii="Times New Roman" w:hAnsi="Times New Roman" w:eastAsia="仿宋_GB2312" w:cs="宋体"/>
          <w:color w:val="000000"/>
          <w:kern w:val="0"/>
          <w:sz w:val="32"/>
          <w:szCs w:val="32"/>
          <w:u w:val="none" w:color="46CD7E"/>
          <w:shd w:val="clear" w:fill="auto"/>
        </w:rPr>
        <w:t>完成预算</w:t>
      </w:r>
      <w:r>
        <w:rPr>
          <w:rFonts w:hint="eastAsia" w:ascii="Times New Roman" w:hAnsi="Times New Roman" w:eastAsia="仿宋_GB2312" w:cs="宋体"/>
          <w:color w:val="000000"/>
          <w:kern w:val="0"/>
          <w:sz w:val="32"/>
          <w:szCs w:val="32"/>
          <w:u w:val="none" w:color="46CD7E"/>
          <w:shd w:val="clear" w:fill="auto"/>
          <w:lang w:val="en-US" w:eastAsia="zh-CN"/>
        </w:rPr>
        <w:t>100</w:t>
      </w:r>
      <w:r>
        <w:rPr>
          <w:rFonts w:hint="eastAsia" w:ascii="Times New Roman" w:hAnsi="Times New Roman" w:eastAsia="仿宋_GB2312" w:cs="宋体"/>
          <w:color w:val="000000"/>
          <w:kern w:val="0"/>
          <w:sz w:val="32"/>
          <w:szCs w:val="32"/>
          <w:u w:val="none" w:color="46CD7E"/>
          <w:shd w:val="clear" w:fill="auto"/>
        </w:rPr>
        <w:t>%</w:t>
      </w:r>
      <w:r>
        <w:rPr>
          <w:rFonts w:hint="eastAsia" w:ascii="Times New Roman" w:hAnsi="Times New Roman" w:eastAsia="仿宋_GB2312" w:cs="宋体"/>
          <w:color w:val="0000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宋体"/>
          <w:color w:val="000000"/>
          <w:kern w:val="0"/>
          <w:sz w:val="32"/>
          <w:szCs w:val="32"/>
          <w:lang w:val="en-US" w:eastAsia="zh-CN"/>
        </w:rPr>
        <w:t>9.</w:t>
      </w:r>
      <w:r>
        <w:rPr>
          <w:rFonts w:hint="eastAsia" w:ascii="Times New Roman" w:hAnsi="Times New Roman" w:eastAsia="仿宋_GB2312" w:cs="仿宋_GB2312"/>
          <w:color w:val="000000"/>
          <w:kern w:val="0"/>
          <w:sz w:val="32"/>
          <w:szCs w:val="32"/>
          <w:lang w:eastAsia="zh-CN"/>
        </w:rPr>
        <w:t>卫生健康支出</w:t>
      </w:r>
      <w:r>
        <w:rPr>
          <w:rFonts w:hint="eastAsia" w:ascii="Times New Roman" w:hAnsi="Times New Roman" w:eastAsia="仿宋_GB2312" w:cs="宋体"/>
          <w:color w:val="000000"/>
          <w:kern w:val="0"/>
          <w:sz w:val="32"/>
          <w:szCs w:val="32"/>
        </w:rPr>
        <w:t>（类）</w:t>
      </w:r>
      <w:r>
        <w:rPr>
          <w:rFonts w:hint="eastAsia" w:ascii="Times New Roman" w:hAnsi="Times New Roman" w:eastAsia="仿宋_GB2312" w:cs="仿宋_GB2312"/>
          <w:color w:val="000000"/>
          <w:kern w:val="0"/>
          <w:sz w:val="32"/>
          <w:szCs w:val="32"/>
        </w:rPr>
        <w:t>行政事业单位医疗</w:t>
      </w:r>
      <w:r>
        <w:rPr>
          <w:rFonts w:hint="eastAsia" w:ascii="Times New Roman" w:hAnsi="Times New Roman" w:eastAsia="仿宋_GB2312" w:cs="宋体"/>
          <w:color w:val="000000"/>
          <w:kern w:val="0"/>
          <w:sz w:val="32"/>
          <w:szCs w:val="32"/>
        </w:rPr>
        <w:t>（款）</w:t>
      </w:r>
      <w:r>
        <w:rPr>
          <w:rFonts w:hint="eastAsia" w:ascii="Times New Roman" w:hAnsi="Times New Roman" w:eastAsia="仿宋_GB2312" w:cs="仿宋_GB2312"/>
          <w:color w:val="000000"/>
          <w:kern w:val="0"/>
          <w:sz w:val="32"/>
          <w:szCs w:val="32"/>
        </w:rPr>
        <w:t xml:space="preserve"> 公务员医疗补助</w:t>
      </w:r>
      <w:r>
        <w:rPr>
          <w:rFonts w:hint="eastAsia" w:ascii="Times New Roman" w:hAnsi="Times New Roman" w:eastAsia="仿宋_GB2312" w:cs="宋体"/>
          <w:color w:val="000000"/>
          <w:kern w:val="0"/>
          <w:sz w:val="32"/>
          <w:szCs w:val="32"/>
        </w:rPr>
        <w:t>（项）20</w:t>
      </w:r>
      <w:r>
        <w:rPr>
          <w:rFonts w:hint="eastAsia" w:ascii="Times New Roman" w:hAnsi="Times New Roman" w:eastAsia="仿宋_GB2312" w:cs="宋体"/>
          <w:color w:val="000000"/>
          <w:kern w:val="0"/>
          <w:sz w:val="32"/>
          <w:szCs w:val="32"/>
          <w:lang w:val="en-US" w:eastAsia="zh-CN"/>
        </w:rPr>
        <w:t>20</w:t>
      </w:r>
      <w:r>
        <w:rPr>
          <w:rFonts w:hint="eastAsia" w:ascii="Times New Roman" w:hAnsi="Times New Roman" w:eastAsia="仿宋_GB2312" w:cs="宋体"/>
          <w:color w:val="000000"/>
          <w:kern w:val="0"/>
          <w:sz w:val="32"/>
          <w:szCs w:val="32"/>
        </w:rPr>
        <w:t>年决算数为</w:t>
      </w:r>
      <w:r>
        <w:rPr>
          <w:rFonts w:hint="eastAsia" w:ascii="Times New Roman" w:hAnsi="Times New Roman" w:eastAsia="仿宋_GB2312" w:cs="宋体"/>
          <w:color w:val="000000"/>
          <w:kern w:val="0"/>
          <w:sz w:val="32"/>
          <w:szCs w:val="32"/>
          <w:lang w:val="en-US" w:eastAsia="zh-CN"/>
        </w:rPr>
        <w:t>1.94</w:t>
      </w:r>
      <w:r>
        <w:rPr>
          <w:rFonts w:hint="eastAsia" w:ascii="Times New Roman" w:hAnsi="Times New Roman" w:eastAsia="仿宋_GB2312" w:cs="宋体"/>
          <w:color w:val="000000"/>
          <w:kern w:val="0"/>
          <w:sz w:val="32"/>
          <w:szCs w:val="32"/>
        </w:rPr>
        <w:t>万元，完成预算</w:t>
      </w:r>
      <w:r>
        <w:rPr>
          <w:rFonts w:hint="eastAsia" w:ascii="Times New Roman" w:hAnsi="Times New Roman" w:eastAsia="仿宋_GB2312" w:cs="宋体"/>
          <w:color w:val="000000"/>
          <w:kern w:val="0"/>
          <w:sz w:val="32"/>
          <w:szCs w:val="32"/>
          <w:lang w:val="en-US" w:eastAsia="zh-CN"/>
        </w:rPr>
        <w:t>100</w:t>
      </w:r>
      <w:r>
        <w:rPr>
          <w:rFonts w:hint="eastAsia" w:ascii="Times New Roman" w:hAnsi="Times New Roman" w:eastAsia="仿宋_GB2312" w:cs="宋体"/>
          <w:color w:val="000000"/>
          <w:kern w:val="0"/>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lang w:val="en-US" w:eastAsia="zh-CN"/>
        </w:rPr>
        <w:t>10</w:t>
      </w:r>
      <w:r>
        <w:rPr>
          <w:rFonts w:hint="eastAsia" w:ascii="Times New Roman" w:hAnsi="Times New Roman" w:eastAsia="仿宋_GB2312" w:cs="宋体"/>
          <w:color w:val="000000"/>
          <w:kern w:val="0"/>
          <w:sz w:val="32"/>
          <w:szCs w:val="32"/>
        </w:rPr>
        <w:t>．农林水</w:t>
      </w:r>
      <w:r>
        <w:rPr>
          <w:rFonts w:hint="eastAsia" w:ascii="Times New Roman" w:hAnsi="Times New Roman" w:eastAsia="仿宋_GB2312" w:cs="宋体"/>
          <w:color w:val="000000"/>
          <w:kern w:val="0"/>
          <w:sz w:val="32"/>
          <w:szCs w:val="32"/>
          <w:lang w:eastAsia="zh-CN"/>
        </w:rPr>
        <w:t>支出</w:t>
      </w:r>
      <w:r>
        <w:rPr>
          <w:rFonts w:hint="eastAsia" w:ascii="Times New Roman" w:hAnsi="Times New Roman" w:eastAsia="仿宋_GB2312" w:cs="宋体"/>
          <w:color w:val="000000"/>
          <w:kern w:val="0"/>
          <w:sz w:val="32"/>
          <w:szCs w:val="32"/>
        </w:rPr>
        <w:t>（类）扶贫（款）</w:t>
      </w:r>
      <w:r>
        <w:rPr>
          <w:rFonts w:hint="eastAsia" w:ascii="Times New Roman" w:hAnsi="Times New Roman" w:eastAsia="仿宋_GB2312" w:cs="宋体"/>
          <w:color w:val="000000"/>
          <w:kern w:val="0"/>
          <w:sz w:val="32"/>
          <w:szCs w:val="32"/>
          <w:lang w:eastAsia="zh-CN"/>
        </w:rPr>
        <w:t>一般行政管理事务</w:t>
      </w:r>
      <w:r>
        <w:rPr>
          <w:rFonts w:hint="eastAsia" w:ascii="Times New Roman" w:hAnsi="Times New Roman" w:eastAsia="仿宋_GB2312" w:cs="宋体"/>
          <w:color w:val="000000"/>
          <w:kern w:val="0"/>
          <w:sz w:val="32"/>
          <w:szCs w:val="32"/>
        </w:rPr>
        <w:t>（项）:20</w:t>
      </w:r>
      <w:r>
        <w:rPr>
          <w:rFonts w:hint="eastAsia" w:ascii="Times New Roman" w:hAnsi="Times New Roman" w:eastAsia="仿宋_GB2312" w:cs="宋体"/>
          <w:color w:val="000000"/>
          <w:kern w:val="0"/>
          <w:sz w:val="32"/>
          <w:szCs w:val="32"/>
          <w:lang w:val="en-US" w:eastAsia="zh-CN"/>
        </w:rPr>
        <w:t>20</w:t>
      </w:r>
      <w:r>
        <w:rPr>
          <w:rFonts w:hint="eastAsia" w:ascii="Times New Roman" w:hAnsi="Times New Roman" w:eastAsia="仿宋_GB2312" w:cs="宋体"/>
          <w:color w:val="000000"/>
          <w:kern w:val="0"/>
          <w:sz w:val="32"/>
          <w:szCs w:val="32"/>
        </w:rPr>
        <w:t>年决算数为</w:t>
      </w:r>
      <w:r>
        <w:rPr>
          <w:rFonts w:hint="eastAsia" w:ascii="Times New Roman" w:hAnsi="Times New Roman" w:eastAsia="仿宋_GB2312" w:cs="宋体"/>
          <w:color w:val="000000"/>
          <w:kern w:val="0"/>
          <w:sz w:val="32"/>
          <w:szCs w:val="32"/>
          <w:lang w:val="en-US" w:eastAsia="zh-CN"/>
        </w:rPr>
        <w:t>83.96</w:t>
      </w:r>
      <w:r>
        <w:rPr>
          <w:rFonts w:hint="eastAsia" w:ascii="Times New Roman" w:hAnsi="Times New Roman" w:eastAsia="仿宋_GB2312" w:cs="宋体"/>
          <w:color w:val="000000"/>
          <w:kern w:val="0"/>
          <w:sz w:val="32"/>
          <w:szCs w:val="32"/>
        </w:rPr>
        <w:t>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宋体"/>
          <w:color w:val="000000"/>
          <w:kern w:val="0"/>
          <w:sz w:val="32"/>
          <w:szCs w:val="32"/>
          <w:lang w:val="en-US" w:eastAsia="zh-CN"/>
        </w:rPr>
        <w:t>11</w:t>
      </w:r>
      <w:r>
        <w:rPr>
          <w:rFonts w:hint="eastAsia" w:ascii="Times New Roman" w:hAnsi="Times New Roman" w:eastAsia="仿宋_GB2312" w:cs="宋体"/>
          <w:color w:val="000000"/>
          <w:kern w:val="0"/>
          <w:sz w:val="32"/>
          <w:szCs w:val="32"/>
        </w:rPr>
        <w:t>．农林水</w:t>
      </w:r>
      <w:r>
        <w:rPr>
          <w:rFonts w:hint="eastAsia" w:ascii="Times New Roman" w:hAnsi="Times New Roman" w:eastAsia="仿宋_GB2312" w:cs="宋体"/>
          <w:color w:val="000000"/>
          <w:kern w:val="0"/>
          <w:sz w:val="32"/>
          <w:szCs w:val="32"/>
          <w:lang w:eastAsia="zh-CN"/>
        </w:rPr>
        <w:t>支出</w:t>
      </w:r>
      <w:r>
        <w:rPr>
          <w:rFonts w:hint="eastAsia" w:ascii="Times New Roman" w:hAnsi="Times New Roman" w:eastAsia="仿宋_GB2312" w:cs="宋体"/>
          <w:color w:val="000000"/>
          <w:kern w:val="0"/>
          <w:sz w:val="32"/>
          <w:szCs w:val="32"/>
        </w:rPr>
        <w:t>（类）扶贫（款）其他扶贫</w:t>
      </w:r>
      <w:r>
        <w:rPr>
          <w:rFonts w:hint="eastAsia" w:ascii="Times New Roman" w:hAnsi="Times New Roman" w:eastAsia="仿宋_GB2312" w:cs="宋体"/>
          <w:color w:val="000000"/>
          <w:kern w:val="0"/>
          <w:sz w:val="32"/>
          <w:szCs w:val="32"/>
          <w:lang w:eastAsia="zh-CN"/>
        </w:rPr>
        <w:t>支出</w:t>
      </w:r>
      <w:r>
        <w:rPr>
          <w:rFonts w:hint="eastAsia" w:ascii="Times New Roman" w:hAnsi="Times New Roman" w:eastAsia="仿宋_GB2312" w:cs="宋体"/>
          <w:color w:val="000000"/>
          <w:kern w:val="0"/>
          <w:sz w:val="32"/>
          <w:szCs w:val="32"/>
        </w:rPr>
        <w:t>（项）:201</w:t>
      </w:r>
      <w:r>
        <w:rPr>
          <w:rFonts w:hint="eastAsia" w:ascii="Times New Roman" w:hAnsi="Times New Roman" w:eastAsia="仿宋_GB2312" w:cs="宋体"/>
          <w:color w:val="000000"/>
          <w:kern w:val="0"/>
          <w:sz w:val="32"/>
          <w:szCs w:val="32"/>
          <w:lang w:val="en-US" w:eastAsia="zh-CN"/>
        </w:rPr>
        <w:t>9</w:t>
      </w:r>
      <w:r>
        <w:rPr>
          <w:rFonts w:hint="eastAsia" w:ascii="Times New Roman" w:hAnsi="Times New Roman" w:eastAsia="仿宋_GB2312" w:cs="宋体"/>
          <w:color w:val="000000"/>
          <w:kern w:val="0"/>
          <w:sz w:val="32"/>
          <w:szCs w:val="32"/>
        </w:rPr>
        <w:t>年决算数为</w:t>
      </w:r>
      <w:r>
        <w:rPr>
          <w:rFonts w:hint="eastAsia" w:ascii="Times New Roman" w:hAnsi="Times New Roman" w:eastAsia="仿宋_GB2312" w:cs="宋体"/>
          <w:color w:val="000000"/>
          <w:kern w:val="0"/>
          <w:sz w:val="32"/>
          <w:szCs w:val="32"/>
          <w:lang w:val="en-US" w:eastAsia="zh-CN"/>
        </w:rPr>
        <w:t>178.4</w:t>
      </w:r>
      <w:r>
        <w:rPr>
          <w:rFonts w:hint="eastAsia" w:ascii="Times New Roman" w:hAnsi="Times New Roman" w:eastAsia="仿宋_GB2312" w:cs="宋体"/>
          <w:color w:val="000000"/>
          <w:kern w:val="0"/>
          <w:sz w:val="32"/>
          <w:szCs w:val="32"/>
        </w:rPr>
        <w:t>万元，</w:t>
      </w:r>
      <w:r>
        <w:rPr>
          <w:rFonts w:hint="eastAsia" w:ascii="Times New Roman" w:hAnsi="Times New Roman" w:eastAsia="仿宋_GB2312" w:cs="宋体"/>
          <w:color w:val="000000"/>
          <w:kern w:val="0"/>
          <w:sz w:val="32"/>
          <w:szCs w:val="32"/>
          <w:u w:val="none" w:color="46CD7E"/>
          <w:shd w:val="clear" w:fill="auto"/>
        </w:rPr>
        <w:t>完成预算100%</w:t>
      </w:r>
      <w:r>
        <w:rPr>
          <w:rFonts w:hint="eastAsia" w:ascii="Times New Roman" w:hAnsi="Times New Roman" w:eastAsia="仿宋_GB2312" w:cs="宋体"/>
          <w:color w:val="000000"/>
          <w:kern w:val="0"/>
          <w:sz w:val="32"/>
          <w:szCs w:val="32"/>
        </w:rPr>
        <w:t>。</w:t>
      </w:r>
      <w:r>
        <w:rPr>
          <w:rFonts w:hint="eastAsia" w:ascii="Times New Roman" w:hAnsi="Times New Roman" w:eastAsia="仿宋_GB2312" w:cs="宋体"/>
          <w:color w:val="000000"/>
          <w:kern w:val="0"/>
          <w:sz w:val="32"/>
          <w:szCs w:val="32"/>
        </w:rPr>
        <w:br w:type="textWrapping"/>
      </w:r>
      <w:r>
        <w:rPr>
          <w:rFonts w:hint="eastAsia" w:ascii="Times New Roman" w:hAnsi="Times New Roman" w:eastAsia="仿宋_GB2312" w:cs="宋体"/>
          <w:color w:val="000000"/>
          <w:kern w:val="0"/>
          <w:sz w:val="32"/>
          <w:szCs w:val="32"/>
        </w:rPr>
        <w:t>　　</w:t>
      </w:r>
      <w:r>
        <w:rPr>
          <w:rFonts w:hint="eastAsia" w:ascii="Times New Roman" w:hAnsi="Times New Roman" w:eastAsia="仿宋_GB2312" w:cs="宋体"/>
          <w:color w:val="000000"/>
          <w:kern w:val="0"/>
          <w:sz w:val="32"/>
          <w:szCs w:val="32"/>
          <w:lang w:val="en-US" w:eastAsia="zh-CN"/>
        </w:rPr>
        <w:t>12</w:t>
      </w:r>
      <w:r>
        <w:rPr>
          <w:rFonts w:hint="eastAsia" w:ascii="Times New Roman" w:hAnsi="Times New Roman" w:eastAsia="仿宋_GB2312" w:cs="宋体"/>
          <w:color w:val="000000"/>
          <w:kern w:val="0"/>
          <w:sz w:val="32"/>
          <w:szCs w:val="32"/>
        </w:rPr>
        <w:t>．住房保障</w:t>
      </w:r>
      <w:r>
        <w:rPr>
          <w:rFonts w:hint="eastAsia" w:ascii="Times New Roman" w:hAnsi="Times New Roman" w:eastAsia="仿宋_GB2312" w:cs="宋体"/>
          <w:color w:val="000000"/>
          <w:kern w:val="0"/>
          <w:sz w:val="32"/>
          <w:szCs w:val="32"/>
          <w:lang w:eastAsia="zh-CN"/>
        </w:rPr>
        <w:t>支出</w:t>
      </w:r>
      <w:r>
        <w:rPr>
          <w:rFonts w:hint="eastAsia" w:ascii="Times New Roman" w:hAnsi="Times New Roman" w:eastAsia="仿宋_GB2312" w:cs="宋体"/>
          <w:color w:val="000000"/>
          <w:kern w:val="0"/>
          <w:sz w:val="32"/>
          <w:szCs w:val="32"/>
        </w:rPr>
        <w:t>（类）住房改革</w:t>
      </w:r>
      <w:r>
        <w:rPr>
          <w:rFonts w:hint="eastAsia" w:ascii="Times New Roman" w:hAnsi="Times New Roman" w:eastAsia="仿宋_GB2312" w:cs="宋体"/>
          <w:color w:val="000000"/>
          <w:kern w:val="0"/>
          <w:sz w:val="32"/>
          <w:szCs w:val="32"/>
          <w:u w:val="none" w:color="46CD7E"/>
          <w:shd w:val="clear" w:fill="auto"/>
          <w:lang w:eastAsia="zh-CN"/>
        </w:rPr>
        <w:t>支出</w:t>
      </w:r>
      <w:r>
        <w:rPr>
          <w:rFonts w:hint="eastAsia" w:ascii="Times New Roman" w:hAnsi="Times New Roman" w:eastAsia="仿宋_GB2312" w:cs="宋体"/>
          <w:color w:val="000000"/>
          <w:kern w:val="0"/>
          <w:sz w:val="32"/>
          <w:szCs w:val="32"/>
          <w:u w:val="none" w:color="46CD7E"/>
          <w:shd w:val="clear" w:fill="auto"/>
          <w:lang w:val="en-US" w:eastAsia="zh-CN"/>
        </w:rPr>
        <w:t xml:space="preserve"> </w:t>
      </w:r>
      <w:r>
        <w:rPr>
          <w:rFonts w:hint="eastAsia" w:ascii="Times New Roman" w:hAnsi="Times New Roman" w:eastAsia="仿宋_GB2312" w:cs="宋体"/>
          <w:color w:val="000000"/>
          <w:kern w:val="0"/>
          <w:sz w:val="32"/>
          <w:szCs w:val="32"/>
          <w:u w:val="none" w:color="46CD7E"/>
          <w:shd w:val="clear" w:fill="auto"/>
        </w:rPr>
        <w:t>（</w:t>
      </w:r>
      <w:r>
        <w:rPr>
          <w:rFonts w:hint="eastAsia" w:ascii="Times New Roman" w:hAnsi="Times New Roman" w:eastAsia="仿宋_GB2312" w:cs="宋体"/>
          <w:color w:val="000000"/>
          <w:kern w:val="0"/>
          <w:sz w:val="32"/>
          <w:szCs w:val="32"/>
        </w:rPr>
        <w:t>款）住房公积金（项）:201</w:t>
      </w:r>
      <w:r>
        <w:rPr>
          <w:rFonts w:hint="eastAsia" w:ascii="Times New Roman" w:hAnsi="Times New Roman" w:eastAsia="仿宋_GB2312" w:cs="宋体"/>
          <w:color w:val="000000"/>
          <w:kern w:val="0"/>
          <w:sz w:val="32"/>
          <w:szCs w:val="32"/>
          <w:lang w:val="en-US" w:eastAsia="zh-CN"/>
        </w:rPr>
        <w:t>9</w:t>
      </w:r>
      <w:r>
        <w:rPr>
          <w:rFonts w:hint="eastAsia" w:ascii="Times New Roman" w:hAnsi="Times New Roman" w:eastAsia="仿宋_GB2312" w:cs="宋体"/>
          <w:color w:val="000000"/>
          <w:kern w:val="0"/>
          <w:sz w:val="32"/>
          <w:szCs w:val="32"/>
        </w:rPr>
        <w:t>年决算数为</w:t>
      </w:r>
      <w:r>
        <w:rPr>
          <w:rFonts w:hint="eastAsia" w:ascii="Times New Roman" w:hAnsi="Times New Roman" w:eastAsia="仿宋_GB2312" w:cs="宋体"/>
          <w:color w:val="000000"/>
          <w:kern w:val="0"/>
          <w:sz w:val="32"/>
          <w:szCs w:val="32"/>
          <w:lang w:val="en-US" w:eastAsia="zh-CN"/>
        </w:rPr>
        <w:t>24.66</w:t>
      </w:r>
      <w:r>
        <w:rPr>
          <w:rFonts w:hint="eastAsia" w:ascii="Times New Roman" w:hAnsi="Times New Roman" w:eastAsia="仿宋_GB2312" w:cs="宋体"/>
          <w:color w:val="000000"/>
          <w:kern w:val="0"/>
          <w:sz w:val="32"/>
          <w:szCs w:val="32"/>
        </w:rPr>
        <w:t>万元，</w:t>
      </w:r>
      <w:r>
        <w:rPr>
          <w:rFonts w:hint="eastAsia" w:ascii="Times New Roman" w:hAnsi="Times New Roman" w:eastAsia="仿宋_GB2312" w:cs="宋体"/>
          <w:color w:val="000000"/>
          <w:kern w:val="0"/>
          <w:sz w:val="32"/>
          <w:szCs w:val="32"/>
          <w:u w:val="none" w:color="46CD7E"/>
          <w:shd w:val="clear" w:fill="auto"/>
        </w:rPr>
        <w:t>完成预算</w:t>
      </w:r>
      <w:r>
        <w:rPr>
          <w:rFonts w:hint="eastAsia" w:ascii="Times New Roman" w:hAnsi="Times New Roman" w:eastAsia="仿宋_GB2312" w:cs="宋体"/>
          <w:color w:val="000000"/>
          <w:kern w:val="0"/>
          <w:sz w:val="32"/>
          <w:szCs w:val="32"/>
          <w:u w:val="none" w:color="46CD7E"/>
          <w:shd w:val="clear" w:fill="auto"/>
          <w:lang w:val="en-US" w:eastAsia="zh-CN"/>
        </w:rPr>
        <w:t>100</w:t>
      </w:r>
      <w:r>
        <w:rPr>
          <w:rFonts w:hint="eastAsia" w:ascii="Times New Roman" w:hAnsi="Times New Roman" w:eastAsia="仿宋_GB2312" w:cs="宋体"/>
          <w:color w:val="000000"/>
          <w:kern w:val="0"/>
          <w:sz w:val="32"/>
          <w:szCs w:val="32"/>
          <w:u w:val="none" w:color="46CD7E"/>
          <w:shd w:val="clear" w:fill="auto"/>
        </w:rPr>
        <w:t>%</w:t>
      </w:r>
      <w:r>
        <w:rPr>
          <w:rFonts w:hint="eastAsia" w:ascii="Times New Roman" w:hAnsi="Times New Roman" w:eastAsia="仿宋_GB2312" w:cs="仿宋_GB2312"/>
          <w:color w:val="000000"/>
          <w:kern w:val="0"/>
          <w:sz w:val="32"/>
          <w:szCs w:val="32"/>
        </w:rPr>
        <w:t>。</w:t>
      </w:r>
    </w:p>
    <w:p>
      <w:pPr>
        <w:keepNext w:val="0"/>
        <w:keepLines w:val="0"/>
        <w:pageBreakBefore w:val="0"/>
        <w:widowControl w:val="0"/>
        <w:tabs>
          <w:tab w:val="right" w:pos="8306"/>
        </w:tabs>
        <w:kinsoku/>
        <w:wordWrap/>
        <w:overflowPunct/>
        <w:topLinePunct w:val="0"/>
        <w:autoSpaceDE/>
        <w:autoSpaceDN/>
        <w:bidi w:val="0"/>
        <w:adjustRightInd/>
        <w:snapToGrid/>
        <w:spacing w:line="595" w:lineRule="exact"/>
        <w:ind w:firstLine="640"/>
        <w:textAlignment w:val="auto"/>
        <w:outlineLvl w:val="1"/>
        <w:rPr>
          <w:rStyle w:val="16"/>
          <w:rFonts w:ascii="Times New Roman" w:hAnsi="Times New Roman"/>
        </w:rPr>
      </w:pPr>
      <w:bookmarkStart w:id="39" w:name="_Toc15377214"/>
      <w:bookmarkStart w:id="40" w:name="_Toc24873"/>
      <w:bookmarkStart w:id="41" w:name="_Toc15396608"/>
      <w:r>
        <w:rPr>
          <w:rFonts w:hint="eastAsia" w:ascii="Times New Roman" w:hAnsi="Times New Roman" w:eastAsia="黑体"/>
          <w:color w:val="000000"/>
          <w:sz w:val="32"/>
          <w:szCs w:val="32"/>
        </w:rPr>
        <w:t>六</w:t>
      </w:r>
      <w:r>
        <w:rPr>
          <w:rFonts w:hint="eastAsia" w:ascii="Times New Roman" w:hAnsi="Times New Roman" w:eastAsia="黑体"/>
          <w:b/>
          <w:color w:val="000000"/>
          <w:sz w:val="32"/>
          <w:szCs w:val="32"/>
        </w:rPr>
        <w:t>、一</w:t>
      </w:r>
      <w:r>
        <w:rPr>
          <w:rStyle w:val="16"/>
          <w:rFonts w:hint="eastAsia" w:ascii="Times New Roman" w:hAnsi="Times New Roman" w:eastAsia="黑体"/>
          <w:b w:val="0"/>
        </w:rPr>
        <w:t>般公共预算财政拨款基本支出决算情况说明</w:t>
      </w:r>
      <w:bookmarkEnd w:id="39"/>
      <w:bookmarkEnd w:id="40"/>
      <w:bookmarkEnd w:id="41"/>
      <w:r>
        <w:rPr>
          <w:rStyle w:val="16"/>
          <w:rFonts w:ascii="Times New Roman" w:hAnsi="Times New Roman" w:eastAsia="黑体"/>
          <w:b w:val="0"/>
        </w:rPr>
        <w:tab/>
      </w:r>
    </w:p>
    <w:p>
      <w:pPr>
        <w:keepNext w:val="0"/>
        <w:keepLines w:val="0"/>
        <w:pageBreakBefore w:val="0"/>
        <w:kinsoku/>
        <w:overflowPunct/>
        <w:topLinePunct w:val="0"/>
        <w:bidi w:val="0"/>
        <w:snapToGrid/>
        <w:spacing w:line="595" w:lineRule="exact"/>
        <w:ind w:firstLine="640" w:firstLineChars="200"/>
        <w:jc w:val="left"/>
        <w:textAlignment w:val="auto"/>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val="en-US" w:eastAsia="zh-CN"/>
        </w:rPr>
        <w:t>2020年一般公共预算财政拨款基本支出411.73万元，其中：</w:t>
      </w:r>
    </w:p>
    <w:p>
      <w:pPr>
        <w:keepNext w:val="0"/>
        <w:keepLines w:val="0"/>
        <w:pageBreakBefore w:val="0"/>
        <w:kinsoku/>
        <w:overflowPunct/>
        <w:topLinePunct w:val="0"/>
        <w:bidi w:val="0"/>
        <w:snapToGrid/>
        <w:spacing w:line="595" w:lineRule="exact"/>
        <w:ind w:firstLine="640" w:firstLineChars="200"/>
        <w:jc w:val="left"/>
        <w:textAlignment w:val="auto"/>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val="en-US" w:eastAsia="zh-CN"/>
        </w:rPr>
        <w:t>人员经费361.10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Times New Roman" w:hAnsi="Times New Roman" w:eastAsia="仿宋_GB2312" w:cs="宋体"/>
          <w:color w:val="000000"/>
          <w:kern w:val="0"/>
          <w:sz w:val="32"/>
          <w:szCs w:val="32"/>
          <w:u w:val="none" w:color="46CD7E"/>
          <w:shd w:val="clear" w:fill="auto"/>
          <w:lang w:val="en-US" w:eastAsia="zh-CN"/>
        </w:rPr>
        <w:br w:type="textWrapping"/>
      </w:r>
      <w:r>
        <w:rPr>
          <w:rFonts w:hint="eastAsia" w:ascii="Times New Roman" w:hAnsi="Times New Roman" w:eastAsia="仿宋_GB2312" w:cs="宋体"/>
          <w:color w:val="000000"/>
          <w:kern w:val="0"/>
          <w:sz w:val="32"/>
          <w:szCs w:val="32"/>
          <w:u w:val="none" w:color="46CD7E"/>
          <w:shd w:val="clear" w:fill="auto"/>
          <w:lang w:val="en-US" w:eastAsia="zh-CN"/>
        </w:rPr>
        <w:t>　　公用</w:t>
      </w:r>
      <w:r>
        <w:rPr>
          <w:rFonts w:hint="eastAsia" w:ascii="Times New Roman" w:hAnsi="Times New Roman" w:eastAsia="仿宋_GB2312" w:cs="宋体"/>
          <w:color w:val="000000"/>
          <w:kern w:val="0"/>
          <w:sz w:val="32"/>
          <w:szCs w:val="32"/>
          <w:lang w:val="en-US" w:eastAsia="zh-CN"/>
        </w:rPr>
        <w:t>经费50.64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autoSpaceDE/>
        <w:autoSpaceDN/>
        <w:bidi w:val="0"/>
        <w:adjustRightInd/>
        <w:snapToGrid/>
        <w:spacing w:line="595" w:lineRule="exact"/>
        <w:ind w:firstLine="640"/>
        <w:textAlignment w:val="auto"/>
        <w:outlineLvl w:val="1"/>
        <w:rPr>
          <w:rStyle w:val="16"/>
          <w:rFonts w:ascii="Times New Roman" w:hAnsi="Times New Roman" w:eastAsia="黑体"/>
          <w:b w:val="0"/>
        </w:rPr>
      </w:pPr>
      <w:bookmarkStart w:id="42" w:name="_Toc15377215"/>
      <w:bookmarkStart w:id="43" w:name="_Toc15396609"/>
      <w:bookmarkStart w:id="44" w:name="_Toc19568"/>
      <w:r>
        <w:rPr>
          <w:rFonts w:hint="eastAsia" w:ascii="Times New Roman" w:hAnsi="Times New Roman" w:eastAsia="黑体"/>
          <w:color w:val="000000"/>
          <w:sz w:val="32"/>
          <w:szCs w:val="32"/>
        </w:rPr>
        <w:t>七、</w:t>
      </w:r>
      <w:r>
        <w:rPr>
          <w:rStyle w:val="16"/>
          <w:rFonts w:hint="eastAsia" w:ascii="Times New Roman" w:hAnsi="Times New Roman" w:eastAsia="黑体"/>
        </w:rPr>
        <w:t>“</w:t>
      </w:r>
      <w:r>
        <w:rPr>
          <w:rStyle w:val="16"/>
          <w:rFonts w:hint="eastAsia" w:ascii="Times New Roman" w:hAnsi="Times New Roman" w:eastAsia="黑体"/>
          <w:b w:val="0"/>
        </w:rPr>
        <w:t>三公”经费财政拨款支出决算情况说明</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95" w:lineRule="exact"/>
        <w:ind w:firstLine="640"/>
        <w:textAlignment w:val="auto"/>
        <w:outlineLvl w:val="2"/>
        <w:rPr>
          <w:rFonts w:hint="eastAsia" w:ascii="楷体_GB2312" w:hAnsi="楷体_GB2312" w:eastAsia="楷体_GB2312" w:cs="楷体_GB2312"/>
          <w:b/>
          <w:color w:val="000000"/>
          <w:sz w:val="32"/>
          <w:szCs w:val="32"/>
        </w:rPr>
      </w:pPr>
      <w:bookmarkStart w:id="45" w:name="_Toc15377216"/>
      <w:r>
        <w:rPr>
          <w:rFonts w:hint="eastAsia" w:ascii="楷体_GB2312" w:hAnsi="楷体_GB2312" w:eastAsia="楷体_GB2312" w:cs="楷体_GB2312"/>
          <w:b/>
          <w:color w:val="000000"/>
          <w:sz w:val="32"/>
          <w:szCs w:val="32"/>
        </w:rPr>
        <w:t>（一）“三公”经费财政拨款支出决算总体情况说明</w:t>
      </w:r>
      <w:bookmarkEnd w:id="45"/>
    </w:p>
    <w:p>
      <w:pPr>
        <w:keepNext w:val="0"/>
        <w:keepLines w:val="0"/>
        <w:pageBreakBefore w:val="0"/>
        <w:widowControl w:val="0"/>
        <w:kinsoku/>
        <w:wordWrap/>
        <w:overflowPunct/>
        <w:topLinePunct w:val="0"/>
        <w:autoSpaceDE/>
        <w:autoSpaceDN/>
        <w:bidi w:val="0"/>
        <w:adjustRightInd/>
        <w:snapToGrid/>
        <w:spacing w:line="595" w:lineRule="exact"/>
        <w:ind w:firstLine="640"/>
        <w:textAlignment w:val="auto"/>
        <w:outlineLvl w:val="2"/>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20</w:t>
      </w:r>
      <w:r>
        <w:rPr>
          <w:rFonts w:hint="eastAsia" w:ascii="Times New Roman" w:hAnsi="Times New Roman" w:eastAsia="仿宋_GB2312" w:cs="仿宋_GB2312"/>
          <w:color w:val="000000"/>
          <w:sz w:val="32"/>
          <w:szCs w:val="32"/>
          <w:lang w:val="en-US" w:eastAsia="zh-CN"/>
        </w:rPr>
        <w:t>20</w:t>
      </w:r>
      <w:r>
        <w:rPr>
          <w:rFonts w:hint="eastAsia" w:ascii="Times New Roman" w:hAnsi="Times New Roman" w:eastAsia="仿宋_GB2312" w:cs="仿宋_GB2312"/>
          <w:color w:val="000000"/>
          <w:sz w:val="32"/>
          <w:szCs w:val="32"/>
        </w:rPr>
        <w:t>年“三公”经费财政拨款支出决算为</w:t>
      </w:r>
      <w:r>
        <w:rPr>
          <w:rFonts w:hint="eastAsia" w:ascii="Times New Roman" w:hAnsi="Times New Roman" w:eastAsia="仿宋_GB2312" w:cs="仿宋_GB2312"/>
          <w:color w:val="000000"/>
          <w:sz w:val="32"/>
          <w:szCs w:val="32"/>
          <w:lang w:val="en-US" w:eastAsia="zh-CN"/>
        </w:rPr>
        <w:t>0.49</w:t>
      </w:r>
      <w:r>
        <w:rPr>
          <w:rFonts w:hint="eastAsia" w:ascii="Times New Roman" w:hAnsi="Times New Roman" w:eastAsia="仿宋_GB2312" w:cs="仿宋_GB2312"/>
          <w:color w:val="000000"/>
          <w:sz w:val="32"/>
          <w:szCs w:val="32"/>
        </w:rPr>
        <w:t>万元，完成预算</w:t>
      </w:r>
      <w:r>
        <w:rPr>
          <w:rFonts w:hint="eastAsia" w:ascii="Times New Roman" w:hAnsi="Times New Roman" w:eastAsia="仿宋_GB2312" w:cs="仿宋_GB2312"/>
          <w:color w:val="000000"/>
          <w:sz w:val="32"/>
          <w:szCs w:val="32"/>
          <w:lang w:val="en-US" w:eastAsia="zh-CN"/>
        </w:rPr>
        <w:t>100</w:t>
      </w:r>
      <w:r>
        <w:rPr>
          <w:rFonts w:hint="eastAsia" w:ascii="Times New Roman" w:hAnsi="Times New Roman" w:eastAsia="仿宋_GB2312" w:cs="仿宋_GB2312"/>
          <w:color w:val="000000"/>
          <w:sz w:val="32"/>
          <w:szCs w:val="32"/>
        </w:rPr>
        <w:t>%</w:t>
      </w:r>
      <w:bookmarkStart w:id="46" w:name="_Toc15377217"/>
      <w:r>
        <w:rPr>
          <w:rFonts w:hint="eastAsia" w:ascii="Times New Roman" w:hAnsi="Times New Roman"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5" w:lineRule="exact"/>
        <w:ind w:firstLine="640"/>
        <w:textAlignment w:val="auto"/>
        <w:outlineLvl w:val="2"/>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（二）“三公”经费财政拨款支出决算具体情况说明</w:t>
      </w:r>
      <w:bookmarkEnd w:id="46"/>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w:t>
      </w:r>
      <w:r>
        <w:rPr>
          <w:rFonts w:hint="eastAsia" w:ascii="Times New Roman" w:hAnsi="Times New Roman" w:eastAsia="仿宋_GB2312" w:cs="仿宋_GB2312"/>
          <w:color w:val="000000"/>
          <w:sz w:val="32"/>
          <w:szCs w:val="32"/>
          <w:lang w:val="en-US" w:eastAsia="zh-CN"/>
        </w:rPr>
        <w:t>20</w:t>
      </w:r>
      <w:r>
        <w:rPr>
          <w:rFonts w:hint="eastAsia" w:ascii="Times New Roman" w:hAnsi="Times New Roman" w:eastAsia="仿宋_GB2312" w:cs="仿宋_GB2312"/>
          <w:color w:val="000000"/>
          <w:sz w:val="32"/>
          <w:szCs w:val="32"/>
        </w:rPr>
        <w:t>年“三公”经费财政拨款支出决算中，因公出国（境）费支出决算</w:t>
      </w:r>
      <w:r>
        <w:rPr>
          <w:rFonts w:hint="eastAsia" w:ascii="Times New Roman" w:hAnsi="Times New Roman" w:eastAsia="仿宋_GB2312" w:cs="仿宋_GB2312"/>
          <w:color w:val="000000"/>
          <w:sz w:val="32"/>
          <w:szCs w:val="32"/>
          <w:lang w:val="en-US" w:eastAsia="zh-CN"/>
        </w:rPr>
        <w:t>0</w:t>
      </w:r>
      <w:r>
        <w:rPr>
          <w:rFonts w:hint="eastAsia" w:ascii="Times New Roman" w:hAnsi="Times New Roman" w:eastAsia="仿宋_GB2312" w:cs="仿宋_GB2312"/>
          <w:color w:val="000000"/>
          <w:sz w:val="32"/>
          <w:szCs w:val="32"/>
        </w:rPr>
        <w:t>万元；公务用车购置及运行维护费支出决算</w:t>
      </w:r>
      <w:r>
        <w:rPr>
          <w:rFonts w:hint="eastAsia" w:ascii="Times New Roman" w:hAnsi="Times New Roman" w:eastAsia="仿宋_GB2312" w:cs="仿宋_GB2312"/>
          <w:color w:val="000000"/>
          <w:sz w:val="32"/>
          <w:szCs w:val="32"/>
          <w:lang w:val="en-US" w:eastAsia="zh-CN"/>
        </w:rPr>
        <w:t>0</w:t>
      </w:r>
      <w:r>
        <w:rPr>
          <w:rFonts w:hint="eastAsia" w:ascii="Times New Roman" w:hAnsi="Times New Roman" w:eastAsia="仿宋_GB2312" w:cs="仿宋_GB2312"/>
          <w:color w:val="000000"/>
          <w:sz w:val="32"/>
          <w:szCs w:val="32"/>
        </w:rPr>
        <w:t>万元；公务接待费支出决算</w:t>
      </w:r>
      <w:r>
        <w:rPr>
          <w:rFonts w:hint="eastAsia" w:ascii="Times New Roman" w:hAnsi="Times New Roman" w:eastAsia="仿宋_GB2312" w:cs="仿宋_GB2312"/>
          <w:color w:val="000000"/>
          <w:sz w:val="32"/>
          <w:szCs w:val="32"/>
          <w:lang w:val="en-US" w:eastAsia="zh-CN"/>
        </w:rPr>
        <w:t>0.49</w:t>
      </w:r>
      <w:r>
        <w:rPr>
          <w:rFonts w:hint="eastAsia" w:ascii="Times New Roman" w:hAnsi="Times New Roman" w:eastAsia="仿宋_GB2312" w:cs="仿宋_GB2312"/>
          <w:color w:val="000000"/>
          <w:sz w:val="32"/>
          <w:szCs w:val="32"/>
        </w:rPr>
        <w:t>万元，占</w:t>
      </w:r>
      <w:r>
        <w:rPr>
          <w:rFonts w:hint="eastAsia" w:ascii="Times New Roman" w:hAnsi="Times New Roman" w:eastAsia="仿宋_GB2312" w:cs="仿宋_GB2312"/>
          <w:color w:val="000000"/>
          <w:sz w:val="32"/>
          <w:szCs w:val="32"/>
          <w:lang w:eastAsia="zh-CN"/>
        </w:rPr>
        <w:t>预算数的</w:t>
      </w:r>
      <w:r>
        <w:rPr>
          <w:rFonts w:hint="eastAsia" w:ascii="Times New Roman" w:hAnsi="Times New Roman" w:eastAsia="仿宋_GB2312" w:cs="仿宋_GB2312"/>
          <w:color w:val="000000"/>
          <w:sz w:val="32"/>
          <w:szCs w:val="32"/>
          <w:lang w:val="en-US" w:eastAsia="zh-CN"/>
        </w:rPr>
        <w:t>100</w:t>
      </w:r>
      <w:r>
        <w:rPr>
          <w:rFonts w:hint="eastAsia" w:ascii="Times New Roman" w:hAnsi="Times New Roman"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3" w:firstLineChars="200"/>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b/>
          <w:color w:val="000000"/>
          <w:sz w:val="32"/>
          <w:szCs w:val="32"/>
          <w:lang w:val="en-US" w:eastAsia="zh-CN"/>
        </w:rPr>
        <w:t>1.</w:t>
      </w:r>
      <w:r>
        <w:rPr>
          <w:rFonts w:hint="eastAsia" w:ascii="Times New Roman" w:hAnsi="Times New Roman" w:eastAsia="仿宋_GB2312"/>
          <w:b/>
          <w:color w:val="000000"/>
          <w:sz w:val="32"/>
          <w:szCs w:val="32"/>
        </w:rPr>
        <w:t>因公出国（境）经费支出</w:t>
      </w:r>
      <w:r>
        <w:rPr>
          <w:rFonts w:hint="eastAsia" w:ascii="Times New Roman" w:hAnsi="Times New Roman" w:eastAsia="仿宋_GB2312"/>
          <w:color w:val="000000"/>
          <w:sz w:val="32"/>
          <w:szCs w:val="32"/>
          <w:lang w:val="en-US" w:eastAsia="zh-CN"/>
        </w:rPr>
        <w:t>0</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5" w:lineRule="exact"/>
        <w:ind w:firstLine="643"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b/>
          <w:color w:val="000000"/>
          <w:sz w:val="32"/>
          <w:szCs w:val="32"/>
        </w:rPr>
        <w:t>2.公务用车购置及运行维护费支出</w:t>
      </w:r>
      <w:r>
        <w:rPr>
          <w:rFonts w:hint="eastAsia" w:ascii="Times New Roman" w:hAnsi="Times New Roman" w:eastAsia="仿宋_GB2312"/>
          <w:b/>
          <w:color w:val="000000"/>
          <w:sz w:val="32"/>
          <w:szCs w:val="32"/>
          <w:lang w:val="en-US" w:eastAsia="zh-CN"/>
        </w:rPr>
        <w:t>0</w:t>
      </w:r>
      <w:r>
        <w:rPr>
          <w:rFonts w:hint="eastAsia" w:ascii="Times New Roman" w:hAnsi="Times New Roman" w:eastAsia="仿宋_GB2312"/>
          <w:color w:val="000000"/>
          <w:sz w:val="32"/>
          <w:szCs w:val="32"/>
        </w:rPr>
        <w:t>万元。其中</w:t>
      </w:r>
      <w:r>
        <w:rPr>
          <w:rFonts w:hint="eastAsia" w:ascii="Times New Roman" w:hAnsi="Times New Roman" w:eastAsia="仿宋_GB2312"/>
          <w:color w:val="000000"/>
          <w:sz w:val="32"/>
          <w:szCs w:val="32"/>
          <w:u w:val="none" w:color="46CD7E"/>
          <w:shd w:val="clear" w:fill="auto"/>
        </w:rPr>
        <w:t>：</w:t>
      </w:r>
    </w:p>
    <w:p>
      <w:pPr>
        <w:keepNext w:val="0"/>
        <w:keepLines w:val="0"/>
        <w:pageBreakBefore w:val="0"/>
        <w:kinsoku/>
        <w:overflowPunct/>
        <w:topLinePunct w:val="0"/>
        <w:bidi w:val="0"/>
        <w:snapToGrid/>
        <w:spacing w:line="595" w:lineRule="exact"/>
        <w:ind w:firstLine="640" w:firstLineChars="200"/>
        <w:jc w:val="left"/>
        <w:textAlignment w:val="auto"/>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val="en-US" w:eastAsia="zh-CN"/>
        </w:rPr>
        <w:t>公务用车购置支出0万元。</w:t>
      </w:r>
    </w:p>
    <w:p>
      <w:pPr>
        <w:keepNext w:val="0"/>
        <w:keepLines w:val="0"/>
        <w:pageBreakBefore w:val="0"/>
        <w:kinsoku/>
        <w:overflowPunct/>
        <w:topLinePunct w:val="0"/>
        <w:bidi w:val="0"/>
        <w:snapToGrid/>
        <w:spacing w:line="595" w:lineRule="exact"/>
        <w:ind w:firstLine="640" w:firstLineChars="200"/>
        <w:jc w:val="left"/>
        <w:textAlignment w:val="auto"/>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val="en-US" w:eastAsia="zh-CN"/>
        </w:rPr>
        <w:t>公务用车运行维护费支出0万元。</w:t>
      </w:r>
    </w:p>
    <w:p>
      <w:pPr>
        <w:keepNext w:val="0"/>
        <w:keepLines w:val="0"/>
        <w:pageBreakBefore w:val="0"/>
        <w:kinsoku/>
        <w:overflowPunct/>
        <w:topLinePunct w:val="0"/>
        <w:bidi w:val="0"/>
        <w:snapToGrid/>
        <w:spacing w:line="595" w:lineRule="exact"/>
        <w:ind w:firstLine="640"/>
        <w:textAlignment w:val="auto"/>
        <w:rPr>
          <w:rFonts w:hint="eastAsia" w:ascii="Times New Roman" w:hAnsi="Times New Roman" w:eastAsia="仿宋_GB2312" w:cs="宋体"/>
          <w:color w:val="000000"/>
          <w:kern w:val="0"/>
          <w:sz w:val="32"/>
          <w:szCs w:val="32"/>
          <w:lang w:val="en-US" w:eastAsia="zh-CN"/>
        </w:rPr>
      </w:pPr>
      <w:r>
        <w:rPr>
          <w:rFonts w:ascii="Times New Roman" w:hAnsi="Times New Roman" w:eastAsia="仿宋_GB2312"/>
          <w:b/>
          <w:color w:val="000000"/>
          <w:sz w:val="32"/>
          <w:szCs w:val="32"/>
        </w:rPr>
        <w:t>3.</w:t>
      </w:r>
      <w:r>
        <w:rPr>
          <w:rFonts w:hint="eastAsia" w:ascii="Times New Roman" w:hAnsi="Times New Roman" w:eastAsia="仿宋_GB2312"/>
          <w:b/>
          <w:color w:val="000000"/>
          <w:sz w:val="32"/>
          <w:szCs w:val="32"/>
        </w:rPr>
        <w:t>公务接待费支出</w:t>
      </w:r>
      <w:r>
        <w:rPr>
          <w:rFonts w:hint="eastAsia" w:ascii="Times New Roman" w:hAnsi="Times New Roman" w:eastAsia="仿宋_GB2312" w:cs="宋体"/>
          <w:color w:val="000000"/>
          <w:kern w:val="0"/>
          <w:sz w:val="32"/>
          <w:szCs w:val="32"/>
          <w:lang w:val="en-US" w:eastAsia="zh-CN"/>
        </w:rPr>
        <w:t>0.49万元，完成预算100%。公务接待费支出决算比2019年减少了0.01万元，减少2%。减少的主要原因是压缩“三公”经费开支。公务接待费主要用于执行公务、开展业务活动开支的交通费、住宿费、用餐费等。国内公务接待15批次，72人次（不包括陪同人员），共计支出0.49万元。开展各项统计调查项目、专业培训、数据评估等接待工作11批次、53人次，0.29万元，县内外相关部门交流学习、专题研讨，检查指导等接待工作4批次、19人次，0.21万元。</w:t>
      </w:r>
    </w:p>
    <w:p>
      <w:pPr>
        <w:keepNext w:val="0"/>
        <w:keepLines w:val="0"/>
        <w:pageBreakBefore w:val="0"/>
        <w:widowControl w:val="0"/>
        <w:kinsoku/>
        <w:wordWrap/>
        <w:overflowPunct/>
        <w:topLinePunct w:val="0"/>
        <w:autoSpaceDE/>
        <w:autoSpaceDN/>
        <w:bidi w:val="0"/>
        <w:adjustRightInd/>
        <w:snapToGrid/>
        <w:spacing w:line="595" w:lineRule="exact"/>
        <w:ind w:firstLine="643"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
          <w:b/>
          <w:color w:val="000000"/>
          <w:sz w:val="32"/>
          <w:szCs w:val="32"/>
        </w:rPr>
        <w:t>外事接待支出</w:t>
      </w:r>
      <w:r>
        <w:rPr>
          <w:rFonts w:hint="eastAsia" w:ascii="Times New Roman" w:hAnsi="Times New Roman" w:eastAsia="仿宋"/>
          <w:color w:val="000000"/>
          <w:sz w:val="32"/>
          <w:szCs w:val="32"/>
          <w:lang w:val="en-US" w:eastAsia="zh-CN"/>
        </w:rPr>
        <w:t>0</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，外事接待</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批次，</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人，共计支出</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5" w:lineRule="exact"/>
        <w:ind w:firstLine="640"/>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
          <w:b/>
          <w:color w:val="000000"/>
          <w:sz w:val="32"/>
          <w:szCs w:val="32"/>
        </w:rPr>
        <w:t>其他国内公务接待支出</w:t>
      </w:r>
      <w:r>
        <w:rPr>
          <w:rFonts w:hint="eastAsia" w:ascii="Times New Roman" w:hAnsi="Times New Roman" w:eastAsia="仿宋"/>
          <w:color w:val="000000"/>
          <w:sz w:val="32"/>
          <w:szCs w:val="32"/>
          <w:lang w:val="en-US" w:eastAsia="zh-CN"/>
        </w:rPr>
        <w:t>0</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5" w:lineRule="exact"/>
        <w:ind w:firstLine="640"/>
        <w:textAlignment w:val="auto"/>
        <w:outlineLvl w:val="1"/>
        <w:rPr>
          <w:rStyle w:val="16"/>
          <w:rFonts w:ascii="Times New Roman" w:hAnsi="Times New Roman" w:eastAsia="黑体"/>
        </w:rPr>
      </w:pPr>
      <w:bookmarkStart w:id="47" w:name="_Toc14537"/>
      <w:r>
        <w:rPr>
          <w:rFonts w:hint="eastAsia" w:ascii="Times New Roman" w:hAnsi="Times New Roman" w:eastAsia="黑体"/>
          <w:color w:val="000000"/>
          <w:sz w:val="32"/>
          <w:szCs w:val="32"/>
        </w:rPr>
        <w:t>八、</w:t>
      </w:r>
      <w:r>
        <w:rPr>
          <w:rStyle w:val="16"/>
          <w:rFonts w:hint="eastAsia" w:ascii="Times New Roman" w:hAnsi="Times New Roman" w:eastAsia="黑体"/>
          <w:b w:val="0"/>
        </w:rPr>
        <w:t>政府性基金预算支出决算情况说明</w:t>
      </w:r>
      <w:bookmarkEnd w:id="47"/>
    </w:p>
    <w:p>
      <w:pPr>
        <w:keepNext w:val="0"/>
        <w:keepLines w:val="0"/>
        <w:pageBreakBefore w:val="0"/>
        <w:widowControl w:val="0"/>
        <w:kinsoku/>
        <w:wordWrap/>
        <w:overflowPunct/>
        <w:topLinePunct w:val="0"/>
        <w:autoSpaceDE/>
        <w:autoSpaceDN/>
        <w:bidi w:val="0"/>
        <w:adjustRightInd/>
        <w:snapToGrid/>
        <w:spacing w:line="595"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lang w:val="en-US" w:eastAsia="zh-CN"/>
        </w:rPr>
        <w:t>20</w:t>
      </w:r>
      <w:r>
        <w:rPr>
          <w:rFonts w:hint="eastAsia" w:ascii="Times New Roman" w:hAnsi="Times New Roman" w:eastAsia="仿宋_GB2312"/>
          <w:color w:val="000000"/>
          <w:sz w:val="32"/>
          <w:szCs w:val="32"/>
        </w:rPr>
        <w:t>年政府性基金预算拨款支出</w:t>
      </w:r>
      <w:r>
        <w:rPr>
          <w:rFonts w:hint="eastAsia" w:ascii="Times New Roman" w:hAnsi="Times New Roman" w:eastAsia="仿宋_GB2312"/>
          <w:color w:val="000000"/>
          <w:sz w:val="32"/>
          <w:szCs w:val="32"/>
          <w:lang w:val="en-US" w:eastAsia="zh-CN"/>
        </w:rPr>
        <w:t>0</w:t>
      </w:r>
      <w:r>
        <w:rPr>
          <w:rFonts w:hint="eastAsia" w:ascii="Times New Roman" w:hAnsi="Times New Roman" w:eastAsia="仿宋_GB2312"/>
          <w:color w:val="000000"/>
          <w:sz w:val="32"/>
          <w:szCs w:val="32"/>
        </w:rPr>
        <w:t>万元。</w:t>
      </w:r>
    </w:p>
    <w:p>
      <w:pPr>
        <w:keepNext w:val="0"/>
        <w:keepLines w:val="0"/>
        <w:pageBreakBefore w:val="0"/>
        <w:widowControl w:val="0"/>
        <w:numPr>
          <w:ilvl w:val="0"/>
          <w:numId w:val="2"/>
        </w:numPr>
        <w:kinsoku/>
        <w:wordWrap/>
        <w:overflowPunct/>
        <w:topLinePunct w:val="0"/>
        <w:autoSpaceDE/>
        <w:autoSpaceDN/>
        <w:bidi w:val="0"/>
        <w:adjustRightInd/>
        <w:snapToGrid/>
        <w:spacing w:line="595" w:lineRule="exact"/>
        <w:ind w:firstLine="640"/>
        <w:textAlignment w:val="auto"/>
        <w:outlineLvl w:val="1"/>
        <w:rPr>
          <w:rStyle w:val="16"/>
          <w:rFonts w:ascii="Times New Roman" w:hAnsi="Times New Roman" w:eastAsia="黑体"/>
          <w:b w:val="0"/>
        </w:rPr>
      </w:pPr>
      <w:bookmarkStart w:id="48" w:name="_Toc15377219"/>
      <w:bookmarkStart w:id="49" w:name="_Toc15396611"/>
      <w:bookmarkStart w:id="50" w:name="_Toc22562"/>
      <w:r>
        <w:rPr>
          <w:rStyle w:val="16"/>
          <w:rFonts w:hint="eastAsia" w:ascii="Times New Roman" w:hAnsi="Times New Roman" w:eastAsia="黑体"/>
          <w:b w:val="0"/>
        </w:rPr>
        <w:t>国有资本经营预算支出决算情况说明</w:t>
      </w:r>
      <w:bookmarkEnd w:id="48"/>
      <w:bookmarkEnd w:id="49"/>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color w:val="000000"/>
          <w:sz w:val="32"/>
          <w:szCs w:val="32"/>
        </w:rPr>
      </w:pP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lang w:val="en-US" w:eastAsia="zh-CN"/>
        </w:rPr>
        <w:t>20</w:t>
      </w:r>
      <w:r>
        <w:rPr>
          <w:rFonts w:hint="eastAsia" w:ascii="Times New Roman" w:hAnsi="Times New Roman" w:eastAsia="仿宋_GB2312"/>
          <w:color w:val="000000"/>
          <w:sz w:val="32"/>
          <w:szCs w:val="32"/>
        </w:rPr>
        <w:t>年国有资本经营预算拨款支出</w:t>
      </w:r>
      <w:r>
        <w:rPr>
          <w:rFonts w:hint="eastAsia" w:ascii="Times New Roman" w:hAnsi="Times New Roman" w:eastAsia="仿宋_GB2312"/>
          <w:color w:val="000000"/>
          <w:sz w:val="32"/>
          <w:szCs w:val="32"/>
          <w:lang w:val="en-US" w:eastAsia="zh-CN"/>
        </w:rPr>
        <w:t>0</w:t>
      </w:r>
      <w:r>
        <w:rPr>
          <w:rFonts w:hint="eastAsia" w:ascii="Times New Roman" w:hAnsi="Times New Roman" w:eastAsia="仿宋_GB2312"/>
          <w:color w:val="000000"/>
          <w:sz w:val="32"/>
          <w:szCs w:val="32"/>
        </w:rPr>
        <w:t>万元。</w:t>
      </w:r>
    </w:p>
    <w:p>
      <w:pPr>
        <w:keepNext w:val="0"/>
        <w:keepLines w:val="0"/>
        <w:pageBreakBefore w:val="0"/>
        <w:kinsoku/>
        <w:overflowPunct/>
        <w:topLinePunct w:val="0"/>
        <w:bidi w:val="0"/>
        <w:snapToGrid/>
        <w:spacing w:line="595" w:lineRule="exact"/>
        <w:ind w:firstLine="800" w:firstLineChars="250"/>
        <w:textAlignment w:val="auto"/>
        <w:outlineLvl w:val="1"/>
        <w:rPr>
          <w:rStyle w:val="16"/>
          <w:rFonts w:ascii="Times New Roman" w:hAnsi="Times New Roman" w:eastAsia="黑体"/>
        </w:rPr>
      </w:pPr>
      <w:bookmarkStart w:id="51" w:name="_Toc15377221"/>
      <w:bookmarkStart w:id="52" w:name="_Toc15396612"/>
      <w:bookmarkStart w:id="53" w:name="_Toc16414"/>
      <w:r>
        <w:rPr>
          <w:rFonts w:hint="eastAsia" w:ascii="Times New Roman" w:hAnsi="Times New Roman" w:eastAsia="黑体"/>
          <w:color w:val="000000"/>
          <w:sz w:val="32"/>
          <w:szCs w:val="32"/>
          <w:u w:val="none" w:color="46CD7E"/>
          <w:shd w:val="clear" w:fill="auto"/>
        </w:rPr>
        <w:t>十</w:t>
      </w:r>
      <w:r>
        <w:rPr>
          <w:rStyle w:val="16"/>
          <w:rFonts w:hint="eastAsia" w:ascii="Times New Roman" w:hAnsi="Times New Roman" w:eastAsia="黑体"/>
          <w:u w:val="none" w:color="46CD7E"/>
          <w:shd w:val="clear" w:fill="auto"/>
        </w:rPr>
        <w:t>、</w:t>
      </w:r>
      <w:r>
        <w:rPr>
          <w:rStyle w:val="16"/>
          <w:rFonts w:hint="eastAsia" w:ascii="Times New Roman" w:hAnsi="Times New Roman" w:eastAsia="黑体"/>
          <w:b w:val="0"/>
        </w:rPr>
        <w:t>其他重要事项的情况说明</w:t>
      </w:r>
      <w:bookmarkEnd w:id="51"/>
      <w:bookmarkEnd w:id="52"/>
      <w:bookmarkEnd w:id="53"/>
    </w:p>
    <w:p>
      <w:pPr>
        <w:keepNext w:val="0"/>
        <w:keepLines w:val="0"/>
        <w:pageBreakBefore w:val="0"/>
        <w:kinsoku/>
        <w:overflowPunct/>
        <w:topLinePunct w:val="0"/>
        <w:bidi w:val="0"/>
        <w:snapToGrid/>
        <w:spacing w:line="595" w:lineRule="exact"/>
        <w:ind w:firstLine="643" w:firstLineChars="200"/>
        <w:textAlignment w:val="auto"/>
        <w:outlineLvl w:val="2"/>
        <w:rPr>
          <w:rFonts w:hint="eastAsia" w:ascii="楷体_GB2312" w:hAnsi="楷体_GB2312" w:eastAsia="楷体_GB2312" w:cs="楷体_GB2312"/>
          <w:color w:val="000000"/>
          <w:sz w:val="32"/>
          <w:szCs w:val="32"/>
        </w:rPr>
      </w:pPr>
      <w:bookmarkStart w:id="54" w:name="_Toc15377222"/>
      <w:r>
        <w:rPr>
          <w:rFonts w:hint="eastAsia" w:ascii="楷体_GB2312" w:hAnsi="楷体_GB2312" w:eastAsia="楷体_GB2312" w:cs="楷体_GB2312"/>
          <w:b/>
          <w:color w:val="000000"/>
          <w:sz w:val="32"/>
          <w:szCs w:val="32"/>
        </w:rPr>
        <w:t>（一）机关运行经费支出情况</w:t>
      </w:r>
      <w:bookmarkEnd w:id="54"/>
    </w:p>
    <w:p>
      <w:pPr>
        <w:keepNext w:val="0"/>
        <w:keepLines w:val="0"/>
        <w:pageBreakBefore w:val="0"/>
        <w:kinsoku/>
        <w:overflowPunct/>
        <w:topLinePunct w:val="0"/>
        <w:bidi w:val="0"/>
        <w:snapToGrid/>
        <w:spacing w:line="595"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sz w:val="32"/>
          <w:szCs w:val="32"/>
        </w:rPr>
        <w:t>20</w:t>
      </w:r>
      <w:r>
        <w:rPr>
          <w:rFonts w:hint="eastAsia" w:ascii="Times New Roman" w:hAnsi="Times New Roman" w:eastAsia="仿宋_GB2312" w:cs="仿宋_GB2312"/>
          <w:color w:val="000000"/>
          <w:sz w:val="32"/>
          <w:szCs w:val="32"/>
          <w:lang w:val="en-US" w:eastAsia="zh-CN"/>
        </w:rPr>
        <w:t>20</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eastAsia="zh-CN"/>
        </w:rPr>
        <w:t>通江统计局</w:t>
      </w:r>
      <w:r>
        <w:rPr>
          <w:rFonts w:hint="eastAsia" w:ascii="Times New Roman" w:hAnsi="Times New Roman" w:eastAsia="仿宋_GB2312" w:cs="仿宋_GB2312"/>
          <w:color w:val="000000"/>
          <w:sz w:val="32"/>
          <w:szCs w:val="32"/>
        </w:rPr>
        <w:t>机关运行经费支出</w:t>
      </w:r>
      <w:r>
        <w:rPr>
          <w:rFonts w:hint="eastAsia" w:ascii="Times New Roman" w:hAnsi="Times New Roman" w:eastAsia="仿宋_GB2312" w:cs="仿宋_GB2312"/>
          <w:color w:val="000000"/>
          <w:sz w:val="32"/>
          <w:szCs w:val="32"/>
          <w:lang w:val="en-US" w:eastAsia="zh-CN"/>
        </w:rPr>
        <w:t>50.64</w:t>
      </w:r>
      <w:r>
        <w:rPr>
          <w:rFonts w:hint="eastAsia" w:ascii="Times New Roman" w:hAnsi="Times New Roman" w:eastAsia="仿宋_GB2312" w:cs="仿宋_GB2312"/>
          <w:color w:val="000000"/>
          <w:sz w:val="32"/>
          <w:szCs w:val="32"/>
        </w:rPr>
        <w:t>万元，比2019年增加</w:t>
      </w:r>
      <w:r>
        <w:rPr>
          <w:rFonts w:hint="eastAsia" w:ascii="Times New Roman" w:hAnsi="Times New Roman" w:eastAsia="仿宋_GB2312" w:cs="仿宋_GB2312"/>
          <w:color w:val="000000"/>
          <w:sz w:val="32"/>
          <w:szCs w:val="32"/>
          <w:lang w:val="en-US" w:eastAsia="zh-CN"/>
        </w:rPr>
        <w:t>6.74</w:t>
      </w:r>
      <w:r>
        <w:rPr>
          <w:rFonts w:hint="eastAsia" w:ascii="Times New Roman" w:hAnsi="Times New Roman" w:eastAsia="仿宋_GB2312" w:cs="仿宋_GB2312"/>
          <w:color w:val="000000"/>
          <w:sz w:val="32"/>
          <w:szCs w:val="32"/>
        </w:rPr>
        <w:t>万元，增长</w:t>
      </w:r>
      <w:r>
        <w:rPr>
          <w:rFonts w:hint="eastAsia" w:ascii="Times New Roman" w:hAnsi="Times New Roman" w:eastAsia="仿宋_GB2312" w:cs="仿宋_GB2312"/>
          <w:color w:val="000000"/>
          <w:sz w:val="32"/>
          <w:szCs w:val="32"/>
          <w:lang w:val="en-US" w:eastAsia="zh-CN"/>
        </w:rPr>
        <w:t>15.35</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，增加的主要原因是人员的增加。</w:t>
      </w:r>
    </w:p>
    <w:p>
      <w:pPr>
        <w:keepNext w:val="0"/>
        <w:keepLines w:val="0"/>
        <w:pageBreakBefore w:val="0"/>
        <w:kinsoku/>
        <w:overflowPunct/>
        <w:topLinePunct w:val="0"/>
        <w:bidi w:val="0"/>
        <w:snapToGrid/>
        <w:spacing w:line="595" w:lineRule="exact"/>
        <w:ind w:firstLine="643" w:firstLineChars="200"/>
        <w:textAlignment w:val="auto"/>
        <w:outlineLvl w:val="2"/>
        <w:rPr>
          <w:rFonts w:hint="eastAsia" w:ascii="楷体_GB2312" w:hAnsi="楷体_GB2312" w:eastAsia="楷体_GB2312" w:cs="楷体_GB2312"/>
          <w:b/>
          <w:color w:val="000000"/>
          <w:sz w:val="32"/>
          <w:szCs w:val="32"/>
        </w:rPr>
      </w:pPr>
      <w:bookmarkStart w:id="55" w:name="_Toc15377223"/>
      <w:r>
        <w:rPr>
          <w:rFonts w:hint="eastAsia" w:ascii="楷体_GB2312" w:hAnsi="楷体_GB2312" w:eastAsia="楷体_GB2312" w:cs="楷体_GB2312"/>
          <w:b/>
          <w:color w:val="000000"/>
          <w:sz w:val="32"/>
          <w:szCs w:val="32"/>
        </w:rPr>
        <w:t>（二）政府采购支出情况</w:t>
      </w:r>
      <w:bookmarkEnd w:id="55"/>
    </w:p>
    <w:p>
      <w:pPr>
        <w:keepNext w:val="0"/>
        <w:keepLines w:val="0"/>
        <w:pageBreakBefore w:val="0"/>
        <w:kinsoku/>
        <w:overflowPunct/>
        <w:topLinePunct w:val="0"/>
        <w:bidi w:val="0"/>
        <w:snapToGrid/>
        <w:spacing w:line="595" w:lineRule="exact"/>
        <w:ind w:firstLine="640" w:firstLineChars="200"/>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20</w:t>
      </w:r>
      <w:r>
        <w:rPr>
          <w:rFonts w:hint="eastAsia" w:ascii="Times New Roman" w:hAnsi="Times New Roman" w:eastAsia="仿宋_GB2312" w:cs="仿宋_GB2312"/>
          <w:color w:val="000000"/>
          <w:sz w:val="32"/>
          <w:szCs w:val="32"/>
          <w:lang w:val="en-US" w:eastAsia="zh-CN"/>
        </w:rPr>
        <w:t>20</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eastAsia="zh-CN"/>
        </w:rPr>
        <w:t>统计局</w:t>
      </w:r>
      <w:r>
        <w:rPr>
          <w:rFonts w:hint="eastAsia" w:ascii="Times New Roman" w:hAnsi="Times New Roman" w:eastAsia="仿宋_GB2312" w:cs="仿宋_GB2312"/>
          <w:color w:val="000000"/>
          <w:sz w:val="32"/>
          <w:szCs w:val="32"/>
        </w:rPr>
        <w:t>政府采购支出总额</w:t>
      </w:r>
      <w:r>
        <w:rPr>
          <w:rFonts w:hint="eastAsia" w:ascii="Times New Roman" w:hAnsi="Times New Roman" w:eastAsia="仿宋_GB2312" w:cs="仿宋_GB2312"/>
          <w:color w:val="000000"/>
          <w:sz w:val="32"/>
          <w:szCs w:val="32"/>
          <w:lang w:val="en-US" w:eastAsia="zh-CN"/>
        </w:rPr>
        <w:t>64.6</w:t>
      </w:r>
      <w:r>
        <w:rPr>
          <w:rFonts w:hint="eastAsia" w:ascii="Times New Roman" w:hAnsi="Times New Roman" w:eastAsia="仿宋_GB2312" w:cs="仿宋_GB2312"/>
          <w:color w:val="000000"/>
          <w:sz w:val="32"/>
          <w:szCs w:val="32"/>
        </w:rPr>
        <w:t>万元，其中：政府采购货物支出</w:t>
      </w:r>
      <w:r>
        <w:rPr>
          <w:rFonts w:hint="eastAsia" w:ascii="Times New Roman" w:hAnsi="Times New Roman" w:eastAsia="仿宋_GB2312" w:cs="仿宋_GB2312"/>
          <w:color w:val="000000"/>
          <w:sz w:val="32"/>
          <w:szCs w:val="32"/>
          <w:lang w:val="en-US" w:eastAsia="zh-CN"/>
        </w:rPr>
        <w:t>64.6</w:t>
      </w:r>
      <w:r>
        <w:rPr>
          <w:rFonts w:hint="eastAsia" w:ascii="Times New Roman" w:hAnsi="Times New Roman" w:eastAsia="仿宋_GB2312" w:cs="仿宋_GB2312"/>
          <w:color w:val="000000"/>
          <w:sz w:val="32"/>
          <w:szCs w:val="32"/>
        </w:rPr>
        <w:t>万元、政府采购工程支出</w:t>
      </w:r>
      <w:r>
        <w:rPr>
          <w:rFonts w:hint="eastAsia" w:ascii="Times New Roman" w:hAnsi="Times New Roman" w:eastAsia="仿宋_GB2312" w:cs="仿宋_GB2312"/>
          <w:color w:val="000000"/>
          <w:sz w:val="32"/>
          <w:szCs w:val="32"/>
          <w:lang w:val="en-US" w:eastAsia="zh-CN"/>
        </w:rPr>
        <w:t>0</w:t>
      </w:r>
      <w:r>
        <w:rPr>
          <w:rFonts w:hint="eastAsia" w:ascii="Times New Roman" w:hAnsi="Times New Roman" w:eastAsia="仿宋_GB2312" w:cs="仿宋_GB2312"/>
          <w:color w:val="000000"/>
          <w:sz w:val="32"/>
          <w:szCs w:val="32"/>
        </w:rPr>
        <w:t>万元、政府采购服务支出</w:t>
      </w:r>
      <w:r>
        <w:rPr>
          <w:rFonts w:hint="eastAsia" w:ascii="Times New Roman" w:hAnsi="Times New Roman" w:eastAsia="仿宋_GB2312" w:cs="仿宋_GB2312"/>
          <w:color w:val="000000"/>
          <w:sz w:val="32"/>
          <w:szCs w:val="32"/>
          <w:lang w:val="en-US" w:eastAsia="zh-CN"/>
        </w:rPr>
        <w:t>0</w:t>
      </w:r>
      <w:r>
        <w:rPr>
          <w:rFonts w:hint="eastAsia" w:ascii="Times New Roman" w:hAnsi="Times New Roman" w:eastAsia="仿宋_GB2312" w:cs="仿宋_GB2312"/>
          <w:color w:val="000000"/>
          <w:sz w:val="32"/>
          <w:szCs w:val="32"/>
        </w:rPr>
        <w:t>万元。主要用</w:t>
      </w:r>
      <w:r>
        <w:rPr>
          <w:rFonts w:hint="eastAsia" w:ascii="Times New Roman" w:hAnsi="Times New Roman" w:eastAsia="仿宋_GB2312" w:cs="仿宋_GB2312"/>
          <w:color w:val="000000"/>
          <w:sz w:val="32"/>
          <w:szCs w:val="32"/>
          <w:lang w:eastAsia="zh-CN"/>
        </w:rPr>
        <w:t>于购买普查</w:t>
      </w:r>
      <w:r>
        <w:rPr>
          <w:rFonts w:hint="eastAsia" w:eastAsia="仿宋_GB2312" w:cs="仿宋_GB2312"/>
          <w:color w:val="000000"/>
          <w:sz w:val="32"/>
          <w:szCs w:val="32"/>
          <w:lang w:eastAsia="zh-CN"/>
        </w:rPr>
        <w:t>所</w:t>
      </w:r>
      <w:r>
        <w:rPr>
          <w:rFonts w:hint="eastAsia" w:ascii="Times New Roman" w:hAnsi="Times New Roman" w:eastAsia="仿宋_GB2312" w:cs="仿宋_GB2312"/>
          <w:color w:val="000000"/>
          <w:sz w:val="32"/>
          <w:szCs w:val="32"/>
          <w:lang w:eastAsia="zh-CN"/>
        </w:rPr>
        <w:t>用</w:t>
      </w:r>
      <w:r>
        <w:rPr>
          <w:rFonts w:hint="eastAsia" w:eastAsia="仿宋_GB2312" w:cs="仿宋_GB2312"/>
          <w:color w:val="000000"/>
          <w:sz w:val="32"/>
          <w:szCs w:val="32"/>
          <w:lang w:eastAsia="zh-CN"/>
        </w:rPr>
        <w:t>的</w:t>
      </w:r>
      <w:r>
        <w:rPr>
          <w:rFonts w:hint="eastAsia" w:ascii="Times New Roman" w:hAnsi="Times New Roman" w:eastAsia="仿宋_GB2312" w:cs="仿宋_GB2312"/>
          <w:color w:val="000000"/>
          <w:sz w:val="32"/>
          <w:szCs w:val="32"/>
          <w:lang w:val="en-US" w:eastAsia="zh-CN"/>
        </w:rPr>
        <w:t>PDA、</w:t>
      </w:r>
      <w:r>
        <w:rPr>
          <w:rFonts w:hint="eastAsia" w:ascii="Times New Roman" w:hAnsi="Times New Roman" w:eastAsia="仿宋_GB2312" w:cs="仿宋_GB2312"/>
          <w:color w:val="000000"/>
          <w:sz w:val="32"/>
          <w:szCs w:val="32"/>
          <w:lang w:eastAsia="zh-CN"/>
        </w:rPr>
        <w:t>电脑、打印机</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lang w:eastAsia="zh-CN"/>
        </w:rPr>
        <w:t>档案柜等。</w:t>
      </w:r>
    </w:p>
    <w:p>
      <w:pPr>
        <w:keepNext w:val="0"/>
        <w:keepLines w:val="0"/>
        <w:pageBreakBefore w:val="0"/>
        <w:kinsoku/>
        <w:overflowPunct/>
        <w:topLinePunct w:val="0"/>
        <w:bidi w:val="0"/>
        <w:snapToGrid/>
        <w:spacing w:line="595" w:lineRule="exact"/>
        <w:ind w:firstLine="643" w:firstLineChars="200"/>
        <w:textAlignment w:val="auto"/>
        <w:outlineLvl w:val="2"/>
        <w:rPr>
          <w:rFonts w:hint="eastAsia" w:ascii="楷体_GB2312" w:hAnsi="楷体_GB2312" w:eastAsia="楷体_GB2312" w:cs="楷体_GB2312"/>
          <w:b/>
          <w:color w:val="000000"/>
          <w:sz w:val="32"/>
          <w:szCs w:val="32"/>
        </w:rPr>
      </w:pPr>
      <w:bookmarkStart w:id="56" w:name="_Toc15377224"/>
      <w:r>
        <w:rPr>
          <w:rFonts w:hint="eastAsia" w:ascii="楷体_GB2312" w:hAnsi="楷体_GB2312" w:eastAsia="楷体_GB2312" w:cs="楷体_GB2312"/>
          <w:b/>
          <w:color w:val="000000"/>
          <w:sz w:val="32"/>
          <w:szCs w:val="32"/>
        </w:rPr>
        <w:t>（三）国有资产占有使用情况</w:t>
      </w:r>
      <w:bookmarkEnd w:id="56"/>
    </w:p>
    <w:p>
      <w:pPr>
        <w:keepNext w:val="0"/>
        <w:keepLines w:val="0"/>
        <w:pageBreakBefore w:val="0"/>
        <w:kinsoku/>
        <w:overflowPunct/>
        <w:topLinePunct w:val="0"/>
        <w:autoSpaceDE w:val="0"/>
        <w:autoSpaceDN w:val="0"/>
        <w:bidi w:val="0"/>
        <w:adjustRightInd w:val="0"/>
        <w:snapToGrid/>
        <w:spacing w:line="595" w:lineRule="exact"/>
        <w:ind w:firstLine="640" w:firstLineChars="200"/>
        <w:jc w:val="left"/>
        <w:textAlignment w:val="auto"/>
        <w:rPr>
          <w:rFonts w:hint="eastAsia" w:ascii="Times New Roman" w:hAnsi="Times New Roman" w:eastAsia="仿宋_GB2312"/>
          <w:b/>
          <w:color w:val="FF0000"/>
          <w:sz w:val="32"/>
          <w:szCs w:val="32"/>
          <w:lang w:eastAsia="zh-CN"/>
        </w:rPr>
      </w:pPr>
      <w:r>
        <w:rPr>
          <w:rFonts w:hint="eastAsia" w:ascii="Times New Roman" w:hAnsi="Times New Roman" w:eastAsia="仿宋_GB2312"/>
          <w:color w:val="000000"/>
          <w:sz w:val="32"/>
          <w:szCs w:val="32"/>
        </w:rPr>
        <w:t>截至</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lang w:val="en-US" w:eastAsia="zh-CN"/>
        </w:rPr>
        <w:t>20</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31</w:t>
      </w:r>
      <w:r>
        <w:rPr>
          <w:rFonts w:hint="eastAsia" w:ascii="Times New Roman" w:hAnsi="Times New Roman" w:eastAsia="仿宋_GB2312"/>
          <w:color w:val="000000"/>
          <w:sz w:val="32"/>
          <w:szCs w:val="32"/>
        </w:rPr>
        <w:t>日，</w:t>
      </w:r>
      <w:r>
        <w:rPr>
          <w:rFonts w:hint="eastAsia" w:ascii="Times New Roman" w:hAnsi="Times New Roman" w:eastAsia="仿宋_GB2312"/>
          <w:color w:val="000000"/>
          <w:sz w:val="32"/>
          <w:szCs w:val="32"/>
          <w:lang w:eastAsia="zh-CN"/>
        </w:rPr>
        <w:t>统计局</w:t>
      </w:r>
      <w:r>
        <w:rPr>
          <w:rFonts w:hint="eastAsia" w:ascii="Times New Roman" w:hAnsi="Times New Roman" w:eastAsia="仿宋_GB2312"/>
          <w:color w:val="000000"/>
          <w:sz w:val="32"/>
          <w:szCs w:val="32"/>
        </w:rPr>
        <w:t>共有车辆</w:t>
      </w:r>
      <w:r>
        <w:rPr>
          <w:rFonts w:hint="eastAsia" w:ascii="Times New Roman" w:hAnsi="Times New Roman" w:eastAsia="仿宋_GB2312"/>
          <w:color w:val="000000"/>
          <w:sz w:val="32"/>
          <w:szCs w:val="32"/>
          <w:lang w:val="en-US" w:eastAsia="zh-CN"/>
        </w:rPr>
        <w:t>0</w:t>
      </w:r>
      <w:r>
        <w:rPr>
          <w:rFonts w:hint="eastAsia" w:ascii="Times New Roman" w:hAnsi="Times New Roman" w:eastAsia="仿宋_GB2312"/>
          <w:color w:val="000000"/>
          <w:sz w:val="32"/>
          <w:szCs w:val="32"/>
        </w:rPr>
        <w:t>辆</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themeColor="text1"/>
          <w:sz w:val="32"/>
          <w:szCs w:val="32"/>
          <w14:textFill>
            <w14:solidFill>
              <w14:schemeClr w14:val="tx1"/>
            </w14:solidFill>
          </w14:textFill>
        </w:rPr>
        <w:t>单价</w:t>
      </w:r>
      <w:r>
        <w:rPr>
          <w:rFonts w:ascii="Times New Roman" w:hAnsi="Times New Roman" w:eastAsia="仿宋_GB2312"/>
          <w:color w:val="000000" w:themeColor="text1"/>
          <w:sz w:val="32"/>
          <w:szCs w:val="32"/>
          <w14:textFill>
            <w14:solidFill>
              <w14:schemeClr w14:val="tx1"/>
            </w14:solidFill>
          </w14:textFill>
        </w:rPr>
        <w:t>50</w:t>
      </w:r>
      <w:r>
        <w:rPr>
          <w:rFonts w:hint="eastAsia" w:ascii="Times New Roman" w:hAnsi="Times New Roman" w:eastAsia="仿宋_GB2312"/>
          <w:color w:val="000000" w:themeColor="text1"/>
          <w:sz w:val="32"/>
          <w:szCs w:val="32"/>
          <w14:textFill>
            <w14:solidFill>
              <w14:schemeClr w14:val="tx1"/>
            </w14:solidFill>
          </w14:textFill>
        </w:rPr>
        <w:t>万元以上通用设备</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台（套）</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kinsoku/>
        <w:overflowPunct/>
        <w:topLinePunct w:val="0"/>
        <w:bidi w:val="0"/>
        <w:snapToGrid/>
        <w:spacing w:line="595" w:lineRule="exact"/>
        <w:ind w:firstLine="643" w:firstLineChars="200"/>
        <w:textAlignment w:val="auto"/>
        <w:outlineLvl w:val="2"/>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lang w:eastAsia="zh-CN"/>
        </w:rPr>
        <w:t>（四）</w:t>
      </w:r>
      <w:r>
        <w:rPr>
          <w:rFonts w:hint="eastAsia" w:ascii="楷体_GB2312" w:hAnsi="楷体_GB2312" w:eastAsia="楷体_GB2312" w:cs="楷体_GB2312"/>
          <w:b/>
          <w:color w:val="000000"/>
          <w:sz w:val="32"/>
          <w:szCs w:val="32"/>
        </w:rPr>
        <w:t>预算绩效管理情况</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根据预算绩效管理要求，本部门在年初预算编制阶段，组织对</w:t>
      </w:r>
      <w:r>
        <w:rPr>
          <w:rFonts w:hint="eastAsia" w:ascii="Times New Roman" w:hAnsi="Times New Roman" w:eastAsia="仿宋_GB2312" w:cs="宋体"/>
          <w:color w:val="000000"/>
          <w:kern w:val="0"/>
          <w:sz w:val="32"/>
          <w:szCs w:val="32"/>
        </w:rPr>
        <w:t>一般公共预算项目</w:t>
      </w:r>
      <w:r>
        <w:rPr>
          <w:rFonts w:hint="eastAsia" w:ascii="Times New Roman" w:hAnsi="Times New Roman" w:eastAsia="仿宋_GB2312" w:cs="仿宋_GB2312"/>
          <w:sz w:val="32"/>
          <w:szCs w:val="32"/>
        </w:rPr>
        <w:t>开展了预算事前绩效评估，对</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个项目编制了绩效目标，预算执行过程中，</w:t>
      </w:r>
      <w:r>
        <w:rPr>
          <w:rFonts w:hint="eastAsia" w:ascii="Times New Roman" w:hAnsi="Times New Roman" w:eastAsia="仿宋_GB2312" w:cs="仿宋_GB2312"/>
          <w:sz w:val="32"/>
          <w:szCs w:val="32"/>
          <w:lang w:eastAsia="zh-CN"/>
        </w:rPr>
        <w:t>对</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个项目开展绩效监控，年终执行完毕后，对</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个项目开展了绩效目标完成情况梳理填报。</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宋体"/>
          <w:color w:val="000000"/>
          <w:kern w:val="0"/>
          <w:sz w:val="32"/>
          <w:szCs w:val="32"/>
        </w:rPr>
        <w:t>按照预算绩效管理要求，本部门对20</w:t>
      </w:r>
      <w:r>
        <w:rPr>
          <w:rFonts w:hint="eastAsia" w:ascii="Times New Roman" w:hAnsi="Times New Roman" w:eastAsia="仿宋_GB2312" w:cs="宋体"/>
          <w:color w:val="000000"/>
          <w:kern w:val="0"/>
          <w:sz w:val="32"/>
          <w:szCs w:val="32"/>
          <w:lang w:val="en-US" w:eastAsia="zh-CN"/>
        </w:rPr>
        <w:t>20</w:t>
      </w:r>
      <w:r>
        <w:rPr>
          <w:rFonts w:hint="eastAsia" w:ascii="Times New Roman" w:hAnsi="Times New Roman" w:eastAsia="仿宋_GB2312" w:cs="宋体"/>
          <w:color w:val="000000"/>
          <w:kern w:val="0"/>
          <w:sz w:val="32"/>
          <w:szCs w:val="32"/>
        </w:rPr>
        <w:t>年整体支出开展绩效自评，自评得分</w:t>
      </w:r>
      <w:r>
        <w:rPr>
          <w:rFonts w:hint="eastAsia" w:ascii="Times New Roman" w:hAnsi="Times New Roman" w:eastAsia="仿宋_GB2312" w:cs="宋体"/>
          <w:color w:val="000000"/>
          <w:kern w:val="0"/>
          <w:sz w:val="32"/>
          <w:szCs w:val="32"/>
          <w:lang w:val="en-US" w:eastAsia="zh-CN"/>
        </w:rPr>
        <w:t>98</w:t>
      </w:r>
      <w:r>
        <w:rPr>
          <w:rFonts w:hint="eastAsia" w:ascii="Times New Roman" w:hAnsi="Times New Roman" w:eastAsia="仿宋_GB2312" w:cs="宋体"/>
          <w:color w:val="000000"/>
          <w:kern w:val="0"/>
          <w:sz w:val="32"/>
          <w:szCs w:val="32"/>
        </w:rPr>
        <w:t>分，存在的问题：</w:t>
      </w:r>
      <w:r>
        <w:rPr>
          <w:rFonts w:hint="eastAsia" w:ascii="Times New Roman" w:hAnsi="Times New Roman" w:eastAsia="仿宋_GB2312" w:cs="宋体"/>
          <w:color w:val="000000"/>
          <w:kern w:val="0"/>
          <w:sz w:val="32"/>
          <w:szCs w:val="32"/>
          <w:lang w:eastAsia="zh-CN"/>
        </w:rPr>
        <w:t>群众满意度虽然较高，但还有提升空间，下一步改进措施：持续扎实推进统计各项工作，进一步提高群众满意度。</w:t>
      </w:r>
    </w:p>
    <w:p>
      <w:pPr>
        <w:keepNext w:val="0"/>
        <w:keepLines w:val="0"/>
        <w:pageBreakBefore w:val="0"/>
        <w:numPr>
          <w:ilvl w:val="0"/>
          <w:numId w:val="0"/>
        </w:numPr>
        <w:kinsoku/>
        <w:overflowPunct/>
        <w:topLinePunct w:val="0"/>
        <w:autoSpaceDE w:val="0"/>
        <w:autoSpaceDN w:val="0"/>
        <w:bidi w:val="0"/>
        <w:adjustRightInd w:val="0"/>
        <w:snapToGrid/>
        <w:spacing w:line="595" w:lineRule="exact"/>
        <w:ind w:left="642" w:leftChars="0"/>
        <w:jc w:val="left"/>
        <w:textAlignment w:val="auto"/>
        <w:outlineLvl w:val="9"/>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lang w:val="en-US" w:eastAsia="zh-CN"/>
        </w:rPr>
        <w:t>1.</w:t>
      </w:r>
      <w:r>
        <w:rPr>
          <w:rFonts w:hint="eastAsia" w:ascii="Times New Roman" w:hAnsi="Times New Roman" w:eastAsia="仿宋_GB2312" w:cs="仿宋_GB2312"/>
          <w:b/>
          <w:bCs/>
          <w:sz w:val="32"/>
          <w:szCs w:val="32"/>
        </w:rPr>
        <w:t>项目绩效目标完成情况。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本部门在20</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年度部门决算中反映</w:t>
      </w:r>
      <w:r>
        <w:rPr>
          <w:rFonts w:hint="eastAsia" w:ascii="Times New Roman" w:hAnsi="Times New Roman" w:eastAsia="仿宋_GB2312" w:cs="仿宋_GB2312"/>
          <w:sz w:val="32"/>
          <w:szCs w:val="32"/>
          <w:lang w:eastAsia="zh-CN"/>
        </w:rPr>
        <w:t>第七次全国人口普查、国家脱贫攻坚普查、引进人才安家补助经费</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个项目绩效目标实际完成情况。</w:t>
      </w:r>
    </w:p>
    <w:p>
      <w:pPr>
        <w:keepNext w:val="0"/>
        <w:keepLines w:val="0"/>
        <w:pageBreakBefore w:val="0"/>
        <w:widowControl w:val="0"/>
        <w:kinsoku/>
        <w:wordWrap/>
        <w:overflowPunct/>
        <w:topLinePunct w:val="0"/>
        <w:autoSpaceDE/>
        <w:autoSpaceDN/>
        <w:bidi w:val="0"/>
        <w:snapToGrid/>
        <w:spacing w:line="595"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_GB2312" w:cs="仿宋_GB2312"/>
          <w:sz w:val="32"/>
          <w:szCs w:val="32"/>
          <w:lang w:eastAsia="zh-CN"/>
        </w:rPr>
        <w:t>第七次全国人口普查</w:t>
      </w:r>
      <w:r>
        <w:rPr>
          <w:rFonts w:hint="eastAsia" w:ascii="Times New Roman" w:hAnsi="Times New Roman" w:eastAsia="仿宋_GB2312" w:cs="仿宋_GB2312"/>
          <w:sz w:val="32"/>
          <w:szCs w:val="32"/>
        </w:rPr>
        <w:t>项目绩效目标完成情况综述。项目全年预算数</w:t>
      </w:r>
      <w:r>
        <w:rPr>
          <w:rFonts w:hint="eastAsia" w:ascii="Times New Roman" w:hAnsi="Times New Roman" w:eastAsia="仿宋_GB2312" w:cs="仿宋_GB2312"/>
          <w:sz w:val="32"/>
          <w:szCs w:val="32"/>
          <w:lang w:val="en-US" w:eastAsia="zh-CN"/>
        </w:rPr>
        <w:t>443</w:t>
      </w:r>
      <w:r>
        <w:rPr>
          <w:rFonts w:hint="eastAsia" w:ascii="Times New Roman" w:hAnsi="Times New Roman" w:eastAsia="仿宋_GB2312" w:cs="仿宋_GB2312"/>
          <w:sz w:val="32"/>
          <w:szCs w:val="32"/>
        </w:rPr>
        <w:t>万元，执行数为</w:t>
      </w:r>
      <w:r>
        <w:rPr>
          <w:rFonts w:hint="eastAsia" w:ascii="Times New Roman" w:hAnsi="Times New Roman" w:eastAsia="仿宋_GB2312" w:cs="仿宋_GB2312"/>
          <w:sz w:val="32"/>
          <w:szCs w:val="32"/>
          <w:lang w:val="en-US" w:eastAsia="zh-CN"/>
        </w:rPr>
        <w:t>443</w:t>
      </w:r>
      <w:r>
        <w:rPr>
          <w:rFonts w:hint="eastAsia" w:ascii="Times New Roman" w:hAnsi="Times New Roman" w:eastAsia="仿宋_GB2312" w:cs="仿宋_GB2312"/>
          <w:sz w:val="32"/>
          <w:szCs w:val="32"/>
        </w:rPr>
        <w:t>万元，完成预算的</w:t>
      </w:r>
      <w:r>
        <w:rPr>
          <w:rFonts w:hint="eastAsia" w:ascii="Times New Roman" w:hAnsi="Times New Roman" w:eastAsia="仿宋_GB2312" w:cs="仿宋_GB2312"/>
          <w:sz w:val="32"/>
          <w:szCs w:val="32"/>
          <w:lang w:val="en-US" w:eastAsia="zh-CN"/>
        </w:rPr>
        <w:t>100</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2020年经济普查完成了阶段性目标：一是</w:t>
      </w:r>
      <w:r>
        <w:rPr>
          <w:rFonts w:hint="eastAsia" w:ascii="Times New Roman" w:hAnsi="Times New Roman" w:eastAsia="仿宋_GB2312" w:cs="Times New Roman"/>
          <w:sz w:val="32"/>
          <w:szCs w:val="32"/>
          <w:lang w:val="en-US" w:eastAsia="zh-CN"/>
        </w:rPr>
        <w:t>组建各级普查机构，制定普查方案和工作计划，进行普查试点，落实普查经费和物资，准备数据采集处理环境，开展普查宣传，选聘培训普查指导员和普查员，普查区域划分及绘图，进行户口整顿，开展摸底等工作；二是完成普查入户登记，数据核</w:t>
      </w:r>
      <w:r>
        <w:rPr>
          <w:rFonts w:hint="eastAsia" w:ascii="Times New Roman" w:hAnsi="Times New Roman" w:eastAsia="仿宋_GB2312" w:cs="仿宋_GB2312"/>
          <w:sz w:val="32"/>
          <w:szCs w:val="32"/>
          <w:lang w:val="en-US" w:eastAsia="zh-CN"/>
        </w:rPr>
        <w:t>实、修订、上报工作；三是完成普查数据的错误修改；四是完成普查数据事后质量抽查工作。</w:t>
      </w:r>
    </w:p>
    <w:p>
      <w:pPr>
        <w:keepNext w:val="0"/>
        <w:keepLines w:val="0"/>
        <w:pageBreakBefore w:val="0"/>
        <w:widowControl/>
        <w:suppressLineNumbers w:val="0"/>
        <w:kinsoku/>
        <w:wordWrap w:val="0"/>
        <w:overflowPunct/>
        <w:topLinePunct w:val="0"/>
        <w:autoSpaceDE/>
        <w:autoSpaceDN/>
        <w:bidi w:val="0"/>
        <w:snapToGrid/>
        <w:spacing w:beforeAutospacing="0" w:afterAutospacing="0" w:line="595" w:lineRule="exact"/>
        <w:ind w:right="0" w:firstLine="640" w:firstLineChars="200"/>
        <w:jc w:val="left"/>
        <w:textAlignment w:val="auto"/>
        <w:rPr>
          <w:rFonts w:hint="eastAsia" w:ascii="Times New Roman" w:hAnsi="Times New Roman" w:eastAsia="仿宋_GB2312" w:cs="仿宋_GB2312"/>
          <w:b/>
          <w:bCs/>
          <w:color w:val="000000"/>
          <w:kern w:val="0"/>
          <w:sz w:val="32"/>
          <w:szCs w:val="32"/>
          <w:lang w:val="en-US" w:eastAsia="zh-CN" w:bidi="ar"/>
        </w:rPr>
      </w:pPr>
      <w:r>
        <w:rPr>
          <w:rFonts w:hint="eastAsia" w:ascii="Times New Roman" w:hAnsi="Times New Roman" w:eastAsia="仿宋_GB2312" w:cs="仿宋_GB2312"/>
          <w:kern w:val="0"/>
          <w:sz w:val="32"/>
          <w:szCs w:val="32"/>
          <w:lang w:val="en-US" w:eastAsia="zh-CN"/>
        </w:rPr>
        <w:t>全国脱贫攻坚普查</w:t>
      </w:r>
      <w:r>
        <w:rPr>
          <w:rFonts w:hint="eastAsia" w:ascii="Times New Roman" w:hAnsi="Times New Roman" w:eastAsia="仿宋_GB2312" w:cs="仿宋_GB2312"/>
          <w:sz w:val="32"/>
          <w:szCs w:val="32"/>
        </w:rPr>
        <w:t>项目绩效目标完成情况综述项目全年预算数</w:t>
      </w:r>
      <w:r>
        <w:rPr>
          <w:rFonts w:hint="eastAsia" w:ascii="Times New Roman" w:hAnsi="Times New Roman" w:eastAsia="仿宋_GB2312" w:cs="仿宋_GB2312"/>
          <w:sz w:val="32"/>
          <w:szCs w:val="32"/>
          <w:lang w:val="en-US" w:eastAsia="zh-CN"/>
        </w:rPr>
        <w:t>355.96</w:t>
      </w:r>
      <w:r>
        <w:rPr>
          <w:rFonts w:hint="eastAsia" w:ascii="Times New Roman" w:hAnsi="Times New Roman" w:eastAsia="仿宋_GB2312" w:cs="仿宋_GB2312"/>
          <w:sz w:val="32"/>
          <w:szCs w:val="32"/>
        </w:rPr>
        <w:t>万元，执行数为</w:t>
      </w:r>
      <w:r>
        <w:rPr>
          <w:rFonts w:hint="eastAsia" w:ascii="Times New Roman" w:hAnsi="Times New Roman" w:eastAsia="仿宋_GB2312" w:cs="仿宋_GB2312"/>
          <w:sz w:val="32"/>
          <w:szCs w:val="32"/>
          <w:lang w:val="en-US" w:eastAsia="zh-CN"/>
        </w:rPr>
        <w:t>355.96</w:t>
      </w:r>
      <w:r>
        <w:rPr>
          <w:rFonts w:hint="eastAsia" w:ascii="Times New Roman" w:hAnsi="Times New Roman" w:eastAsia="仿宋_GB2312" w:cs="仿宋_GB2312"/>
          <w:sz w:val="32"/>
          <w:szCs w:val="32"/>
        </w:rPr>
        <w:t>万元，完成预算的</w:t>
      </w:r>
      <w:r>
        <w:rPr>
          <w:rFonts w:hint="eastAsia" w:ascii="Times New Roman" w:hAnsi="Times New Roman" w:eastAsia="仿宋_GB2312" w:cs="仿宋_GB2312"/>
          <w:sz w:val="32"/>
          <w:szCs w:val="32"/>
          <w:lang w:val="en-US" w:eastAsia="zh-CN"/>
        </w:rPr>
        <w:t>100</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2020年</w:t>
      </w:r>
      <w:r>
        <w:rPr>
          <w:rFonts w:hint="eastAsia" w:ascii="Times New Roman" w:hAnsi="Times New Roman" w:eastAsia="仿宋_GB2312" w:cs="仿宋_GB2312"/>
          <w:kern w:val="0"/>
          <w:sz w:val="32"/>
          <w:szCs w:val="32"/>
          <w:lang w:eastAsia="zh-CN"/>
        </w:rPr>
        <w:t>完成普查人员抽调、方案制定、业务培训、清查摸底、村表和县表填报、引导人员选任、登记准备、现场登记、问题查实修正等阶段工作。</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人才引进安家费项目</w:t>
      </w:r>
      <w:r>
        <w:rPr>
          <w:rFonts w:hint="eastAsia" w:ascii="Times New Roman" w:hAnsi="Times New Roman" w:eastAsia="仿宋_GB2312" w:cs="仿宋_GB2312"/>
          <w:sz w:val="32"/>
          <w:szCs w:val="32"/>
        </w:rPr>
        <w:t>绩效目标完成情况综述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项目全年预算数</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万元，执行数为</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万元，完成预算的</w:t>
      </w:r>
      <w:r>
        <w:rPr>
          <w:rFonts w:hint="eastAsia" w:ascii="Times New Roman" w:hAnsi="Times New Roman" w:eastAsia="仿宋_GB2312" w:cs="仿宋_GB2312"/>
          <w:sz w:val="32"/>
          <w:szCs w:val="32"/>
          <w:lang w:val="en-US" w:eastAsia="zh-CN"/>
        </w:rPr>
        <w:t>100</w:t>
      </w:r>
      <w:r>
        <w:rPr>
          <w:rFonts w:hint="eastAsia" w:ascii="Times New Roman" w:hAnsi="Times New Roman" w:eastAsia="仿宋_GB2312" w:cs="仿宋_GB2312"/>
          <w:sz w:val="32"/>
          <w:szCs w:val="32"/>
        </w:rPr>
        <w:t>%。通过项目实施，</w:t>
      </w:r>
      <w:r>
        <w:rPr>
          <w:rFonts w:hint="eastAsia" w:ascii="Times New Roman" w:hAnsi="Times New Roman" w:eastAsia="仿宋_GB2312" w:cs="仿宋_GB2312"/>
          <w:sz w:val="32"/>
          <w:szCs w:val="32"/>
          <w:lang w:eastAsia="zh-CN"/>
        </w:rPr>
        <w:t>引进了优秀人才，进一步加强了</w:t>
      </w:r>
      <w:r>
        <w:rPr>
          <w:rFonts w:hint="eastAsia" w:ascii="Times New Roman" w:hAnsi="Times New Roman" w:eastAsia="仿宋_GB2312" w:cs="仿宋_GB2312"/>
          <w:sz w:val="32"/>
          <w:szCs w:val="32"/>
        </w:rPr>
        <w:t>人才强县战略和创新驱动发展战略</w:t>
      </w:r>
      <w:r>
        <w:rPr>
          <w:rFonts w:hint="eastAsia" w:ascii="Times New Roman" w:hAnsi="Times New Roman" w:eastAsia="仿宋_GB2312" w:cs="仿宋_GB2312"/>
          <w:sz w:val="32"/>
          <w:szCs w:val="32"/>
          <w:lang w:eastAsia="zh-CN"/>
        </w:rPr>
        <w:t>的实施</w:t>
      </w:r>
      <w:r>
        <w:rPr>
          <w:rFonts w:hint="eastAsia" w:ascii="Times New Roman" w:hAnsi="Times New Roman" w:eastAsia="仿宋_GB2312" w:cs="仿宋_GB2312"/>
          <w:sz w:val="32"/>
          <w:szCs w:val="32"/>
        </w:rPr>
        <w:t>。</w:t>
      </w:r>
    </w:p>
    <w:p>
      <w:pPr>
        <w:keepNext w:val="0"/>
        <w:keepLines w:val="0"/>
        <w:pageBreakBefore w:val="0"/>
        <w:numPr>
          <w:ilvl w:val="0"/>
          <w:numId w:val="0"/>
        </w:numPr>
        <w:kinsoku/>
        <w:overflowPunct/>
        <w:topLinePunct w:val="0"/>
        <w:autoSpaceDE w:val="0"/>
        <w:autoSpaceDN w:val="0"/>
        <w:bidi w:val="0"/>
        <w:adjustRightInd w:val="0"/>
        <w:snapToGrid/>
        <w:spacing w:line="595" w:lineRule="exact"/>
        <w:ind w:left="642" w:leftChars="0"/>
        <w:jc w:val="left"/>
        <w:textAlignment w:val="auto"/>
        <w:outlineLvl w:val="2"/>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2.部门开展绩效评价结果。</w:t>
      </w:r>
    </w:p>
    <w:p>
      <w:pPr>
        <w:keepNext w:val="0"/>
        <w:keepLines w:val="0"/>
        <w:pageBreakBefore w:val="0"/>
        <w:kinsoku/>
        <w:overflowPunct/>
        <w:topLinePunct w:val="0"/>
        <w:bidi w:val="0"/>
        <w:snapToGrid/>
        <w:spacing w:line="595"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本部门按要求对20</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年部门整体支出绩效评价情况开展自评，《</w:t>
      </w:r>
      <w:r>
        <w:rPr>
          <w:rFonts w:hint="eastAsia" w:ascii="Times New Roman" w:hAnsi="Times New Roman" w:eastAsia="仿宋_GB2312" w:cs="仿宋_GB2312"/>
          <w:sz w:val="32"/>
          <w:szCs w:val="32"/>
          <w:lang w:eastAsia="zh-CN"/>
        </w:rPr>
        <w:t>通江县</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年整体支出绩效</w:t>
      </w:r>
      <w:r>
        <w:rPr>
          <w:rFonts w:hint="eastAsia" w:ascii="Times New Roman" w:hAnsi="Times New Roman" w:eastAsia="仿宋_GB2312" w:cs="仿宋_GB2312"/>
          <w:sz w:val="32"/>
          <w:szCs w:val="32"/>
          <w:lang w:eastAsia="zh-CN"/>
        </w:rPr>
        <w:t>自评</w:t>
      </w:r>
      <w:r>
        <w:rPr>
          <w:rFonts w:hint="eastAsia" w:ascii="Times New Roman" w:hAnsi="Times New Roman" w:eastAsia="仿宋_GB2312" w:cs="仿宋_GB2312"/>
          <w:sz w:val="32"/>
          <w:szCs w:val="32"/>
        </w:rPr>
        <w:t>报告》见附件</w:t>
      </w: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z w:val="32"/>
          <w:szCs w:val="32"/>
        </w:rPr>
        <w:t>。本部门自行组织对</w:t>
      </w:r>
      <w:r>
        <w:rPr>
          <w:rFonts w:hint="eastAsia" w:ascii="Times New Roman" w:hAnsi="Times New Roman" w:eastAsia="仿宋_GB2312" w:cs="仿宋_GB2312"/>
          <w:sz w:val="32"/>
          <w:szCs w:val="32"/>
          <w:lang w:eastAsia="zh-CN"/>
        </w:rPr>
        <w:t>“七人普”项目、“脱普”项目、引进人才安家补助</w:t>
      </w:r>
      <w:r>
        <w:rPr>
          <w:rFonts w:hint="eastAsia" w:ascii="Times New Roman" w:hAnsi="Times New Roman" w:eastAsia="仿宋_GB2312" w:cs="仿宋_GB2312"/>
          <w:sz w:val="32"/>
          <w:szCs w:val="32"/>
        </w:rPr>
        <w:t>项目开展了绩效评价，《</w:t>
      </w:r>
      <w:r>
        <w:rPr>
          <w:rFonts w:hint="eastAsia" w:ascii="Times New Roman" w:hAnsi="Times New Roman" w:eastAsia="仿宋_GB2312" w:cs="仿宋_GB2312"/>
          <w:sz w:val="32"/>
          <w:szCs w:val="32"/>
          <w:lang w:eastAsia="zh-CN"/>
        </w:rPr>
        <w:t>通江县统计局</w:t>
      </w:r>
      <w:r>
        <w:rPr>
          <w:rFonts w:hint="eastAsia" w:ascii="Times New Roman" w:hAnsi="Times New Roman" w:eastAsia="仿宋_GB2312" w:cs="仿宋_GB2312"/>
          <w:sz w:val="32"/>
          <w:szCs w:val="32"/>
          <w:lang w:val="en-US" w:eastAsia="zh-CN"/>
        </w:rPr>
        <w:t>2020第七次全国人员普查经费</w:t>
      </w:r>
      <w:r>
        <w:rPr>
          <w:rFonts w:hint="eastAsia" w:ascii="Times New Roman" w:hAnsi="Times New Roman" w:eastAsia="仿宋_GB2312" w:cs="仿宋_GB2312"/>
          <w:sz w:val="32"/>
          <w:szCs w:val="32"/>
        </w:rPr>
        <w:t>绩效</w:t>
      </w:r>
      <w:r>
        <w:rPr>
          <w:rFonts w:hint="eastAsia" w:ascii="Times New Roman" w:hAnsi="Times New Roman" w:eastAsia="仿宋_GB2312" w:cs="仿宋_GB2312"/>
          <w:sz w:val="32"/>
          <w:szCs w:val="32"/>
          <w:lang w:eastAsia="zh-CN"/>
        </w:rPr>
        <w:t>自评</w:t>
      </w:r>
      <w:r>
        <w:rPr>
          <w:rFonts w:hint="eastAsia" w:ascii="Times New Roman" w:hAnsi="Times New Roman" w:eastAsia="仿宋_GB2312" w:cs="仿宋_GB2312"/>
          <w:sz w:val="32"/>
          <w:szCs w:val="32"/>
        </w:rPr>
        <w:t>报告》</w:t>
      </w:r>
      <w:r>
        <w:rPr>
          <w:rFonts w:hint="eastAsia" w:ascii="Times New Roman" w:hAnsi="Times New Roman" w:eastAsia="仿宋_GB2312" w:cs="仿宋_GB2312"/>
          <w:sz w:val="32"/>
          <w:szCs w:val="32"/>
          <w:lang w:eastAsia="zh-CN"/>
        </w:rPr>
        <w:t>《通江县统计局</w:t>
      </w:r>
      <w:r>
        <w:rPr>
          <w:rFonts w:hint="eastAsia" w:ascii="Times New Roman" w:hAnsi="Times New Roman" w:eastAsia="仿宋_GB2312" w:cs="仿宋_GB2312"/>
          <w:sz w:val="32"/>
          <w:szCs w:val="32"/>
          <w:lang w:val="en-US" w:eastAsia="zh-CN"/>
        </w:rPr>
        <w:t>2020年国家脱贫攻坚普查经费绩效自评报告》</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通江县统计局</w:t>
      </w:r>
      <w:r>
        <w:rPr>
          <w:rFonts w:hint="eastAsia" w:ascii="Times New Roman" w:hAnsi="Times New Roman" w:eastAsia="仿宋_GB2312" w:cs="仿宋_GB2312"/>
          <w:sz w:val="32"/>
          <w:szCs w:val="32"/>
          <w:lang w:val="en-US" w:eastAsia="zh-CN"/>
        </w:rPr>
        <w:t>2020年度</w:t>
      </w:r>
      <w:r>
        <w:rPr>
          <w:rFonts w:hint="eastAsia" w:ascii="Times New Roman" w:hAnsi="Times New Roman" w:eastAsia="仿宋_GB2312" w:cs="仿宋_GB2312"/>
          <w:sz w:val="32"/>
          <w:szCs w:val="32"/>
          <w:lang w:eastAsia="zh-CN"/>
        </w:rPr>
        <w:t>引进人才安家及住房</w:t>
      </w:r>
      <w:r>
        <w:rPr>
          <w:rFonts w:hint="eastAsia" w:ascii="Times New Roman" w:hAnsi="Times New Roman" w:eastAsia="仿宋_GB2312" w:cs="仿宋_GB2312"/>
          <w:sz w:val="32"/>
          <w:szCs w:val="32"/>
        </w:rPr>
        <w:t>绩效</w:t>
      </w:r>
      <w:r>
        <w:rPr>
          <w:rFonts w:hint="eastAsia" w:ascii="Times New Roman" w:hAnsi="Times New Roman" w:eastAsia="仿宋_GB2312" w:cs="仿宋_GB2312"/>
          <w:sz w:val="32"/>
          <w:szCs w:val="32"/>
          <w:lang w:eastAsia="zh-CN"/>
        </w:rPr>
        <w:t>自评</w:t>
      </w:r>
      <w:r>
        <w:rPr>
          <w:rFonts w:hint="eastAsia" w:ascii="Times New Roman" w:hAnsi="Times New Roman" w:eastAsia="仿宋_GB2312" w:cs="仿宋_GB2312"/>
          <w:sz w:val="32"/>
          <w:szCs w:val="32"/>
        </w:rPr>
        <w:t>报告》见附件</w:t>
      </w:r>
      <w:r>
        <w:rPr>
          <w:rFonts w:hint="eastAsia" w:ascii="Times New Roman" w:hAnsi="Times New Roman" w:eastAsia="仿宋_GB2312" w:cs="仿宋_GB2312"/>
          <w:sz w:val="32"/>
          <w:szCs w:val="32"/>
          <w:lang w:eastAsia="zh-CN"/>
        </w:rPr>
        <w:t>二。</w:t>
      </w:r>
    </w:p>
    <w:p>
      <w:pPr>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br w:type="page"/>
      </w:r>
    </w:p>
    <w:p>
      <w:pPr>
        <w:numPr>
          <w:ilvl w:val="0"/>
          <w:numId w:val="3"/>
        </w:numPr>
        <w:spacing w:line="600" w:lineRule="exact"/>
        <w:ind w:firstLine="660" w:firstLineChars="150"/>
        <w:jc w:val="center"/>
        <w:outlineLvl w:val="0"/>
        <w:rPr>
          <w:rStyle w:val="18"/>
          <w:rFonts w:ascii="Times New Roman" w:hAnsi="Times New Roman" w:eastAsia="黑体"/>
          <w:b w:val="0"/>
        </w:rPr>
      </w:pPr>
      <w:bookmarkStart w:id="57" w:name="_Toc7300"/>
      <w:bookmarkStart w:id="58" w:name="_Toc15377225"/>
      <w:bookmarkStart w:id="59" w:name="_Toc15396613"/>
      <w:r>
        <w:rPr>
          <w:rFonts w:hint="eastAsia" w:ascii="Times New Roman" w:hAnsi="Times New Roman" w:eastAsia="黑体"/>
          <w:color w:val="000000"/>
          <w:sz w:val="44"/>
          <w:szCs w:val="44"/>
        </w:rPr>
        <w:t>名</w:t>
      </w:r>
      <w:r>
        <w:rPr>
          <w:rStyle w:val="18"/>
          <w:rFonts w:hint="eastAsia" w:ascii="Times New Roman" w:hAnsi="Times New Roman" w:eastAsia="黑体"/>
          <w:b w:val="0"/>
        </w:rPr>
        <w:t>词解释</w:t>
      </w:r>
      <w:bookmarkEnd w:id="57"/>
      <w:bookmarkEnd w:id="58"/>
      <w:bookmarkEnd w:id="59"/>
    </w:p>
    <w:p>
      <w:pPr>
        <w:keepNext w:val="0"/>
        <w:keepLines w:val="0"/>
        <w:widowControl/>
        <w:suppressLineNumbers w:val="0"/>
        <w:jc w:val="center"/>
        <w:textAlignment w:val="center"/>
        <w:rPr>
          <w:rFonts w:hint="eastAsia" w:ascii="Times New Roman" w:hAnsi="Times New Roman" w:eastAsia="宋体" w:cs="宋体"/>
          <w:b w:val="0"/>
          <w:bCs/>
          <w:i w:val="0"/>
          <w:color w:val="000000"/>
          <w:kern w:val="0"/>
          <w:sz w:val="20"/>
          <w:szCs w:val="20"/>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2.上级补助收入：指单位从主管部门和上级单位取得的非财政性补助收入。</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4.经营收入：指事业单位在专业业务活动及辅助活动之外开展非独立核算经营活动取得的收入。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5.附属单位上缴收入：指单位附属的独立核算单位按照规定上缴的收入。</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6.其他收入：指除上述“财政拨款收入”、 “上级补助收入”</w:t>
      </w:r>
      <w:r>
        <w:rPr>
          <w:rFonts w:hint="eastAsia" w:ascii="Times New Roman" w:hAnsi="Times New Roman" w:eastAsia="仿宋_GB2312"/>
          <w:sz w:val="32"/>
          <w:szCs w:val="32"/>
          <w:u w:val="none" w:color="46CD7E"/>
          <w:shd w:val="clear" w:fill="auto"/>
        </w:rPr>
        <w:t>、</w:t>
      </w:r>
      <w:r>
        <w:rPr>
          <w:rFonts w:hint="eastAsia" w:ascii="Times New Roman" w:hAnsi="Times New Roman" w:eastAsia="仿宋_GB2312"/>
          <w:sz w:val="32"/>
          <w:szCs w:val="32"/>
        </w:rPr>
        <w:t>“事业收入”</w:t>
      </w:r>
      <w:r>
        <w:rPr>
          <w:rFonts w:hint="eastAsia" w:ascii="Times New Roman" w:hAnsi="Times New Roman" w:eastAsia="仿宋_GB2312"/>
          <w:sz w:val="32"/>
          <w:szCs w:val="32"/>
          <w:u w:val="none" w:color="46CD7E"/>
          <w:shd w:val="clear" w:fill="auto"/>
        </w:rPr>
        <w:t>、</w:t>
      </w:r>
      <w:r>
        <w:rPr>
          <w:rFonts w:hint="eastAsia" w:ascii="Times New Roman" w:hAnsi="Times New Roman" w:eastAsia="仿宋_GB2312"/>
          <w:sz w:val="32"/>
          <w:szCs w:val="32"/>
        </w:rPr>
        <w:t>“经营收入”</w:t>
      </w:r>
      <w:r>
        <w:rPr>
          <w:rFonts w:hint="eastAsia" w:ascii="Times New Roman" w:hAnsi="Times New Roman" w:eastAsia="仿宋_GB2312"/>
          <w:sz w:val="32"/>
          <w:szCs w:val="32"/>
          <w:u w:val="none" w:color="46CD7E"/>
          <w:shd w:val="clear" w:fill="auto"/>
        </w:rPr>
        <w:t>、</w:t>
      </w:r>
      <w:r>
        <w:rPr>
          <w:rFonts w:hint="eastAsia" w:ascii="Times New Roman" w:hAnsi="Times New Roman" w:eastAsia="仿宋_GB2312"/>
          <w:sz w:val="32"/>
          <w:szCs w:val="32"/>
        </w:rPr>
        <w:t>“附属单位上缴收入”等以外的收入。</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7.用事业基金弥补收支差额：指事业单位在当年的“财政拨款收入”</w:t>
      </w:r>
      <w:r>
        <w:rPr>
          <w:rFonts w:hint="eastAsia" w:ascii="Times New Roman" w:hAnsi="Times New Roman" w:eastAsia="仿宋_GB2312"/>
          <w:sz w:val="32"/>
          <w:szCs w:val="32"/>
          <w:u w:val="none" w:color="46CD7E"/>
          <w:shd w:val="clear" w:fill="auto"/>
        </w:rPr>
        <w:t>、</w:t>
      </w:r>
      <w:r>
        <w:rPr>
          <w:rFonts w:hint="eastAsia" w:ascii="Times New Roman" w:hAnsi="Times New Roman" w:eastAsia="仿宋_GB2312"/>
          <w:sz w:val="32"/>
          <w:szCs w:val="32"/>
        </w:rPr>
        <w:t>“财政拨款结转和结余资金”</w:t>
      </w:r>
      <w:r>
        <w:rPr>
          <w:rFonts w:hint="eastAsia" w:ascii="Times New Roman" w:hAnsi="Times New Roman" w:eastAsia="仿宋_GB2312"/>
          <w:sz w:val="32"/>
          <w:szCs w:val="32"/>
          <w:u w:val="none" w:color="46CD7E"/>
          <w:shd w:val="clear" w:fill="auto"/>
        </w:rPr>
        <w:t>、</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u w:val="none" w:color="46CD7E"/>
          <w:shd w:val="clear" w:fill="auto"/>
        </w:rPr>
        <w:t>、</w:t>
      </w:r>
      <w:r>
        <w:rPr>
          <w:rFonts w:hint="eastAsia" w:ascii="Times New Roman" w:hAnsi="Times New Roman" w:eastAsia="仿宋_GB2312"/>
          <w:sz w:val="32"/>
          <w:szCs w:val="32"/>
        </w:rPr>
        <w:t>“事业收入”</w:t>
      </w:r>
      <w:r>
        <w:rPr>
          <w:rFonts w:hint="eastAsia" w:ascii="Times New Roman" w:hAnsi="Times New Roman" w:eastAsia="仿宋_GB2312"/>
          <w:sz w:val="32"/>
          <w:szCs w:val="32"/>
          <w:u w:val="none" w:color="46CD7E"/>
          <w:shd w:val="clear" w:fill="auto"/>
        </w:rPr>
        <w:t>、</w:t>
      </w:r>
      <w:r>
        <w:rPr>
          <w:rFonts w:hint="eastAsia" w:ascii="Times New Roman" w:hAnsi="Times New Roman" w:eastAsia="仿宋_GB2312"/>
          <w:sz w:val="32"/>
          <w:szCs w:val="32"/>
        </w:rPr>
        <w:t>“经营收入”</w:t>
      </w:r>
      <w:r>
        <w:rPr>
          <w:rFonts w:hint="eastAsia" w:ascii="Times New Roman" w:hAnsi="Times New Roman" w:eastAsia="仿宋_GB2312"/>
          <w:sz w:val="32"/>
          <w:szCs w:val="32"/>
          <w:u w:val="none" w:color="46CD7E"/>
          <w:shd w:val="clear" w:fill="auto"/>
        </w:rPr>
        <w:t>、</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u w:val="none" w:color="46CD7E"/>
          <w:shd w:val="clear" w:fill="auto"/>
        </w:rPr>
        <w:t>、</w:t>
      </w:r>
      <w:r>
        <w:rPr>
          <w:rFonts w:hint="eastAsia" w:ascii="Times New Roman" w:hAnsi="Times New Roman" w:eastAsia="仿宋_GB2312"/>
          <w:sz w:val="32"/>
          <w:szCs w:val="32"/>
        </w:rPr>
        <w:t>“其他收入”不足以安排当年支出情况下，使用以前年度积累的事业基金（事业单位当年收支相抵后按国家规定提取、用于弥补以后年度收支差额的基金）弥补本年度收支缺口的资金。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8.上年结转和结余：指以前年度尚未完成、结转到</w:t>
      </w:r>
      <w:r>
        <w:rPr>
          <w:rFonts w:hint="eastAsia" w:ascii="Times New Roman" w:hAnsi="Times New Roman" w:eastAsia="仿宋_GB2312"/>
          <w:sz w:val="32"/>
          <w:szCs w:val="32"/>
          <w:u w:val="none" w:color="46CD7E"/>
          <w:shd w:val="clear" w:fill="auto"/>
        </w:rPr>
        <w:t>本年按</w:t>
      </w:r>
      <w:r>
        <w:rPr>
          <w:rFonts w:hint="eastAsia" w:ascii="Times New Roman" w:hAnsi="Times New Roman" w:eastAsia="仿宋_GB2312"/>
          <w:sz w:val="32"/>
          <w:szCs w:val="32"/>
        </w:rPr>
        <w:t>有关规定继续使用的资金。</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9.基本支出：指保障机构正常运转、完成日常工作任务而发生的人员支出和公用支出。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10.项目支出：指在基本支出之外为完成特定行政任务和事业发展目标所发生的支出。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11.上缴上级支出：指事业单位按照财政部门和主管部门的规定上缴上级单位的支出。</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12.经营支出：指事业单位在专业活动及辅助活动之外开展非独立核算经营活动发生的支出。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13.对附属单位补助支出：指事业单位</w:t>
      </w:r>
      <w:r>
        <w:rPr>
          <w:rFonts w:hint="eastAsia" w:ascii="Times New Roman" w:hAnsi="Times New Roman" w:eastAsia="仿宋_GB2312"/>
          <w:sz w:val="32"/>
          <w:szCs w:val="32"/>
          <w:u w:val="none" w:color="46CD7E"/>
          <w:shd w:val="clear" w:fill="auto"/>
        </w:rPr>
        <w:t>用</w:t>
      </w:r>
      <w:r>
        <w:rPr>
          <w:rFonts w:hint="eastAsia" w:ascii="Times New Roman" w:hAnsi="Times New Roman" w:eastAsia="仿宋_GB2312"/>
          <w:sz w:val="32"/>
          <w:szCs w:val="32"/>
        </w:rPr>
        <w:t>财政补助收入之外的收入对附属单位补助发生的支出。</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w:t>
      </w:r>
      <w:r>
        <w:rPr>
          <w:rFonts w:hint="eastAsia" w:ascii="Times New Roman" w:hAnsi="Times New Roman" w:eastAsia="仿宋_GB2312"/>
          <w:sz w:val="32"/>
          <w:szCs w:val="32"/>
          <w:u w:val="none" w:color="46CD7E"/>
          <w:shd w:val="clear" w:fill="auto"/>
        </w:rPr>
        <w:t>奖励费用</w:t>
      </w:r>
      <w:r>
        <w:rPr>
          <w:rFonts w:hint="eastAsia" w:ascii="Times New Roman" w:hAnsi="Times New Roman" w:eastAsia="仿宋_GB2312"/>
          <w:sz w:val="32"/>
          <w:szCs w:val="32"/>
        </w:rPr>
        <w:t>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16.一般公共服务（类）统计信息事务（款）行政运行（项）：反映行政单位（包括实行公务员管理的事业单位）的基本支出。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17</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一般公共服务（类）统计信息事务（款）一般行政管理事务（项）：反映行政单位（包括实行公务员管理的事业单位）未单独设置项级科目的其他项目支出。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18.一般公共服务（类）统计信息事务（款）专项普查活动（项）：反映统计部门开展人口普查、经济普查、农业普查、投入产出调查等周期性普查工作的支出。</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19.一般公共服务（类）统计信息事务（款）统计抽样调查（项）：反映抽样调查队开展各类统计调查工作的支出。</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20.社会保障和就业（类）行政事业单位离退休（款）归口管理的行政单位离退休（项）：反映实行归口管理的行政单位（包括实行公务员管理的事业单位）开支的离退休经费。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21.社会保障和就业（类）行政事业单位离退休（款）事业单位离退休（项）：反映实行归口管理的事业单位开支的离退休经费。</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22.社会保障和就业（类）抚恤（款）死亡抚恤（项）：反映按规定用于烈士和牺牲、病故人员家属的一次性和定期抚恤金以及丧葬补助费。</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23.社会保障和就业（类）抚恤（款）伤残抚恤（项）：反映按规定用于伤残人员的抚恤金和按规定开支的各种伤残补助费。</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24.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25.医疗卫生与计划生育（类）行政事业单位医疗（款）事业单位医疗（项）：反映财政部门集中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Times New Roman" w:hAnsi="Times New Roman"/>
          <w:color w:val="000000"/>
        </w:rPr>
      </w:pPr>
      <w:r>
        <w:rPr>
          <w:rFonts w:hint="eastAsia" w:ascii="Times New Roman" w:hAnsi="Times New Roman" w:eastAsia="仿宋_GB2312"/>
          <w:sz w:val="32"/>
          <w:szCs w:val="32"/>
        </w:rPr>
        <w:t>26.住房保障（类）住房改革（款）住房公积金（项）：反映行政事业单位按人力资源和社会保障部、财政部规定的基本工资和津贴补贴以及规定比例为职工缴纳的住房公积金。</w:t>
      </w:r>
    </w:p>
    <w:p>
      <w:pPr>
        <w:keepNext w:val="0"/>
        <w:keepLines w:val="0"/>
        <w:widowControl/>
        <w:suppressLineNumbers w:val="0"/>
        <w:jc w:val="center"/>
        <w:textAlignment w:val="center"/>
        <w:rPr>
          <w:rFonts w:hint="eastAsia" w:ascii="Times New Roman" w:hAnsi="Times New Roman" w:eastAsia="宋体" w:cs="宋体"/>
          <w:b w:val="0"/>
          <w:bCs/>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Times New Roman" w:hAnsi="Times New Roman" w:eastAsia="宋体" w:cs="宋体"/>
          <w:b w:val="0"/>
          <w:bCs/>
          <w:i w:val="0"/>
          <w:color w:val="000000"/>
          <w:kern w:val="0"/>
          <w:sz w:val="20"/>
          <w:szCs w:val="20"/>
          <w:u w:val="none"/>
          <w:lang w:val="en-US" w:eastAsia="zh-CN" w:bidi="ar"/>
        </w:rPr>
      </w:pPr>
    </w:p>
    <w:p>
      <w:pPr>
        <w:pageBreakBefore w:val="0"/>
        <w:kinsoku/>
        <w:overflowPunct/>
        <w:topLinePunct w:val="0"/>
        <w:bidi w:val="0"/>
        <w:spacing w:line="595" w:lineRule="exact"/>
        <w:rPr>
          <w:rFonts w:ascii="Times New Roman" w:hAnsi="Times New Roman" w:eastAsia="仿宋_GB2312" w:cs="仿宋_GB2312"/>
          <w:sz w:val="32"/>
          <w:szCs w:val="32"/>
        </w:rPr>
      </w:pPr>
    </w:p>
    <w:p>
      <w:pPr>
        <w:keepNext w:val="0"/>
        <w:keepLines w:val="0"/>
        <w:widowControl/>
        <w:suppressLineNumbers w:val="0"/>
        <w:jc w:val="center"/>
        <w:textAlignment w:val="center"/>
        <w:rPr>
          <w:rFonts w:hint="eastAsia" w:ascii="Times New Roman" w:hAnsi="Times New Roman" w:eastAsia="宋体" w:cs="宋体"/>
          <w:b w:val="0"/>
          <w:bCs/>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Times New Roman" w:hAnsi="Times New Roman" w:eastAsia="宋体" w:cs="宋体"/>
          <w:b w:val="0"/>
          <w:bCs/>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Times New Roman" w:hAnsi="Times New Roman" w:eastAsia="宋体" w:cs="宋体"/>
          <w:b w:val="0"/>
          <w:bCs/>
          <w:i w:val="0"/>
          <w:color w:val="000000"/>
          <w:kern w:val="0"/>
          <w:sz w:val="20"/>
          <w:szCs w:val="20"/>
          <w:u w:val="none"/>
          <w:lang w:val="en-US" w:eastAsia="zh-CN" w:bidi="ar"/>
        </w:rPr>
      </w:pPr>
    </w:p>
    <w:p>
      <w:pPr>
        <w:pStyle w:val="2"/>
        <w:rPr>
          <w:rFonts w:hint="eastAsia" w:ascii="Times New Roman" w:hAnsi="Times New Roman" w:eastAsia="仿宋_GB2312"/>
          <w:sz w:val="32"/>
          <w:szCs w:val="32"/>
          <w:lang w:val="en-US" w:eastAsia="zh-CN"/>
        </w:rPr>
      </w:pPr>
    </w:p>
    <w:p>
      <w:pPr>
        <w:pStyle w:val="2"/>
        <w:rPr>
          <w:rFonts w:hint="eastAsia" w:ascii="Times New Roman" w:hAnsi="Times New Roman" w:eastAsia="仿宋_GB2312"/>
          <w:sz w:val="32"/>
          <w:szCs w:val="32"/>
          <w:lang w:val="en-US" w:eastAsia="zh-CN"/>
        </w:rPr>
      </w:pP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br w:type="page"/>
      </w:r>
    </w:p>
    <w:p>
      <w:pPr>
        <w:spacing w:line="600" w:lineRule="exact"/>
        <w:jc w:val="center"/>
        <w:outlineLvl w:val="0"/>
        <w:rPr>
          <w:rStyle w:val="20"/>
          <w:rFonts w:ascii="Times New Roman" w:hAnsi="Times New Roman" w:eastAsia="黑体"/>
          <w:b w:val="0"/>
        </w:rPr>
      </w:pPr>
      <w:bookmarkStart w:id="60" w:name="_Toc15396614"/>
      <w:bookmarkStart w:id="61" w:name="_Toc22257"/>
      <w:r>
        <w:rPr>
          <w:rFonts w:hint="eastAsia" w:ascii="Times New Roman" w:hAnsi="Times New Roman" w:eastAsia="黑体"/>
          <w:color w:val="000000"/>
          <w:sz w:val="44"/>
          <w:szCs w:val="44"/>
        </w:rPr>
        <w:t>第</w:t>
      </w:r>
      <w:r>
        <w:rPr>
          <w:rStyle w:val="20"/>
          <w:rFonts w:hint="eastAsia" w:ascii="Times New Roman" w:hAnsi="Times New Roman" w:eastAsia="黑体"/>
          <w:b w:val="0"/>
        </w:rPr>
        <w:t>四部分</w:t>
      </w:r>
      <w:r>
        <w:rPr>
          <w:rStyle w:val="20"/>
          <w:rFonts w:ascii="Times New Roman" w:hAnsi="Times New Roman" w:eastAsia="黑体"/>
          <w:b w:val="0"/>
        </w:rPr>
        <w:t xml:space="preserve"> </w:t>
      </w:r>
      <w:r>
        <w:rPr>
          <w:rStyle w:val="20"/>
          <w:rFonts w:hint="eastAsia" w:ascii="Times New Roman" w:hAnsi="Times New Roman" w:eastAsia="黑体"/>
          <w:b w:val="0"/>
        </w:rPr>
        <w:t>附件</w:t>
      </w:r>
      <w:bookmarkEnd w:id="60"/>
      <w:bookmarkEnd w:id="61"/>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line="570" w:lineRule="exact"/>
        <w:jc w:val="both"/>
        <w:textAlignment w:val="auto"/>
        <w:outlineLvl w:val="1"/>
        <w:rPr>
          <w:rFonts w:hint="eastAsia" w:ascii="Times New Roman" w:hAnsi="Times New Roman" w:eastAsia="黑体" w:cs="黑体"/>
          <w:b w:val="0"/>
          <w:bCs w:val="0"/>
          <w:sz w:val="36"/>
          <w:szCs w:val="36"/>
          <w:shd w:val="clear" w:color="auto" w:fill="auto"/>
          <w:lang w:eastAsia="zh-CN"/>
        </w:rPr>
      </w:pPr>
      <w:bookmarkStart w:id="62" w:name="_Toc21184"/>
      <w:r>
        <w:rPr>
          <w:rFonts w:hint="eastAsia" w:ascii="Times New Roman" w:hAnsi="Times New Roman" w:eastAsia="黑体" w:cs="黑体"/>
          <w:b w:val="0"/>
          <w:bCs w:val="0"/>
          <w:sz w:val="36"/>
          <w:szCs w:val="36"/>
          <w:u w:val="none" w:color="46CD7E"/>
          <w:shd w:val="clear" w:color="auto" w:fill="auto"/>
          <w:lang w:eastAsia="zh-CN"/>
        </w:rPr>
        <w:t>附件</w:t>
      </w:r>
      <w:r>
        <w:rPr>
          <w:rFonts w:hint="eastAsia" w:ascii="Times New Roman" w:hAnsi="Times New Roman" w:eastAsia="黑体" w:cs="黑体"/>
          <w:b w:val="0"/>
          <w:bCs w:val="0"/>
          <w:sz w:val="36"/>
          <w:szCs w:val="36"/>
          <w:shd w:val="clear" w:color="auto" w:fill="auto"/>
          <w:lang w:eastAsia="zh-CN"/>
        </w:rPr>
        <w:t>1</w:t>
      </w:r>
      <w:bookmarkEnd w:id="62"/>
    </w:p>
    <w:p>
      <w:pPr>
        <w:keepNext w:val="0"/>
        <w:keepLines w:val="0"/>
        <w:pageBreakBefore w:val="0"/>
        <w:widowControl w:val="0"/>
        <w:shd w:val="clear"/>
        <w:kinsoku/>
        <w:wordWrap/>
        <w:overflowPunct/>
        <w:topLinePunct w:val="0"/>
        <w:autoSpaceDE/>
        <w:autoSpaceDN/>
        <w:bidi w:val="0"/>
        <w:adjustRightInd/>
        <w:snapToGrid/>
        <w:spacing w:before="313" w:beforeLines="100" w:line="570" w:lineRule="exact"/>
        <w:jc w:val="center"/>
        <w:textAlignment w:val="auto"/>
        <w:rPr>
          <w:rFonts w:hint="default" w:ascii="Times New Roman" w:hAnsi="Times New Roman" w:eastAsia="方正小标宋简体" w:cs="Times New Roman"/>
          <w:b w:val="0"/>
          <w:bCs w:val="0"/>
          <w:sz w:val="44"/>
          <w:szCs w:val="44"/>
          <w:shd w:val="clear" w:color="auto" w:fill="auto"/>
        </w:rPr>
      </w:pPr>
      <w:r>
        <w:rPr>
          <w:rFonts w:hint="default" w:ascii="Times New Roman" w:hAnsi="Times New Roman" w:eastAsia="方正小标宋简体" w:cs="Times New Roman"/>
          <w:b w:val="0"/>
          <w:bCs w:val="0"/>
          <w:sz w:val="44"/>
          <w:szCs w:val="44"/>
          <w:shd w:val="clear" w:color="auto" w:fill="auto"/>
        </w:rPr>
        <w:t>通江县统计局</w:t>
      </w:r>
    </w:p>
    <w:p>
      <w:pPr>
        <w:keepNext w:val="0"/>
        <w:keepLines w:val="0"/>
        <w:pageBreakBefore w:val="0"/>
        <w:widowControl w:val="0"/>
        <w:shd w:val="clear"/>
        <w:kinsoku/>
        <w:wordWrap/>
        <w:overflowPunct/>
        <w:topLinePunct w:val="0"/>
        <w:autoSpaceDE/>
        <w:autoSpaceDN/>
        <w:bidi w:val="0"/>
        <w:spacing w:line="570" w:lineRule="exact"/>
        <w:jc w:val="center"/>
        <w:textAlignment w:val="auto"/>
        <w:rPr>
          <w:rFonts w:hint="default" w:ascii="Times New Roman" w:hAnsi="Times New Roman" w:eastAsia="方正小标宋简体" w:cs="Times New Roman"/>
          <w:b w:val="0"/>
          <w:bCs w:val="0"/>
          <w:sz w:val="44"/>
          <w:szCs w:val="44"/>
          <w:shd w:val="clear" w:color="auto" w:fill="auto"/>
        </w:rPr>
      </w:pPr>
      <w:r>
        <w:rPr>
          <w:rFonts w:hint="default" w:ascii="Times New Roman" w:hAnsi="Times New Roman" w:eastAsia="方正小标宋简体" w:cs="Times New Roman"/>
          <w:b w:val="0"/>
          <w:bCs w:val="0"/>
          <w:sz w:val="44"/>
          <w:szCs w:val="44"/>
          <w:shd w:val="clear" w:color="auto" w:fill="auto"/>
        </w:rPr>
        <w:t>20</w:t>
      </w:r>
      <w:r>
        <w:rPr>
          <w:rFonts w:hint="default" w:ascii="Times New Roman" w:hAnsi="Times New Roman" w:eastAsia="方正小标宋简体" w:cs="Times New Roman"/>
          <w:b w:val="0"/>
          <w:bCs w:val="0"/>
          <w:sz w:val="44"/>
          <w:szCs w:val="44"/>
          <w:shd w:val="clear" w:color="auto" w:fill="auto"/>
          <w:lang w:val="en-US" w:eastAsia="zh-CN"/>
        </w:rPr>
        <w:t>20</w:t>
      </w:r>
      <w:r>
        <w:rPr>
          <w:rFonts w:hint="default" w:ascii="Times New Roman" w:hAnsi="Times New Roman" w:eastAsia="方正小标宋简体" w:cs="Times New Roman"/>
          <w:b w:val="0"/>
          <w:bCs w:val="0"/>
          <w:sz w:val="44"/>
          <w:szCs w:val="44"/>
          <w:shd w:val="clear" w:color="auto" w:fill="auto"/>
        </w:rPr>
        <w:t>年整体支出绩效</w:t>
      </w:r>
      <w:r>
        <w:rPr>
          <w:rFonts w:hint="eastAsia" w:ascii="Times New Roman" w:hAnsi="Times New Roman" w:eastAsia="方正小标宋简体" w:cs="Times New Roman"/>
          <w:b w:val="0"/>
          <w:bCs w:val="0"/>
          <w:sz w:val="44"/>
          <w:szCs w:val="44"/>
          <w:shd w:val="clear" w:color="auto" w:fill="auto"/>
          <w:lang w:eastAsia="zh-CN"/>
        </w:rPr>
        <w:t>自评</w:t>
      </w:r>
      <w:r>
        <w:rPr>
          <w:rFonts w:hint="default" w:ascii="Times New Roman" w:hAnsi="Times New Roman" w:eastAsia="方正小标宋简体" w:cs="Times New Roman"/>
          <w:b w:val="0"/>
          <w:bCs w:val="0"/>
          <w:sz w:val="44"/>
          <w:szCs w:val="44"/>
          <w:shd w:val="clear" w:color="auto" w:fill="auto"/>
        </w:rPr>
        <w:t>报告</w:t>
      </w:r>
    </w:p>
    <w:p>
      <w:pPr>
        <w:keepNext w:val="0"/>
        <w:keepLines w:val="0"/>
        <w:pageBreakBefore w:val="0"/>
        <w:widowControl w:val="0"/>
        <w:shd w:val="clear"/>
        <w:kinsoku/>
        <w:wordWrap/>
        <w:overflowPunct/>
        <w:topLinePunct w:val="0"/>
        <w:autoSpaceDE/>
        <w:autoSpaceDN/>
        <w:bidi w:val="0"/>
        <w:spacing w:line="570" w:lineRule="exact"/>
        <w:jc w:val="center"/>
        <w:textAlignment w:val="auto"/>
        <w:rPr>
          <w:rFonts w:hint="default" w:ascii="Times New Roman" w:hAnsi="Times New Roman" w:eastAsia="方正小标宋简体" w:cs="Times New Roman"/>
          <w:b w:val="0"/>
          <w:bCs w:val="0"/>
          <w:sz w:val="44"/>
          <w:szCs w:val="44"/>
          <w:shd w:val="clear" w:color="auto" w:fill="auto"/>
          <w:lang w:val="en-US" w:eastAsia="zh-CN"/>
        </w:rPr>
      </w:pPr>
    </w:p>
    <w:p>
      <w:pPr>
        <w:keepNext w:val="0"/>
        <w:keepLines w:val="0"/>
        <w:pageBreakBefore w:val="0"/>
        <w:widowControl w:val="0"/>
        <w:shd w:val="clear"/>
        <w:kinsoku/>
        <w:wordWrap/>
        <w:overflowPunct/>
        <w:topLinePunct w:val="0"/>
        <w:autoSpaceDE/>
        <w:autoSpaceDN/>
        <w:bidi w:val="0"/>
        <w:spacing w:line="570" w:lineRule="exact"/>
        <w:ind w:firstLine="640" w:firstLineChars="200"/>
        <w:textAlignment w:val="auto"/>
        <w:rPr>
          <w:rFonts w:hint="default" w:ascii="Times New Roman" w:hAnsi="Times New Roman" w:eastAsia="黑体" w:cs="Times New Roman"/>
          <w:sz w:val="32"/>
          <w:szCs w:val="32"/>
          <w:shd w:val="clear" w:color="auto" w:fill="auto"/>
          <w:lang w:val="en-US" w:eastAsia="zh-CN"/>
        </w:rPr>
      </w:pPr>
      <w:r>
        <w:rPr>
          <w:rFonts w:hint="default" w:ascii="Times New Roman" w:hAnsi="Times New Roman" w:eastAsia="黑体" w:cs="Times New Roman"/>
          <w:sz w:val="32"/>
          <w:szCs w:val="32"/>
          <w:shd w:val="clear" w:color="auto" w:fill="auto"/>
          <w:lang w:val="en-US" w:eastAsia="zh-CN"/>
        </w:rPr>
        <w:t>一、基本情况</w:t>
      </w:r>
    </w:p>
    <w:p>
      <w:pPr>
        <w:keepNext w:val="0"/>
        <w:keepLines w:val="0"/>
        <w:pageBreakBefore w:val="0"/>
        <w:widowControl w:val="0"/>
        <w:shd w:val="clear"/>
        <w:kinsoku/>
        <w:wordWrap/>
        <w:overflowPunct/>
        <w:topLinePunct w:val="0"/>
        <w:autoSpaceDE/>
        <w:autoSpaceDN/>
        <w:bidi w:val="0"/>
        <w:spacing w:line="570" w:lineRule="exact"/>
        <w:ind w:firstLine="643" w:firstLineChars="200"/>
        <w:textAlignment w:val="auto"/>
        <w:rPr>
          <w:rFonts w:hint="default" w:ascii="Times New Roman" w:hAnsi="Times New Roman" w:eastAsia="楷体_GB2312" w:cs="Times New Roman"/>
          <w:b/>
          <w:bCs/>
          <w:sz w:val="32"/>
          <w:szCs w:val="32"/>
          <w:shd w:val="clear" w:color="auto" w:fill="auto"/>
          <w:lang w:val="en-US" w:eastAsia="zh-CN"/>
        </w:rPr>
      </w:pPr>
      <w:r>
        <w:rPr>
          <w:rFonts w:hint="default" w:ascii="Times New Roman" w:hAnsi="Times New Roman" w:eastAsia="楷体_GB2312" w:cs="Times New Roman"/>
          <w:b/>
          <w:bCs/>
          <w:sz w:val="32"/>
          <w:szCs w:val="32"/>
          <w:shd w:val="clear" w:color="auto" w:fill="auto"/>
          <w:lang w:val="en-US" w:eastAsia="zh-CN"/>
        </w:rPr>
        <w:t>（一）</w:t>
      </w:r>
      <w:r>
        <w:rPr>
          <w:rFonts w:hint="eastAsia" w:ascii="Times New Roman" w:hAnsi="Times New Roman" w:eastAsia="楷体_GB2312" w:cs="Times New Roman"/>
          <w:b/>
          <w:bCs/>
          <w:sz w:val="32"/>
          <w:szCs w:val="32"/>
          <w:shd w:val="clear" w:color="auto" w:fill="auto"/>
          <w:lang w:val="en-US" w:eastAsia="zh-CN"/>
        </w:rPr>
        <w:t>单位基本</w:t>
      </w:r>
      <w:r>
        <w:rPr>
          <w:rFonts w:hint="default" w:ascii="Times New Roman" w:hAnsi="Times New Roman" w:eastAsia="楷体_GB2312" w:cs="Times New Roman"/>
          <w:b/>
          <w:bCs/>
          <w:sz w:val="32"/>
          <w:szCs w:val="32"/>
          <w:shd w:val="clear" w:color="auto" w:fill="auto"/>
          <w:lang w:val="en-US" w:eastAsia="zh-CN"/>
        </w:rPr>
        <w:t>概况</w:t>
      </w:r>
    </w:p>
    <w:p>
      <w:pPr>
        <w:keepNext w:val="0"/>
        <w:keepLines w:val="0"/>
        <w:pageBreakBefore w:val="0"/>
        <w:widowControl w:val="0"/>
        <w:shd w:val="clear"/>
        <w:kinsoku/>
        <w:wordWrap/>
        <w:overflowPunct/>
        <w:topLinePunct w:val="0"/>
        <w:autoSpaceDE/>
        <w:autoSpaceDN/>
        <w:bidi w:val="0"/>
        <w:spacing w:line="570" w:lineRule="exact"/>
        <w:ind w:firstLine="643" w:firstLineChars="200"/>
        <w:textAlignment w:val="auto"/>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b/>
          <w:bCs/>
          <w:sz w:val="32"/>
          <w:szCs w:val="32"/>
          <w:shd w:val="clear" w:color="auto" w:fill="auto"/>
          <w:lang w:val="en-US" w:eastAsia="zh-CN"/>
        </w:rPr>
        <w:t>1.机构组成：</w:t>
      </w:r>
      <w:r>
        <w:rPr>
          <w:rFonts w:hint="default" w:ascii="Times New Roman" w:hAnsi="Times New Roman" w:eastAsia="仿宋_GB2312" w:cs="Times New Roman"/>
          <w:sz w:val="32"/>
          <w:szCs w:val="32"/>
          <w:shd w:val="clear" w:color="auto" w:fill="auto"/>
          <w:lang w:val="en-US" w:eastAsia="zh-CN"/>
        </w:rPr>
        <w:t>行政机构1个，县统计局系属县政府正科级组成部门。根据县编办文件精神，我局现有内设股室5个：办公室、综合股、</w:t>
      </w:r>
      <w:r>
        <w:rPr>
          <w:rFonts w:hint="eastAsia" w:ascii="Times New Roman" w:hAnsi="Times New Roman" w:eastAsia="仿宋_GB2312" w:cs="Times New Roman"/>
          <w:sz w:val="32"/>
          <w:szCs w:val="32"/>
          <w:shd w:val="clear" w:color="auto" w:fill="auto"/>
          <w:lang w:val="en-US" w:eastAsia="zh-CN"/>
        </w:rPr>
        <w:t>政策</w:t>
      </w:r>
      <w:r>
        <w:rPr>
          <w:rFonts w:hint="default" w:ascii="Times New Roman" w:hAnsi="Times New Roman" w:eastAsia="仿宋_GB2312" w:cs="Times New Roman"/>
          <w:sz w:val="32"/>
          <w:szCs w:val="32"/>
          <w:shd w:val="clear" w:color="auto" w:fill="auto"/>
          <w:lang w:val="en-US" w:eastAsia="zh-CN"/>
        </w:rPr>
        <w:t>法规股、农业股、统计执法监督局，下设</w:t>
      </w:r>
      <w:r>
        <w:rPr>
          <w:rFonts w:hint="eastAsia" w:ascii="Times New Roman" w:hAnsi="Times New Roman" w:eastAsia="仿宋_GB2312" w:cs="Times New Roman"/>
          <w:sz w:val="32"/>
          <w:szCs w:val="32"/>
          <w:shd w:val="clear" w:color="auto" w:fill="auto"/>
          <w:lang w:val="en-US" w:eastAsia="zh-CN"/>
        </w:rPr>
        <w:t>社情民意调查中心</w:t>
      </w:r>
      <w:r>
        <w:rPr>
          <w:rFonts w:hint="default" w:ascii="Times New Roman" w:hAnsi="Times New Roman" w:eastAsia="仿宋_GB2312" w:cs="Times New Roman"/>
          <w:sz w:val="32"/>
          <w:szCs w:val="32"/>
          <w:shd w:val="clear" w:color="auto" w:fill="auto"/>
          <w:lang w:val="en-US" w:eastAsia="zh-CN"/>
        </w:rPr>
        <w:t>1个、地方调查队1个、普查中心1个、统计大数据中心1个。</w:t>
      </w:r>
    </w:p>
    <w:p>
      <w:pPr>
        <w:keepNext w:val="0"/>
        <w:keepLines w:val="0"/>
        <w:pageBreakBefore w:val="0"/>
        <w:widowControl w:val="0"/>
        <w:shd w:val="clear"/>
        <w:kinsoku/>
        <w:wordWrap/>
        <w:overflowPunct/>
        <w:topLinePunct w:val="0"/>
        <w:autoSpaceDE/>
        <w:autoSpaceDN/>
        <w:bidi w:val="0"/>
        <w:spacing w:line="570" w:lineRule="exact"/>
        <w:ind w:firstLine="643" w:firstLineChars="200"/>
        <w:textAlignment w:val="auto"/>
        <w:rPr>
          <w:rFonts w:hint="default" w:ascii="Times New Roman" w:hAnsi="Times New Roman" w:eastAsia="仿宋_GB2312" w:cs="Times New Roman"/>
          <w:b/>
          <w:bCs/>
          <w:sz w:val="32"/>
          <w:szCs w:val="32"/>
          <w:shd w:val="clear" w:color="auto" w:fill="auto"/>
          <w:lang w:val="en-US" w:eastAsia="zh-CN"/>
        </w:rPr>
      </w:pPr>
      <w:r>
        <w:rPr>
          <w:rFonts w:hint="default" w:ascii="Times New Roman" w:hAnsi="Times New Roman" w:eastAsia="仿宋_GB2312" w:cs="Times New Roman"/>
          <w:b/>
          <w:bCs/>
          <w:sz w:val="32"/>
          <w:szCs w:val="32"/>
          <w:shd w:val="clear" w:color="auto" w:fill="auto"/>
          <w:lang w:val="en-US" w:eastAsia="zh-CN"/>
        </w:rPr>
        <w:t>2.主要职能</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val="en-US" w:eastAsia="zh-CN"/>
        </w:rPr>
        <w:t>（1）</w:t>
      </w:r>
      <w:r>
        <w:rPr>
          <w:rFonts w:hint="default" w:ascii="Times New Roman" w:hAnsi="Times New Roman" w:eastAsia="仿宋_GB2312" w:cs="Times New Roman"/>
          <w:b w:val="0"/>
          <w:bCs w:val="0"/>
          <w:sz w:val="32"/>
          <w:szCs w:val="32"/>
          <w:shd w:val="clear" w:color="auto" w:fill="auto"/>
        </w:rPr>
        <w:t>贯彻执行国家统计工作的方针、政策和法律、法规以及统计制度、统计标准，制定全县统计规划，承担组织领导和协调全县统计工作，确保统计数据真实、准确、及时。</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建立健全全县国民经济核算体系，组织实施全县国民经济核算制度，核算全县地区生产总值，整理提供国民经济核算资料，开展分析研究，指导、监督乡镇国民经济核算工作。</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3</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组织实施农林牧渔业、工业、建筑业、批发和零售业、住宿和餐饮业、房地产业等国民经济行业以及能源、投资、人口、就业、城乡居民收入、科技、妇儿“两纲”、社会发展、环境状况等领域的统计调查，扎实推进“一套表”网络直报，建立全县经济社会发展监测评价制度及指标体系，对重点区域和重要领域实施监测评价，牵头综合整理和提供资源、房屋、旅游、教育、卫生、邮电、交通运输、社会保障、公用事业、对外贸易、对外经济等全县基本统计资料。</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组织实施全县人口、经济、农业等重大国情国力普查及各项专项调查，组织实施全县投入产出调查。</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lang w:val="en-US" w:eastAsia="zh-CN"/>
        </w:rPr>
        <w:t>5</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对全县国民经济运行、科技进步、社会发展、资源环境等情况进行统计分析、预测，定期发布全县经济社会发展情况统计信息，向</w:t>
      </w:r>
      <w:r>
        <w:rPr>
          <w:rFonts w:hint="eastAsia" w:eastAsia="仿宋_GB2312" w:cs="Times New Roman"/>
          <w:b w:val="0"/>
          <w:bCs w:val="0"/>
          <w:sz w:val="32"/>
          <w:szCs w:val="32"/>
          <w:u w:val="none" w:color="46CD7E"/>
          <w:shd w:val="clear" w:color="auto" w:fill="auto"/>
          <w:lang w:eastAsia="zh-CN"/>
        </w:rPr>
        <w:t>县委、县政府</w:t>
      </w:r>
      <w:r>
        <w:rPr>
          <w:rFonts w:hint="default" w:ascii="Times New Roman" w:hAnsi="Times New Roman" w:eastAsia="仿宋_GB2312" w:cs="Times New Roman"/>
          <w:b w:val="0"/>
          <w:bCs w:val="0"/>
          <w:sz w:val="32"/>
          <w:szCs w:val="32"/>
          <w:shd w:val="clear" w:color="auto" w:fill="auto"/>
        </w:rPr>
        <w:t>及有关部门提供统计咨询建议，向社会公众提供统计信息服务。</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lang w:val="en-US" w:eastAsia="zh-CN"/>
        </w:rPr>
        <w:t>6</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建立健全全县统计数据质量审核、监督和评估制度，依法对全县乡镇、县级各部门重要统计数据进行审核、监督和评估。</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lang w:val="en-US" w:eastAsia="zh-CN"/>
        </w:rPr>
        <w:t>7</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建立健全和管理全县统计信息自动化系统及统计数据库体系，组织、推广计算机和传输技术在全县统计工作中的运用。</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lang w:val="en-US" w:eastAsia="zh-CN"/>
        </w:rPr>
        <w:t>8</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组织指导统计人员教育、培训、业务考核等工作</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 xml:space="preserve">负责全县统计专业技术职务的组织协调、资格审查等工作。           </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lang w:val="en-US" w:eastAsia="zh-CN"/>
        </w:rPr>
        <w:t>9</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承担县政府公布的有关行政审批事项。</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sz w:val="32"/>
          <w:szCs w:val="32"/>
          <w:shd w:val="clear" w:color="auto" w:fill="auto"/>
        </w:rPr>
      </w:pP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lang w:val="en-US" w:eastAsia="zh-CN"/>
        </w:rPr>
        <w:t>10</w:t>
      </w:r>
      <w:r>
        <w:rPr>
          <w:rFonts w:hint="default" w:ascii="Times New Roman" w:hAnsi="Times New Roman"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shd w:val="clear" w:color="auto" w:fill="auto"/>
        </w:rPr>
        <w:t>承办</w:t>
      </w:r>
      <w:r>
        <w:rPr>
          <w:rFonts w:hint="eastAsia" w:eastAsia="仿宋_GB2312" w:cs="Times New Roman"/>
          <w:b w:val="0"/>
          <w:bCs w:val="0"/>
          <w:sz w:val="32"/>
          <w:szCs w:val="32"/>
          <w:u w:val="none" w:color="46CD7E"/>
          <w:shd w:val="clear" w:color="auto" w:fill="auto"/>
          <w:lang w:eastAsia="zh-CN"/>
        </w:rPr>
        <w:t>县委、县政府</w:t>
      </w:r>
      <w:r>
        <w:rPr>
          <w:rFonts w:hint="default" w:ascii="Times New Roman" w:hAnsi="Times New Roman" w:eastAsia="仿宋_GB2312" w:cs="Times New Roman"/>
          <w:b w:val="0"/>
          <w:bCs w:val="0"/>
          <w:sz w:val="32"/>
          <w:szCs w:val="32"/>
          <w:shd w:val="clear" w:color="auto" w:fill="auto"/>
        </w:rPr>
        <w:t>交办的其他事项。</w:t>
      </w:r>
    </w:p>
    <w:p>
      <w:pPr>
        <w:keepNext w:val="0"/>
        <w:keepLines w:val="0"/>
        <w:pageBreakBefore w:val="0"/>
        <w:widowControl w:val="0"/>
        <w:shd w:val="clear"/>
        <w:kinsoku/>
        <w:wordWrap/>
        <w:overflowPunct/>
        <w:topLinePunct w:val="0"/>
        <w:autoSpaceDE/>
        <w:autoSpaceDN/>
        <w:bidi w:val="0"/>
        <w:spacing w:line="570" w:lineRule="exact"/>
        <w:ind w:firstLine="643" w:firstLineChars="200"/>
        <w:textAlignment w:val="auto"/>
        <w:rPr>
          <w:rFonts w:hint="default" w:ascii="Times New Roman" w:hAnsi="Times New Roman" w:eastAsia="仿宋_GB2312" w:cs="Times New Roman"/>
          <w:b/>
          <w:sz w:val="32"/>
          <w:szCs w:val="32"/>
          <w:shd w:val="clear" w:color="auto" w:fill="auto"/>
          <w:lang w:val="zh-CN"/>
        </w:rPr>
      </w:pPr>
      <w:r>
        <w:rPr>
          <w:rFonts w:hint="default" w:ascii="Times New Roman" w:hAnsi="Times New Roman" w:eastAsia="仿宋_GB2312" w:cs="Times New Roman"/>
          <w:b/>
          <w:bCs/>
          <w:sz w:val="32"/>
          <w:szCs w:val="32"/>
          <w:shd w:val="clear" w:color="auto" w:fill="auto"/>
          <w:lang w:val="en-US" w:eastAsia="zh-CN"/>
        </w:rPr>
        <w:t>3.</w:t>
      </w:r>
      <w:r>
        <w:rPr>
          <w:rFonts w:hint="default" w:ascii="Times New Roman" w:hAnsi="Times New Roman" w:eastAsia="仿宋_GB2312" w:cs="Times New Roman"/>
          <w:b/>
          <w:sz w:val="32"/>
          <w:szCs w:val="32"/>
          <w:shd w:val="clear" w:color="auto" w:fill="auto"/>
          <w:lang w:val="zh-CN"/>
        </w:rPr>
        <w:t>人员概况</w:t>
      </w:r>
    </w:p>
    <w:p>
      <w:pPr>
        <w:keepNext w:val="0"/>
        <w:keepLines w:val="0"/>
        <w:pageBreakBefore w:val="0"/>
        <w:widowControl w:val="0"/>
        <w:shd w:val="clear"/>
        <w:kinsoku/>
        <w:wordWrap/>
        <w:overflowPunct/>
        <w:topLinePunct w:val="0"/>
        <w:autoSpaceDE/>
        <w:autoSpaceDN/>
        <w:bidi w:val="0"/>
        <w:spacing w:line="570" w:lineRule="exact"/>
        <w:ind w:firstLine="640" w:firstLineChars="200"/>
        <w:textAlignment w:val="auto"/>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2020年统计局人员编制为33人，其中：行政编制11人，参照公务员管理人员编制为5人，事业编制17人。2020年末统计局实有人数3</w:t>
      </w:r>
      <w:r>
        <w:rPr>
          <w:rFonts w:hint="eastAsia" w:ascii="Times New Roman" w:hAnsi="Times New Roman" w:eastAsia="仿宋_GB2312" w:cs="Times New Roman"/>
          <w:sz w:val="32"/>
          <w:szCs w:val="32"/>
          <w:shd w:val="clear" w:color="auto" w:fill="auto"/>
          <w:lang w:val="en-US" w:eastAsia="zh-CN"/>
        </w:rPr>
        <w:t>1</w:t>
      </w:r>
      <w:r>
        <w:rPr>
          <w:rFonts w:hint="default" w:ascii="Times New Roman" w:hAnsi="Times New Roman" w:eastAsia="仿宋_GB2312" w:cs="Times New Roman"/>
          <w:sz w:val="32"/>
          <w:szCs w:val="32"/>
          <w:shd w:val="clear" w:color="auto" w:fill="auto"/>
          <w:lang w:val="en-US" w:eastAsia="zh-CN"/>
        </w:rPr>
        <w:t>人，行政人员11人，参照公务员管理人员</w:t>
      </w:r>
      <w:r>
        <w:rPr>
          <w:rFonts w:hint="eastAsia" w:ascii="Times New Roman" w:hAnsi="Times New Roman" w:eastAsia="仿宋_GB2312" w:cs="Times New Roman"/>
          <w:sz w:val="32"/>
          <w:szCs w:val="32"/>
          <w:shd w:val="clear" w:color="auto" w:fill="auto"/>
          <w:lang w:val="en-US" w:eastAsia="zh-CN"/>
        </w:rPr>
        <w:t>3</w:t>
      </w:r>
      <w:r>
        <w:rPr>
          <w:rFonts w:hint="default" w:ascii="Times New Roman" w:hAnsi="Times New Roman" w:eastAsia="仿宋_GB2312" w:cs="Times New Roman"/>
          <w:sz w:val="32"/>
          <w:szCs w:val="32"/>
          <w:shd w:val="clear" w:color="auto" w:fill="auto"/>
          <w:lang w:val="en-US" w:eastAsia="zh-CN"/>
        </w:rPr>
        <w:t>人，财政全额拨款事业人员17人。</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eastAsia" w:ascii="Times New Roman" w:hAnsi="Times New Roman" w:eastAsia="楷体_GB2312" w:cs="Times New Roman"/>
          <w:b/>
          <w:bCs w:val="0"/>
          <w:color w:val="333333"/>
          <w:sz w:val="32"/>
          <w:szCs w:val="32"/>
          <w:shd w:val="clear" w:color="auto" w:fill="auto"/>
          <w:lang w:eastAsia="zh-CN"/>
        </w:rPr>
      </w:pPr>
      <w:r>
        <w:rPr>
          <w:rFonts w:hint="eastAsia" w:ascii="Times New Roman" w:hAnsi="Times New Roman" w:eastAsia="楷体_GB2312" w:cs="Times New Roman"/>
          <w:b/>
          <w:bCs w:val="0"/>
          <w:color w:val="333333"/>
          <w:sz w:val="32"/>
          <w:szCs w:val="32"/>
          <w:shd w:val="clear" w:color="auto" w:fill="auto"/>
          <w:lang w:eastAsia="zh-CN"/>
        </w:rPr>
        <w:t>（二）部门整体支出绩效概况</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default" w:ascii="Times New Roman" w:hAnsi="Times New Roman" w:eastAsia="楷体_GB2312" w:cs="Times New Roman"/>
          <w:b/>
          <w:bCs w:val="0"/>
          <w:color w:val="333333"/>
          <w:sz w:val="32"/>
          <w:szCs w:val="32"/>
          <w:shd w:val="clear" w:color="auto" w:fill="auto"/>
        </w:rPr>
      </w:pPr>
      <w:r>
        <w:rPr>
          <w:rFonts w:hint="eastAsia" w:ascii="Times New Roman" w:hAnsi="Times New Roman" w:eastAsia="楷体_GB2312" w:cs="Times New Roman"/>
          <w:b/>
          <w:bCs w:val="0"/>
          <w:color w:val="333333"/>
          <w:sz w:val="32"/>
          <w:szCs w:val="32"/>
          <w:shd w:val="clear" w:color="auto" w:fill="auto"/>
          <w:lang w:val="en-US" w:eastAsia="zh-CN"/>
        </w:rPr>
        <w:t>1.</w:t>
      </w:r>
      <w:r>
        <w:rPr>
          <w:rFonts w:hint="default" w:ascii="Times New Roman" w:hAnsi="Times New Roman" w:eastAsia="楷体_GB2312" w:cs="Times New Roman"/>
          <w:b/>
          <w:bCs w:val="0"/>
          <w:color w:val="333333"/>
          <w:sz w:val="32"/>
          <w:szCs w:val="32"/>
          <w:shd w:val="clear" w:color="auto" w:fill="auto"/>
        </w:rPr>
        <w:t>整体支出绩效目标</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default" w:ascii="Times New Roman" w:hAnsi="Times New Roman" w:eastAsia="仿宋_GB2312" w:cs="Times New Roman"/>
          <w:kern w:val="2"/>
          <w:sz w:val="32"/>
          <w:szCs w:val="32"/>
          <w:shd w:val="clear" w:color="auto" w:fill="auto"/>
          <w:lang w:val="en-US" w:eastAsia="zh-CN" w:bidi="ar-SA"/>
        </w:rPr>
      </w:pPr>
      <w:r>
        <w:rPr>
          <w:rFonts w:hint="eastAsia" w:ascii="Times New Roman" w:hAnsi="Times New Roman" w:eastAsia="仿宋_GB2312" w:cs="Times New Roman"/>
          <w:kern w:val="2"/>
          <w:sz w:val="32"/>
          <w:szCs w:val="32"/>
          <w:shd w:val="clear" w:color="auto" w:fill="auto"/>
          <w:lang w:val="en-US" w:eastAsia="zh-CN" w:bidi="ar-SA"/>
        </w:rPr>
        <w:t>（1）</w:t>
      </w:r>
      <w:r>
        <w:rPr>
          <w:rFonts w:hint="default" w:ascii="Times New Roman" w:hAnsi="Times New Roman" w:eastAsia="仿宋_GB2312" w:cs="Times New Roman"/>
          <w:kern w:val="2"/>
          <w:sz w:val="32"/>
          <w:szCs w:val="32"/>
          <w:shd w:val="clear" w:color="auto" w:fill="auto"/>
          <w:lang w:val="en-US" w:eastAsia="zh-CN" w:bidi="ar-SA"/>
        </w:rPr>
        <w:t>贯彻执行国家统计工作的方针、政策和法律法规，收集、汇总、整理和提供有关统计调查数据，加强统计调查和统计服务，提升统计工作整体水平。</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default" w:ascii="Times New Roman" w:hAnsi="Times New Roman" w:eastAsia="仿宋_GB2312" w:cs="Times New Roman"/>
          <w:kern w:val="2"/>
          <w:sz w:val="32"/>
          <w:szCs w:val="32"/>
          <w:shd w:val="clear" w:color="auto" w:fill="auto"/>
          <w:lang w:val="en-US" w:eastAsia="zh-CN" w:bidi="ar-SA"/>
        </w:rPr>
      </w:pPr>
      <w:r>
        <w:rPr>
          <w:rFonts w:hint="eastAsia" w:ascii="Times New Roman" w:hAnsi="Times New Roman" w:eastAsia="仿宋_GB2312" w:cs="Times New Roman"/>
          <w:kern w:val="2"/>
          <w:sz w:val="32"/>
          <w:szCs w:val="32"/>
          <w:shd w:val="clear" w:color="auto" w:fill="auto"/>
          <w:lang w:val="en-US" w:eastAsia="zh-CN" w:bidi="ar-SA"/>
        </w:rPr>
        <w:t>（2）</w:t>
      </w:r>
      <w:r>
        <w:rPr>
          <w:rFonts w:hint="default" w:ascii="Times New Roman" w:hAnsi="Times New Roman" w:eastAsia="仿宋_GB2312" w:cs="Times New Roman"/>
          <w:kern w:val="2"/>
          <w:sz w:val="32"/>
          <w:szCs w:val="32"/>
          <w:shd w:val="clear" w:color="auto" w:fill="auto"/>
          <w:lang w:val="en-US" w:eastAsia="zh-CN" w:bidi="ar-SA"/>
        </w:rPr>
        <w:t>建立健全统计系统大数据平台，推进大数据在政府统计中的应用，增强政府统计的科学性和及时性。</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default" w:ascii="Times New Roman" w:hAnsi="Times New Roman" w:eastAsia="仿宋_GB2312" w:cs="Times New Roman"/>
          <w:kern w:val="2"/>
          <w:sz w:val="32"/>
          <w:szCs w:val="32"/>
          <w:shd w:val="clear" w:color="auto" w:fill="auto"/>
          <w:lang w:val="en-US" w:eastAsia="zh-CN" w:bidi="ar-SA"/>
        </w:rPr>
      </w:pPr>
      <w:r>
        <w:rPr>
          <w:rFonts w:hint="eastAsia" w:ascii="Times New Roman" w:hAnsi="Times New Roman" w:eastAsia="仿宋_GB2312" w:cs="Times New Roman"/>
          <w:kern w:val="2"/>
          <w:sz w:val="32"/>
          <w:szCs w:val="32"/>
          <w:shd w:val="clear" w:color="auto" w:fill="auto"/>
          <w:lang w:val="en-US" w:eastAsia="zh-CN" w:bidi="ar-SA"/>
        </w:rPr>
        <w:t>（3）</w:t>
      </w:r>
      <w:r>
        <w:rPr>
          <w:rFonts w:hint="default" w:ascii="Times New Roman" w:hAnsi="Times New Roman" w:eastAsia="仿宋_GB2312" w:cs="Times New Roman"/>
          <w:kern w:val="2"/>
          <w:sz w:val="32"/>
          <w:szCs w:val="32"/>
          <w:shd w:val="clear" w:color="auto" w:fill="auto"/>
          <w:lang w:val="en-US" w:eastAsia="zh-CN" w:bidi="ar-SA"/>
        </w:rPr>
        <w:t>对各行业统计年报工作进行业务培训，全面完成各行各业统计年报工作，规范统计行政执法，提高统计执法水平，全面完成全年统计执法目标任务，对民营经济的发展现状进行调研，为县域经济的发展提供决策依据。</w:t>
      </w:r>
      <w:r>
        <w:rPr>
          <w:rFonts w:hint="default" w:ascii="Times New Roman" w:hAnsi="Times New Roman" w:eastAsia="仿宋_GB2312" w:cs="Times New Roman"/>
          <w:kern w:val="2"/>
          <w:sz w:val="32"/>
          <w:szCs w:val="32"/>
          <w:shd w:val="clear" w:color="auto" w:fill="auto"/>
          <w:lang w:val="en-US" w:eastAsia="zh-CN" w:bidi="ar-SA"/>
        </w:rPr>
        <w:tab/>
      </w:r>
      <w:r>
        <w:rPr>
          <w:rFonts w:hint="default" w:ascii="Times New Roman" w:hAnsi="Times New Roman" w:eastAsia="仿宋_GB2312" w:cs="Times New Roman"/>
          <w:kern w:val="2"/>
          <w:sz w:val="32"/>
          <w:szCs w:val="32"/>
          <w:shd w:val="clear" w:color="auto" w:fill="auto"/>
          <w:lang w:val="en-US" w:eastAsia="zh-CN" w:bidi="ar-SA"/>
        </w:rPr>
        <w:tab/>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default" w:ascii="Times New Roman" w:hAnsi="Times New Roman" w:eastAsia="仿宋_GB2312" w:cs="Times New Roman"/>
          <w:kern w:val="2"/>
          <w:sz w:val="32"/>
          <w:szCs w:val="32"/>
          <w:shd w:val="clear" w:color="auto" w:fill="auto"/>
          <w:lang w:val="en-US" w:eastAsia="zh-CN" w:bidi="ar-SA"/>
        </w:rPr>
      </w:pPr>
      <w:r>
        <w:rPr>
          <w:rFonts w:hint="eastAsia" w:ascii="Times New Roman" w:hAnsi="Times New Roman" w:eastAsia="仿宋_GB2312" w:cs="Times New Roman"/>
          <w:kern w:val="2"/>
          <w:sz w:val="32"/>
          <w:szCs w:val="32"/>
          <w:shd w:val="clear" w:color="auto" w:fill="auto"/>
          <w:lang w:val="en-US" w:eastAsia="zh-CN" w:bidi="ar-SA"/>
        </w:rPr>
        <w:t>（4）</w:t>
      </w:r>
      <w:r>
        <w:rPr>
          <w:rFonts w:hint="default" w:ascii="Times New Roman" w:hAnsi="Times New Roman" w:eastAsia="仿宋_GB2312" w:cs="Times New Roman"/>
          <w:kern w:val="2"/>
          <w:sz w:val="32"/>
          <w:szCs w:val="32"/>
          <w:shd w:val="clear" w:color="auto" w:fill="auto"/>
          <w:lang w:val="en-US" w:eastAsia="zh-CN" w:bidi="ar-SA"/>
        </w:rPr>
        <w:t>围绕</w:t>
      </w:r>
      <w:r>
        <w:rPr>
          <w:rFonts w:hint="eastAsia" w:eastAsia="仿宋_GB2312" w:cs="Times New Roman"/>
          <w:kern w:val="2"/>
          <w:sz w:val="32"/>
          <w:szCs w:val="32"/>
          <w:u w:val="none" w:color="46CD7E"/>
          <w:shd w:val="clear" w:color="auto" w:fill="auto"/>
          <w:lang w:val="en-US" w:eastAsia="zh-CN" w:bidi="ar-SA"/>
        </w:rPr>
        <w:t>县委、县政府</w:t>
      </w:r>
      <w:r>
        <w:rPr>
          <w:rFonts w:hint="default" w:ascii="Times New Roman" w:hAnsi="Times New Roman" w:eastAsia="仿宋_GB2312" w:cs="Times New Roman"/>
          <w:kern w:val="2"/>
          <w:sz w:val="32"/>
          <w:szCs w:val="32"/>
          <w:shd w:val="clear" w:color="auto" w:fill="auto"/>
          <w:lang w:val="en-US" w:eastAsia="zh-CN" w:bidi="ar-SA"/>
        </w:rPr>
        <w:t>中心工作，老百姓关注的民生问题，社会热点问题，通过电访系统开展调查，客观、公正地收集和反映民情民意，为</w:t>
      </w:r>
      <w:r>
        <w:rPr>
          <w:rFonts w:hint="eastAsia" w:eastAsia="仿宋_GB2312" w:cs="Times New Roman"/>
          <w:kern w:val="2"/>
          <w:sz w:val="32"/>
          <w:szCs w:val="32"/>
          <w:u w:val="none" w:color="46CD7E"/>
          <w:shd w:val="clear" w:color="auto" w:fill="auto"/>
          <w:lang w:val="en-US" w:eastAsia="zh-CN" w:bidi="ar-SA"/>
        </w:rPr>
        <w:t>县委、县政府</w:t>
      </w:r>
      <w:r>
        <w:rPr>
          <w:rFonts w:hint="default" w:ascii="Times New Roman" w:hAnsi="Times New Roman" w:eastAsia="仿宋_GB2312" w:cs="Times New Roman"/>
          <w:kern w:val="2"/>
          <w:sz w:val="32"/>
          <w:szCs w:val="32"/>
          <w:shd w:val="clear" w:color="auto" w:fill="auto"/>
          <w:lang w:val="en-US" w:eastAsia="zh-CN" w:bidi="ar-SA"/>
        </w:rPr>
        <w:t>决策提供依据和参考。</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default" w:ascii="Times New Roman" w:hAnsi="Times New Roman" w:eastAsia="仿宋_GB2312" w:cs="Times New Roman"/>
          <w:kern w:val="2"/>
          <w:sz w:val="32"/>
          <w:szCs w:val="32"/>
          <w:shd w:val="clear" w:color="auto" w:fill="auto"/>
          <w:lang w:val="en-US" w:eastAsia="zh-CN" w:bidi="ar-SA"/>
        </w:rPr>
      </w:pPr>
      <w:r>
        <w:rPr>
          <w:rFonts w:hint="eastAsia" w:ascii="Times New Roman" w:hAnsi="Times New Roman" w:eastAsia="仿宋_GB2312" w:cs="Times New Roman"/>
          <w:kern w:val="2"/>
          <w:sz w:val="32"/>
          <w:szCs w:val="32"/>
          <w:shd w:val="clear" w:color="auto" w:fill="auto"/>
          <w:lang w:val="en-US" w:eastAsia="zh-CN" w:bidi="ar-SA"/>
        </w:rPr>
        <w:t>（5）</w:t>
      </w:r>
      <w:r>
        <w:rPr>
          <w:rFonts w:hint="default" w:ascii="Times New Roman" w:hAnsi="Times New Roman" w:eastAsia="仿宋_GB2312" w:cs="Times New Roman"/>
          <w:kern w:val="2"/>
          <w:sz w:val="32"/>
          <w:szCs w:val="32"/>
          <w:shd w:val="clear" w:color="auto" w:fill="auto"/>
          <w:lang w:val="en-US" w:eastAsia="zh-CN" w:bidi="ar-SA"/>
        </w:rPr>
        <w:t>加强粮食监测调查、生猪监测调查、贫困监测调查等涉农调查工作经费的管理，为全面完成全年各项专项调查工作提供有力保障。</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default" w:ascii="Times New Roman" w:hAnsi="Times New Roman" w:eastAsia="仿宋_GB2312" w:cs="Times New Roman"/>
          <w:kern w:val="2"/>
          <w:sz w:val="32"/>
          <w:szCs w:val="32"/>
          <w:shd w:val="clear" w:color="auto" w:fill="auto"/>
          <w:lang w:val="en-US" w:eastAsia="zh-CN" w:bidi="ar-SA"/>
        </w:rPr>
      </w:pPr>
      <w:r>
        <w:rPr>
          <w:rFonts w:hint="eastAsia" w:ascii="Times New Roman" w:hAnsi="Times New Roman" w:eastAsia="仿宋_GB2312" w:cs="Times New Roman"/>
          <w:kern w:val="2"/>
          <w:sz w:val="32"/>
          <w:szCs w:val="32"/>
          <w:shd w:val="clear" w:color="auto" w:fill="auto"/>
          <w:lang w:val="en-US" w:eastAsia="zh-CN" w:bidi="ar-SA"/>
        </w:rPr>
        <w:t>（6）</w:t>
      </w:r>
      <w:r>
        <w:rPr>
          <w:rFonts w:hint="default" w:ascii="Times New Roman" w:hAnsi="Times New Roman" w:eastAsia="仿宋_GB2312" w:cs="Times New Roman"/>
          <w:kern w:val="2"/>
          <w:sz w:val="32"/>
          <w:szCs w:val="32"/>
          <w:shd w:val="clear" w:color="auto" w:fill="auto"/>
          <w:lang w:val="en-US" w:eastAsia="zh-CN" w:bidi="ar-SA"/>
        </w:rPr>
        <w:t>全面完成农村居民收支调查工作任务，</w:t>
      </w:r>
      <w:r>
        <w:rPr>
          <w:rFonts w:hint="eastAsia" w:eastAsia="仿宋_GB2312" w:cs="Times New Roman"/>
          <w:kern w:val="2"/>
          <w:sz w:val="32"/>
          <w:szCs w:val="32"/>
          <w:shd w:val="clear" w:color="auto" w:fill="auto"/>
          <w:lang w:val="en-US" w:eastAsia="zh-CN" w:bidi="ar-SA"/>
        </w:rPr>
        <w:t>加</w:t>
      </w:r>
      <w:r>
        <w:rPr>
          <w:rFonts w:hint="default" w:ascii="Times New Roman" w:hAnsi="Times New Roman" w:eastAsia="仿宋_GB2312" w:cs="Times New Roman"/>
          <w:kern w:val="2"/>
          <w:sz w:val="32"/>
          <w:szCs w:val="32"/>
          <w:shd w:val="clear" w:color="auto" w:fill="auto"/>
          <w:lang w:val="en-US" w:eastAsia="zh-CN" w:bidi="ar-SA"/>
        </w:rPr>
        <w:t>强农村居民收支调查记账户的记账积极性和记账能力，提高记账质量。</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default" w:ascii="Times New Roman" w:hAnsi="Times New Roman" w:eastAsia="仿宋_GB2312" w:cs="Times New Roman"/>
          <w:kern w:val="2"/>
          <w:sz w:val="32"/>
          <w:szCs w:val="32"/>
          <w:shd w:val="clear" w:color="auto" w:fill="auto"/>
          <w:lang w:val="en-US" w:eastAsia="zh-CN" w:bidi="ar-SA"/>
        </w:rPr>
      </w:pPr>
      <w:r>
        <w:rPr>
          <w:rFonts w:hint="eastAsia" w:ascii="Times New Roman" w:hAnsi="Times New Roman" w:eastAsia="仿宋_GB2312" w:cs="Times New Roman"/>
          <w:kern w:val="2"/>
          <w:sz w:val="32"/>
          <w:szCs w:val="32"/>
          <w:shd w:val="clear" w:color="auto" w:fill="auto"/>
          <w:lang w:val="en-US" w:eastAsia="zh-CN" w:bidi="ar-SA"/>
        </w:rPr>
        <w:t>（7）</w:t>
      </w:r>
      <w:r>
        <w:rPr>
          <w:rFonts w:hint="default" w:ascii="Times New Roman" w:hAnsi="Times New Roman" w:eastAsia="仿宋_GB2312" w:cs="Times New Roman"/>
          <w:kern w:val="2"/>
          <w:sz w:val="32"/>
          <w:szCs w:val="32"/>
          <w:shd w:val="clear" w:color="auto" w:fill="auto"/>
          <w:lang w:val="en-US" w:eastAsia="zh-CN" w:bidi="ar-SA"/>
        </w:rPr>
        <w:t>全面开展各类重大国情国力调查，充分掌握国情国力，为全面建</w:t>
      </w:r>
      <w:r>
        <w:rPr>
          <w:rFonts w:hint="eastAsia" w:eastAsia="仿宋_GB2312" w:cs="Times New Roman"/>
          <w:kern w:val="2"/>
          <w:sz w:val="32"/>
          <w:szCs w:val="32"/>
          <w:shd w:val="clear" w:color="auto" w:fill="auto"/>
          <w:lang w:val="en-US" w:eastAsia="zh-CN" w:bidi="ar-SA"/>
        </w:rPr>
        <w:t>成</w:t>
      </w:r>
      <w:r>
        <w:rPr>
          <w:rFonts w:hint="default" w:ascii="Times New Roman" w:hAnsi="Times New Roman" w:eastAsia="仿宋_GB2312" w:cs="Times New Roman"/>
          <w:kern w:val="2"/>
          <w:sz w:val="32"/>
          <w:szCs w:val="32"/>
          <w:shd w:val="clear" w:color="auto" w:fill="auto"/>
          <w:lang w:val="en-US" w:eastAsia="zh-CN" w:bidi="ar-SA"/>
        </w:rPr>
        <w:t>小康社会提供科学依据，为国民经济社会发展提供统计依据。</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default" w:ascii="Times New Roman" w:hAnsi="Times New Roman" w:eastAsia="仿宋_GB2312" w:cs="Times New Roman"/>
          <w:kern w:val="2"/>
          <w:sz w:val="32"/>
          <w:szCs w:val="32"/>
          <w:shd w:val="clear" w:color="auto" w:fill="auto"/>
          <w:lang w:val="en-US" w:eastAsia="zh-CN" w:bidi="ar-SA"/>
        </w:rPr>
      </w:pPr>
      <w:r>
        <w:rPr>
          <w:rFonts w:hint="eastAsia" w:ascii="Times New Roman" w:hAnsi="Times New Roman" w:eastAsia="仿宋_GB2312" w:cs="Times New Roman"/>
          <w:kern w:val="2"/>
          <w:sz w:val="32"/>
          <w:szCs w:val="32"/>
          <w:shd w:val="clear" w:color="auto" w:fill="auto"/>
          <w:lang w:val="en-US" w:eastAsia="zh-CN" w:bidi="ar-SA"/>
        </w:rPr>
        <w:t>（8）</w:t>
      </w:r>
      <w:r>
        <w:rPr>
          <w:rFonts w:hint="default" w:ascii="Times New Roman" w:hAnsi="Times New Roman" w:eastAsia="仿宋_GB2312" w:cs="Times New Roman"/>
          <w:kern w:val="2"/>
          <w:sz w:val="32"/>
          <w:szCs w:val="32"/>
          <w:shd w:val="clear" w:color="auto" w:fill="auto"/>
          <w:lang w:val="en-US" w:eastAsia="zh-CN" w:bidi="ar-SA"/>
        </w:rPr>
        <w:t>完成</w:t>
      </w:r>
      <w:r>
        <w:rPr>
          <w:rFonts w:hint="eastAsia" w:eastAsia="仿宋_GB2312" w:cs="Times New Roman"/>
          <w:kern w:val="2"/>
          <w:sz w:val="32"/>
          <w:szCs w:val="32"/>
          <w:u w:val="none" w:color="46CD7E"/>
          <w:shd w:val="clear" w:color="auto" w:fill="auto"/>
          <w:lang w:val="en-US" w:eastAsia="zh-CN" w:bidi="ar-SA"/>
        </w:rPr>
        <w:t>县委、县政府</w:t>
      </w:r>
      <w:r>
        <w:rPr>
          <w:rFonts w:hint="default" w:ascii="Times New Roman" w:hAnsi="Times New Roman" w:eastAsia="仿宋_GB2312" w:cs="Times New Roman"/>
          <w:kern w:val="2"/>
          <w:sz w:val="32"/>
          <w:szCs w:val="32"/>
          <w:shd w:val="clear" w:color="auto" w:fill="auto"/>
          <w:lang w:val="en-US" w:eastAsia="zh-CN" w:bidi="ar-SA"/>
        </w:rPr>
        <w:t>交办的其他工作。</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default" w:ascii="Times New Roman" w:hAnsi="Times New Roman" w:eastAsia="楷体_GB2312" w:cs="Times New Roman"/>
          <w:b/>
          <w:bCs w:val="0"/>
          <w:color w:val="333333"/>
          <w:sz w:val="32"/>
          <w:szCs w:val="32"/>
          <w:shd w:val="clear" w:color="auto" w:fill="auto"/>
        </w:rPr>
      </w:pPr>
      <w:r>
        <w:rPr>
          <w:rFonts w:hint="eastAsia" w:ascii="Times New Roman" w:hAnsi="Times New Roman" w:eastAsia="楷体_GB2312" w:cs="Times New Roman"/>
          <w:b/>
          <w:bCs w:val="0"/>
          <w:color w:val="333333"/>
          <w:sz w:val="32"/>
          <w:szCs w:val="32"/>
          <w:shd w:val="clear" w:color="auto" w:fill="auto"/>
          <w:lang w:val="en-US" w:eastAsia="zh-CN"/>
        </w:rPr>
        <w:t>2.</w:t>
      </w:r>
      <w:r>
        <w:rPr>
          <w:rFonts w:hint="default" w:ascii="Times New Roman" w:hAnsi="Times New Roman" w:eastAsia="楷体_GB2312" w:cs="Times New Roman"/>
          <w:b/>
          <w:bCs w:val="0"/>
          <w:color w:val="333333"/>
          <w:sz w:val="32"/>
          <w:szCs w:val="32"/>
          <w:shd w:val="clear" w:color="auto" w:fill="auto"/>
        </w:rPr>
        <w:t>部门整体支出情况</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2020年度部门预算收入</w:t>
      </w:r>
      <w:r>
        <w:rPr>
          <w:rFonts w:hint="eastAsia" w:ascii="Times New Roman" w:hAnsi="Times New Roman" w:eastAsia="仿宋_GB2312" w:cs="Times New Roman"/>
          <w:sz w:val="32"/>
          <w:szCs w:val="32"/>
          <w:shd w:val="clear" w:color="auto" w:fill="auto"/>
          <w:lang w:val="en-US" w:eastAsia="zh-CN"/>
        </w:rPr>
        <w:t>1310.22</w:t>
      </w:r>
      <w:r>
        <w:rPr>
          <w:rFonts w:hint="default" w:ascii="Times New Roman" w:hAnsi="Times New Roman" w:eastAsia="仿宋_GB2312" w:cs="Times New Roman"/>
          <w:sz w:val="32"/>
          <w:szCs w:val="32"/>
          <w:shd w:val="clear" w:color="auto" w:fill="auto"/>
          <w:lang w:val="en-US" w:eastAsia="zh-CN"/>
        </w:rPr>
        <w:t>万元</w:t>
      </w:r>
      <w:r>
        <w:rPr>
          <w:rFonts w:hint="eastAsia" w:ascii="Times New Roman" w:hAnsi="Times New Roman" w:eastAsia="仿宋_GB2312" w:cs="Times New Roman"/>
          <w:sz w:val="32"/>
          <w:szCs w:val="32"/>
          <w:shd w:val="clear" w:color="auto" w:fill="auto"/>
          <w:lang w:val="en-US" w:eastAsia="zh-CN"/>
        </w:rPr>
        <w:t>，其中</w:t>
      </w:r>
      <w:r>
        <w:rPr>
          <w:rFonts w:hint="default" w:ascii="Times New Roman" w:hAnsi="Times New Roman" w:eastAsia="仿宋_GB2312" w:cs="Times New Roman"/>
          <w:sz w:val="32"/>
          <w:szCs w:val="32"/>
          <w:shd w:val="clear" w:color="auto" w:fill="auto"/>
          <w:lang w:val="en-US" w:eastAsia="zh-CN"/>
        </w:rPr>
        <w:t>年初预算收入418.02万元</w:t>
      </w:r>
      <w:r>
        <w:rPr>
          <w:rFonts w:hint="eastAsia" w:ascii="Times New Roman" w:hAnsi="Times New Roman" w:eastAsia="仿宋_GB2312" w:cs="Times New Roman"/>
          <w:sz w:val="32"/>
          <w:szCs w:val="32"/>
          <w:shd w:val="clear" w:color="auto" w:fill="auto"/>
          <w:lang w:val="en-US" w:eastAsia="zh-CN"/>
        </w:rPr>
        <w:t>，年内调整</w:t>
      </w:r>
      <w:r>
        <w:rPr>
          <w:rFonts w:hint="default" w:ascii="Times New Roman" w:hAnsi="Times New Roman" w:eastAsia="仿宋_GB2312" w:cs="Times New Roman"/>
          <w:sz w:val="32"/>
          <w:szCs w:val="32"/>
          <w:shd w:val="clear" w:color="auto" w:fill="auto"/>
          <w:lang w:val="en-US" w:eastAsia="zh-CN"/>
        </w:rPr>
        <w:t>追加预算收入</w:t>
      </w:r>
      <w:r>
        <w:rPr>
          <w:rFonts w:hint="eastAsia" w:ascii="Times New Roman" w:hAnsi="Times New Roman" w:eastAsia="仿宋_GB2312" w:cs="Times New Roman"/>
          <w:sz w:val="32"/>
          <w:szCs w:val="32"/>
          <w:shd w:val="clear" w:color="auto" w:fill="auto"/>
          <w:lang w:val="en-US" w:eastAsia="zh-CN"/>
        </w:rPr>
        <w:t>892.20万元。</w:t>
      </w:r>
      <w:r>
        <w:rPr>
          <w:rFonts w:hint="default" w:ascii="Times New Roman" w:hAnsi="Times New Roman" w:eastAsia="仿宋_GB2312" w:cs="Times New Roman"/>
          <w:sz w:val="32"/>
          <w:szCs w:val="32"/>
          <w:shd w:val="clear" w:color="auto" w:fill="auto"/>
          <w:lang w:val="en-US" w:eastAsia="zh-CN"/>
        </w:rPr>
        <w:t>部门整体预算支出</w:t>
      </w:r>
      <w:r>
        <w:rPr>
          <w:rFonts w:hint="eastAsia" w:ascii="Times New Roman" w:hAnsi="Times New Roman" w:eastAsia="仿宋_GB2312" w:cs="Times New Roman"/>
          <w:sz w:val="32"/>
          <w:szCs w:val="32"/>
          <w:shd w:val="clear" w:color="auto" w:fill="auto"/>
          <w:lang w:val="en-US" w:eastAsia="zh-CN"/>
        </w:rPr>
        <w:t>1310.22万元，其中：基本支出411.73万元，</w:t>
      </w:r>
      <w:r>
        <w:rPr>
          <w:rFonts w:hint="default" w:ascii="Times New Roman" w:hAnsi="Times New Roman" w:eastAsia="仿宋_GB2312" w:cs="Times New Roman"/>
          <w:sz w:val="32"/>
          <w:szCs w:val="32"/>
          <w:shd w:val="clear" w:color="auto" w:fill="auto"/>
          <w:lang w:val="en-US" w:eastAsia="zh-CN"/>
        </w:rPr>
        <w:t>包括工资福利支出</w:t>
      </w:r>
      <w:r>
        <w:rPr>
          <w:rFonts w:hint="eastAsia" w:ascii="Times New Roman" w:hAnsi="Times New Roman" w:eastAsia="仿宋_GB2312" w:cs="Times New Roman"/>
          <w:sz w:val="32"/>
          <w:szCs w:val="32"/>
          <w:shd w:val="clear" w:color="auto" w:fill="auto"/>
          <w:lang w:val="en-US" w:eastAsia="zh-CN"/>
        </w:rPr>
        <w:t>361.10万元、日常公用支出50.63万元；项目支出898.49万元，支出主要用于涉农等各项调查91.26万元、第七次全国人口普查443万元、国家脱贫攻坚普查355.96万元、引进人才安家费1</w:t>
      </w:r>
      <w:r>
        <w:rPr>
          <w:rFonts w:hint="default" w:ascii="Times New Roman" w:hAnsi="Times New Roman" w:eastAsia="仿宋_GB2312" w:cs="Times New Roman"/>
          <w:sz w:val="32"/>
          <w:szCs w:val="32"/>
          <w:shd w:val="clear" w:color="auto" w:fill="auto"/>
          <w:lang w:val="en-US" w:eastAsia="zh-CN"/>
        </w:rPr>
        <w:t>万元</w:t>
      </w:r>
      <w:r>
        <w:rPr>
          <w:rFonts w:hint="eastAsia" w:ascii="Times New Roman" w:hAnsi="Times New Roman" w:eastAsia="仿宋_GB2312" w:cs="Times New Roman"/>
          <w:sz w:val="32"/>
          <w:szCs w:val="32"/>
          <w:shd w:val="clear" w:color="auto" w:fill="auto"/>
          <w:lang w:val="en-US" w:eastAsia="zh-CN"/>
        </w:rPr>
        <w:t>、脱贫攻坚支出6.4万元、防疫工作支出0.87万元。</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0" w:lineRule="exact"/>
        <w:ind w:left="640" w:leftChars="0"/>
        <w:textAlignment w:val="auto"/>
        <w:rPr>
          <w:rFonts w:hint="eastAsia" w:ascii="Times New Roman" w:hAnsi="Times New Roman" w:eastAsia="黑体" w:cs="黑体"/>
          <w:b w:val="0"/>
          <w:bCs w:val="0"/>
          <w:sz w:val="32"/>
          <w:szCs w:val="32"/>
          <w:shd w:val="clear" w:color="auto" w:fill="auto"/>
          <w:lang w:eastAsia="zh-CN"/>
        </w:rPr>
      </w:pPr>
      <w:r>
        <w:rPr>
          <w:rFonts w:hint="eastAsia" w:ascii="Times New Roman" w:hAnsi="Times New Roman" w:eastAsia="黑体" w:cs="黑体"/>
          <w:b w:val="0"/>
          <w:bCs w:val="0"/>
          <w:sz w:val="32"/>
          <w:szCs w:val="32"/>
          <w:shd w:val="clear" w:color="auto" w:fill="auto"/>
          <w:lang w:eastAsia="zh-CN"/>
        </w:rPr>
        <w:t>二、资金使用情况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0" w:lineRule="exact"/>
        <w:textAlignment w:val="auto"/>
        <w:rPr>
          <w:rFonts w:hint="eastAsia" w:ascii="Times New Roman" w:hAnsi="Times New Roman" w:eastAsia="楷体_GB2312" w:cs="楷体_GB2312"/>
          <w:b/>
          <w:bCs/>
          <w:sz w:val="32"/>
          <w:szCs w:val="32"/>
          <w:shd w:val="clear" w:color="auto" w:fill="auto"/>
          <w:lang w:val="zh-CN" w:eastAsia="zh-CN"/>
        </w:rPr>
      </w:pPr>
      <w:r>
        <w:rPr>
          <w:rFonts w:hint="eastAsia" w:ascii="Times New Roman" w:hAnsi="Times New Roman" w:eastAsia="黑体" w:cs="黑体"/>
          <w:b w:val="0"/>
          <w:bCs w:val="0"/>
          <w:sz w:val="32"/>
          <w:szCs w:val="32"/>
          <w:shd w:val="clear" w:color="auto" w:fill="auto"/>
          <w:lang w:val="en-US" w:eastAsia="zh-CN"/>
        </w:rPr>
        <w:t xml:space="preserve">  </w:t>
      </w:r>
      <w:r>
        <w:rPr>
          <w:rFonts w:hint="eastAsia" w:ascii="Times New Roman" w:hAnsi="Times New Roman" w:eastAsia="楷体_GB2312" w:cs="楷体_GB2312"/>
          <w:sz w:val="32"/>
          <w:szCs w:val="32"/>
          <w:shd w:val="clear" w:color="auto" w:fill="auto"/>
          <w:lang w:val="en-US" w:eastAsia="zh-CN"/>
        </w:rPr>
        <w:t xml:space="preserve"> </w:t>
      </w:r>
      <w:r>
        <w:rPr>
          <w:rFonts w:hint="eastAsia" w:ascii="Times New Roman" w:hAnsi="Times New Roman" w:eastAsia="楷体_GB2312" w:cs="楷体_GB2312"/>
          <w:b/>
          <w:bCs/>
          <w:sz w:val="32"/>
          <w:szCs w:val="32"/>
          <w:u w:val="none" w:color="46CD7E"/>
          <w:shd w:val="clear" w:color="auto" w:fill="auto"/>
          <w:lang w:val="zh-CN" w:eastAsia="zh-CN"/>
        </w:rPr>
        <w:t>（一）</w:t>
      </w:r>
      <w:r>
        <w:rPr>
          <w:rFonts w:hint="eastAsia" w:ascii="Times New Roman" w:hAnsi="Times New Roman" w:eastAsia="楷体_GB2312" w:cs="楷体_GB2312"/>
          <w:b/>
          <w:bCs/>
          <w:sz w:val="32"/>
          <w:szCs w:val="32"/>
          <w:shd w:val="clear" w:color="auto" w:fill="auto"/>
          <w:lang w:val="zh-CN" w:eastAsia="zh-CN"/>
        </w:rPr>
        <w:t>资金使用</w:t>
      </w:r>
    </w:p>
    <w:p>
      <w:pPr>
        <w:keepNext w:val="0"/>
        <w:keepLines w:val="0"/>
        <w:pageBreakBefore w:val="0"/>
        <w:widowControl w:val="0"/>
        <w:shd w:val="clear"/>
        <w:kinsoku/>
        <w:wordWrap/>
        <w:overflowPunct/>
        <w:topLinePunct w:val="0"/>
        <w:autoSpaceDE/>
        <w:autoSpaceDN/>
        <w:bidi w:val="0"/>
        <w:spacing w:line="570" w:lineRule="exact"/>
        <w:ind w:firstLine="640" w:firstLineChars="200"/>
        <w:textAlignment w:val="auto"/>
        <w:rPr>
          <w:rFonts w:hint="eastAsia" w:ascii="Times New Roman" w:hAnsi="Times New Roman" w:eastAsia="仿宋_GB2312" w:cs="仿宋_GB2312"/>
          <w:sz w:val="32"/>
          <w:szCs w:val="32"/>
          <w:shd w:val="clear" w:color="auto" w:fill="auto"/>
          <w:lang w:val="en-US" w:eastAsia="zh-CN"/>
        </w:rPr>
      </w:pPr>
      <w:r>
        <w:rPr>
          <w:rFonts w:hint="eastAsia" w:ascii="Times New Roman" w:hAnsi="Times New Roman" w:eastAsia="仿宋_GB2312" w:cs="仿宋_GB2312"/>
          <w:sz w:val="32"/>
          <w:szCs w:val="32"/>
          <w:shd w:val="clear" w:color="auto" w:fill="auto"/>
          <w:lang w:val="en-US" w:eastAsia="zh-CN"/>
        </w:rPr>
        <w:t>2020年度我单位总收入为：</w:t>
      </w:r>
      <w:r>
        <w:rPr>
          <w:rFonts w:hint="eastAsia" w:ascii="Times New Roman" w:hAnsi="Times New Roman" w:eastAsia="仿宋_GB2312" w:cs="Times New Roman"/>
          <w:sz w:val="32"/>
          <w:szCs w:val="32"/>
          <w:shd w:val="clear" w:color="auto" w:fill="auto"/>
          <w:lang w:val="en-US" w:eastAsia="zh-CN"/>
        </w:rPr>
        <w:t>1310.22</w:t>
      </w:r>
      <w:r>
        <w:rPr>
          <w:rFonts w:hint="eastAsia" w:ascii="Times New Roman" w:hAnsi="Times New Roman" w:eastAsia="仿宋_GB2312" w:cs="仿宋_GB2312"/>
          <w:sz w:val="32"/>
          <w:szCs w:val="32"/>
          <w:shd w:val="clear" w:color="auto" w:fill="auto"/>
          <w:lang w:val="en-US" w:eastAsia="zh-CN"/>
        </w:rPr>
        <w:t>万元，其中财政拨款收入为</w:t>
      </w:r>
      <w:r>
        <w:rPr>
          <w:rFonts w:hint="eastAsia" w:ascii="Times New Roman" w:hAnsi="Times New Roman" w:eastAsia="仿宋_GB2312" w:cs="Times New Roman"/>
          <w:sz w:val="32"/>
          <w:szCs w:val="32"/>
          <w:shd w:val="clear" w:color="auto" w:fill="auto"/>
          <w:lang w:val="en-US" w:eastAsia="zh-CN"/>
        </w:rPr>
        <w:t>1310.22</w:t>
      </w:r>
      <w:r>
        <w:rPr>
          <w:rFonts w:hint="eastAsia" w:ascii="Times New Roman" w:hAnsi="Times New Roman" w:eastAsia="仿宋_GB2312" w:cs="仿宋_GB2312"/>
          <w:sz w:val="32"/>
          <w:szCs w:val="32"/>
          <w:shd w:val="clear" w:color="auto" w:fill="auto"/>
          <w:lang w:val="en-US" w:eastAsia="zh-CN"/>
        </w:rPr>
        <w:t>万元。全年实际支出</w:t>
      </w:r>
      <w:r>
        <w:rPr>
          <w:rFonts w:hint="eastAsia" w:ascii="Times New Roman" w:hAnsi="Times New Roman" w:eastAsia="仿宋_GB2312" w:cs="Times New Roman"/>
          <w:sz w:val="32"/>
          <w:szCs w:val="32"/>
          <w:shd w:val="clear" w:color="auto" w:fill="auto"/>
          <w:lang w:val="en-US" w:eastAsia="zh-CN"/>
        </w:rPr>
        <w:t>1310.22</w:t>
      </w:r>
      <w:r>
        <w:rPr>
          <w:rFonts w:hint="eastAsia" w:ascii="Times New Roman" w:hAnsi="Times New Roman" w:eastAsia="仿宋_GB2312" w:cs="仿宋_GB2312"/>
          <w:sz w:val="32"/>
          <w:szCs w:val="32"/>
          <w:shd w:val="clear" w:color="auto" w:fill="auto"/>
          <w:lang w:val="en-US" w:eastAsia="zh-CN"/>
        </w:rPr>
        <w:t>万元，其中基本支出</w:t>
      </w:r>
      <w:r>
        <w:rPr>
          <w:rFonts w:hint="eastAsia" w:ascii="Times New Roman" w:hAnsi="Times New Roman" w:eastAsia="仿宋_GB2312" w:cs="Times New Roman"/>
          <w:sz w:val="32"/>
          <w:szCs w:val="32"/>
          <w:shd w:val="clear" w:color="auto" w:fill="auto"/>
          <w:lang w:val="en-US" w:eastAsia="zh-CN"/>
        </w:rPr>
        <w:t>411.73</w:t>
      </w:r>
      <w:r>
        <w:rPr>
          <w:rFonts w:hint="eastAsia" w:ascii="Times New Roman" w:hAnsi="Times New Roman" w:eastAsia="仿宋_GB2312" w:cs="仿宋_GB2312"/>
          <w:sz w:val="32"/>
          <w:szCs w:val="32"/>
          <w:shd w:val="clear" w:color="auto" w:fill="auto"/>
          <w:lang w:val="en-US" w:eastAsia="zh-CN"/>
        </w:rPr>
        <w:t>万元、项目支出</w:t>
      </w:r>
      <w:r>
        <w:rPr>
          <w:rFonts w:hint="eastAsia" w:ascii="Times New Roman" w:hAnsi="Times New Roman" w:eastAsia="仿宋_GB2312" w:cs="Times New Roman"/>
          <w:sz w:val="32"/>
          <w:szCs w:val="32"/>
          <w:shd w:val="clear" w:color="auto" w:fill="auto"/>
          <w:lang w:val="en-US" w:eastAsia="zh-CN"/>
        </w:rPr>
        <w:t>898.49</w:t>
      </w:r>
      <w:r>
        <w:rPr>
          <w:rFonts w:hint="eastAsia" w:ascii="Times New Roman" w:hAnsi="Times New Roman" w:eastAsia="仿宋_GB2312" w:cs="仿宋_GB2312"/>
          <w:sz w:val="32"/>
          <w:szCs w:val="32"/>
          <w:shd w:val="clear" w:color="auto" w:fill="auto"/>
          <w:lang w:val="en-US" w:eastAsia="zh-CN"/>
        </w:rPr>
        <w:t>万元。</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eastAsia" w:ascii="Times New Roman" w:hAnsi="Times New Roman" w:eastAsia="仿宋_GB2312" w:cs="Times New Roman"/>
          <w:kern w:val="2"/>
          <w:sz w:val="32"/>
          <w:szCs w:val="32"/>
          <w:shd w:val="clear" w:color="auto" w:fill="auto"/>
          <w:lang w:val="en-US" w:eastAsia="zh-CN" w:bidi="ar-SA"/>
        </w:rPr>
      </w:pPr>
      <w:r>
        <w:rPr>
          <w:rFonts w:hint="eastAsia" w:ascii="Times New Roman" w:hAnsi="Times New Roman" w:eastAsia="仿宋_GB2312" w:cs="Times New Roman"/>
          <w:kern w:val="2"/>
          <w:sz w:val="32"/>
          <w:szCs w:val="32"/>
          <w:shd w:val="clear" w:color="auto" w:fill="auto"/>
          <w:lang w:val="en-US" w:eastAsia="zh-CN" w:bidi="ar-SA"/>
        </w:rPr>
        <w:t>2020年一般公共预算财政拨款基本支出411.73万元中，人员经费支出361.10万元，主要包括：基本工资、津贴补贴、奖金、绩效工资、社会保障缴费、住房公积金等；公用经费支出50.63万元，主要包括：办公费、印刷费、水电费、邮电费、差旅费、会议费、培训费、公务接待费、劳务费、工会经费、福利费等。</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eastAsia" w:ascii="Times New Roman" w:hAnsi="Times New Roman" w:eastAsia="仿宋_GB2312" w:cs="Times New Roman"/>
          <w:kern w:val="2"/>
          <w:sz w:val="32"/>
          <w:szCs w:val="32"/>
          <w:shd w:val="clear" w:color="auto" w:fill="auto"/>
          <w:lang w:val="en-US" w:eastAsia="zh-CN" w:bidi="ar-SA"/>
        </w:rPr>
      </w:pPr>
      <w:r>
        <w:rPr>
          <w:rFonts w:hint="eastAsia" w:ascii="Times New Roman" w:hAnsi="Times New Roman" w:eastAsia="仿宋_GB2312" w:cs="Times New Roman"/>
          <w:kern w:val="2"/>
          <w:sz w:val="32"/>
          <w:szCs w:val="32"/>
          <w:shd w:val="clear" w:color="auto" w:fill="auto"/>
          <w:lang w:val="en-US" w:eastAsia="zh-CN" w:bidi="ar-SA"/>
        </w:rPr>
        <w:t>“三公”经费财政拨款支出0.49万元，用于公务接待，与上年基本持平，经费是严格按照实际情况和既定标准执行。</w:t>
      </w:r>
    </w:p>
    <w:p>
      <w:pPr>
        <w:pStyle w:val="10"/>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eastAsia" w:ascii="Times New Roman" w:hAnsi="Times New Roman" w:eastAsia="仿宋_GB2312" w:cs="仿宋_GB2312"/>
          <w:sz w:val="32"/>
          <w:szCs w:val="32"/>
          <w:shd w:val="clear" w:color="auto" w:fill="auto"/>
          <w:lang w:val="en-US" w:eastAsia="zh-CN"/>
        </w:rPr>
      </w:pPr>
      <w:r>
        <w:rPr>
          <w:rFonts w:hint="eastAsia" w:ascii="Times New Roman" w:hAnsi="Times New Roman" w:eastAsia="仿宋_GB2312" w:cs="Times New Roman"/>
          <w:kern w:val="2"/>
          <w:sz w:val="32"/>
          <w:szCs w:val="32"/>
          <w:shd w:val="clear" w:color="auto" w:fill="auto"/>
          <w:lang w:val="en-US" w:eastAsia="zh-CN" w:bidi="ar-SA"/>
        </w:rPr>
        <w:t>2020年一般公共预算财政拨款项目支出898.49万元，实际</w:t>
      </w:r>
      <w:r>
        <w:rPr>
          <w:rFonts w:hint="eastAsia" w:ascii="Times New Roman" w:hAnsi="Times New Roman" w:eastAsia="仿宋_GB2312" w:cs="Times New Roman"/>
          <w:sz w:val="32"/>
          <w:szCs w:val="32"/>
          <w:shd w:val="clear" w:color="auto" w:fill="auto"/>
          <w:lang w:val="en-US" w:eastAsia="zh-CN"/>
        </w:rPr>
        <w:t>支出898.49万元，按支出功能包括以下项目：涉农等各项调查91.26万元、全国第七次人口普查443万元、全国脱贫攻坚普查</w:t>
      </w:r>
      <w:r>
        <w:rPr>
          <w:rFonts w:hint="eastAsia" w:ascii="Times New Roman" w:hAnsi="Times New Roman" w:eastAsia="仿宋_GB2312" w:cs="Times New Roman"/>
          <w:sz w:val="32"/>
          <w:szCs w:val="32"/>
          <w:u w:val="none" w:color="46CD7E"/>
          <w:shd w:val="clear" w:color="auto" w:fill="auto"/>
          <w:lang w:val="en-US" w:eastAsia="zh-CN"/>
        </w:rPr>
        <w:t>355.96、</w:t>
      </w:r>
      <w:r>
        <w:rPr>
          <w:rFonts w:hint="eastAsia" w:ascii="Times New Roman" w:hAnsi="Times New Roman" w:eastAsia="仿宋_GB2312" w:cs="Times New Roman"/>
          <w:sz w:val="32"/>
          <w:szCs w:val="32"/>
          <w:shd w:val="clear" w:color="auto" w:fill="auto"/>
          <w:lang w:val="en-US" w:eastAsia="zh-CN"/>
        </w:rPr>
        <w:t>引进人才安家费1</w:t>
      </w:r>
      <w:r>
        <w:rPr>
          <w:rFonts w:hint="default" w:ascii="Times New Roman" w:hAnsi="Times New Roman" w:eastAsia="仿宋_GB2312" w:cs="Times New Roman"/>
          <w:sz w:val="32"/>
          <w:szCs w:val="32"/>
          <w:shd w:val="clear" w:color="auto" w:fill="auto"/>
          <w:lang w:val="en-US" w:eastAsia="zh-CN"/>
        </w:rPr>
        <w:t>万元</w:t>
      </w:r>
      <w:r>
        <w:rPr>
          <w:rFonts w:hint="eastAsia" w:ascii="Times New Roman" w:hAnsi="Times New Roman" w:eastAsia="仿宋_GB2312" w:cs="Times New Roman"/>
          <w:sz w:val="32"/>
          <w:szCs w:val="32"/>
          <w:shd w:val="clear" w:color="auto" w:fill="auto"/>
          <w:lang w:val="en-US" w:eastAsia="zh-CN"/>
        </w:rPr>
        <w:t>、脱贫攻坚支出6.4万元、防疫工作支出0.87万元。</w:t>
      </w:r>
    </w:p>
    <w:p>
      <w:pPr>
        <w:keepNext w:val="0"/>
        <w:keepLines w:val="0"/>
        <w:pageBreakBefore w:val="0"/>
        <w:widowControl w:val="0"/>
        <w:shd w:val="clear"/>
        <w:kinsoku/>
        <w:wordWrap/>
        <w:overflowPunct/>
        <w:topLinePunct w:val="0"/>
        <w:autoSpaceDE/>
        <w:autoSpaceDN/>
        <w:bidi w:val="0"/>
        <w:spacing w:line="570" w:lineRule="exact"/>
        <w:ind w:firstLine="640" w:firstLineChars="200"/>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2020年整体资金的使用和管理均严格按照相关规定执行，依法依规实行逐级审批后支付；</w:t>
      </w:r>
      <w:bookmarkStart w:id="93" w:name="_GoBack"/>
      <w:bookmarkEnd w:id="93"/>
      <w:r>
        <w:rPr>
          <w:rFonts w:hint="eastAsia" w:eastAsia="仿宋_GB2312" w:cs="Times New Roman"/>
          <w:sz w:val="32"/>
          <w:szCs w:val="32"/>
          <w:shd w:val="clear" w:color="auto" w:fill="auto"/>
          <w:lang w:val="en-US" w:eastAsia="zh-CN"/>
        </w:rPr>
        <w:t>“三公”经费</w:t>
      </w:r>
      <w:r>
        <w:rPr>
          <w:rFonts w:hint="eastAsia" w:ascii="Times New Roman" w:hAnsi="Times New Roman" w:eastAsia="仿宋_GB2312" w:cs="Times New Roman"/>
          <w:sz w:val="32"/>
          <w:szCs w:val="32"/>
          <w:shd w:val="clear" w:color="auto" w:fill="auto"/>
          <w:lang w:val="en-US" w:eastAsia="zh-CN"/>
        </w:rPr>
        <w:t>支出在合理范围，符合管理制度的规定。2020年项目资金主要用于常规统计业务、专项统计调查、大型普查等，</w:t>
      </w:r>
      <w:r>
        <w:rPr>
          <w:rFonts w:hint="eastAsia" w:ascii="Times New Roman" w:hAnsi="Times New Roman" w:eastAsia="仿宋_GB2312" w:cs="仿宋_GB2312"/>
          <w:b w:val="0"/>
          <w:bCs w:val="0"/>
          <w:sz w:val="32"/>
          <w:szCs w:val="32"/>
          <w:shd w:val="clear" w:color="auto" w:fill="auto"/>
          <w:lang w:val="en-US" w:eastAsia="zh-CN"/>
        </w:rPr>
        <w:t>严格实行专款专用，保证资金及时足额用到项目中。全年预算、决算情况</w:t>
      </w:r>
      <w:r>
        <w:rPr>
          <w:rFonts w:hint="eastAsia" w:ascii="Times New Roman" w:hAnsi="Times New Roman" w:eastAsia="仿宋_GB2312" w:cs="Times New Roman"/>
          <w:sz w:val="32"/>
          <w:szCs w:val="32"/>
          <w:shd w:val="clear" w:color="auto" w:fill="auto"/>
          <w:lang w:val="en-US" w:eastAsia="zh-CN"/>
        </w:rPr>
        <w:t>按照预决算信息公开要求，通过通江县人民政府门户网站及时予以公布，信息真实、完整。</w:t>
      </w:r>
    </w:p>
    <w:p>
      <w:pPr>
        <w:keepNext w:val="0"/>
        <w:keepLines w:val="0"/>
        <w:pageBreakBefore w:val="0"/>
        <w:widowControl w:val="0"/>
        <w:shd w:val="clear"/>
        <w:kinsoku/>
        <w:wordWrap/>
        <w:overflowPunct/>
        <w:topLinePunct w:val="0"/>
        <w:autoSpaceDE/>
        <w:autoSpaceDN/>
        <w:bidi w:val="0"/>
        <w:spacing w:line="570" w:lineRule="exact"/>
        <w:ind w:firstLine="643" w:firstLineChars="200"/>
        <w:textAlignment w:val="auto"/>
        <w:rPr>
          <w:rFonts w:hint="eastAsia" w:ascii="Times New Roman" w:hAnsi="Times New Roman" w:eastAsia="楷体_GB2312" w:cs="楷体_GB2312"/>
          <w:b/>
          <w:bCs/>
          <w:sz w:val="32"/>
          <w:szCs w:val="32"/>
          <w:shd w:val="clear" w:color="auto" w:fill="auto"/>
          <w:lang w:val="zh-CN" w:eastAsia="zh-CN"/>
        </w:rPr>
      </w:pPr>
      <w:r>
        <w:rPr>
          <w:rFonts w:hint="eastAsia" w:ascii="Times New Roman" w:hAnsi="Times New Roman" w:eastAsia="楷体_GB2312" w:cs="楷体_GB2312"/>
          <w:b/>
          <w:bCs/>
          <w:sz w:val="32"/>
          <w:szCs w:val="32"/>
          <w:shd w:val="clear" w:color="auto" w:fill="auto"/>
          <w:lang w:val="zh-CN" w:eastAsia="zh-CN"/>
        </w:rPr>
        <w:t>（二）组织实施</w:t>
      </w:r>
    </w:p>
    <w:p>
      <w:pPr>
        <w:keepNext w:val="0"/>
        <w:keepLines w:val="0"/>
        <w:pageBreakBefore w:val="0"/>
        <w:widowControl w:val="0"/>
        <w:shd w:val="clear"/>
        <w:kinsoku/>
        <w:wordWrap/>
        <w:overflowPunct/>
        <w:topLinePunct w:val="0"/>
        <w:autoSpaceDE/>
        <w:autoSpaceDN/>
        <w:bidi w:val="0"/>
        <w:spacing w:line="570" w:lineRule="exact"/>
        <w:ind w:firstLine="640" w:firstLineChars="200"/>
        <w:textAlignment w:val="auto"/>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2020年，通江县统计局调整了局财务工作领导小组，进一步加强对整体资金的使用和管理工作，严格执行各项财务管理制度，强化资金管理和使用，通过加强预算收支管理，不断健全《通江县统计局内部控制制度》，梳理内部管理流程，管好用好每笔资金，杜绝违规违法事件的发生。项目组织管理方面，针对各项目实际情况，分类建立项目组织机构、管理规定和资金管理要求。各项财务活动均接受审计、财政监督、纪检监察等部门的监督检查。</w:t>
      </w:r>
    </w:p>
    <w:p>
      <w:pPr>
        <w:keepNext w:val="0"/>
        <w:keepLines w:val="0"/>
        <w:pageBreakBefore w:val="0"/>
        <w:widowControl w:val="0"/>
        <w:shd w:val="clear"/>
        <w:kinsoku/>
        <w:wordWrap/>
        <w:overflowPunct/>
        <w:topLinePunct w:val="0"/>
        <w:autoSpaceDE/>
        <w:autoSpaceDN/>
        <w:bidi w:val="0"/>
        <w:adjustRightInd w:val="0"/>
        <w:snapToGrid w:val="0"/>
        <w:spacing w:line="570" w:lineRule="exact"/>
        <w:ind w:firstLine="720"/>
        <w:textAlignment w:val="auto"/>
        <w:rPr>
          <w:rFonts w:hint="eastAsia" w:ascii="Times New Roman" w:hAnsi="Times New Roman"/>
          <w:sz w:val="32"/>
          <w:szCs w:val="32"/>
          <w:lang w:val="zh-CN"/>
        </w:rPr>
      </w:pPr>
      <w:r>
        <w:rPr>
          <w:rFonts w:hint="eastAsia" w:ascii="Times New Roman" w:hAnsi="Times New Roman" w:eastAsia="黑体"/>
          <w:sz w:val="32"/>
          <w:szCs w:val="32"/>
        </w:rPr>
        <w:t>三、目标完成情况</w:t>
      </w:r>
      <w:r>
        <w:rPr>
          <w:rFonts w:hint="eastAsia" w:ascii="Times New Roman" w:hAnsi="Times New Roman"/>
          <w:sz w:val="32"/>
          <w:szCs w:val="32"/>
          <w:lang w:val="zh-CN"/>
        </w:rPr>
        <w:tab/>
      </w:r>
    </w:p>
    <w:p>
      <w:pPr>
        <w:keepNext w:val="0"/>
        <w:keepLines w:val="0"/>
        <w:pageBreakBefore w:val="0"/>
        <w:widowControl w:val="0"/>
        <w:shd w:val="clear"/>
        <w:kinsoku/>
        <w:wordWrap/>
        <w:overflowPunct/>
        <w:topLinePunct w:val="0"/>
        <w:autoSpaceDE/>
        <w:autoSpaceDN/>
        <w:bidi w:val="0"/>
        <w:spacing w:line="570" w:lineRule="exact"/>
        <w:ind w:firstLine="640" w:firstLineChars="200"/>
        <w:textAlignment w:val="auto"/>
        <w:rPr>
          <w:rFonts w:hint="eastAsia" w:ascii="Times New Roman" w:hAnsi="Times New Roman" w:eastAsia="仿宋_GB2312" w:cs="仿宋_GB2312"/>
          <w:b w:val="0"/>
          <w:bCs w:val="0"/>
          <w:sz w:val="32"/>
          <w:szCs w:val="32"/>
          <w:shd w:val="clear" w:color="auto" w:fill="auto"/>
          <w:lang w:val="en-US" w:eastAsia="zh-CN"/>
        </w:rPr>
      </w:pPr>
      <w:r>
        <w:rPr>
          <w:rFonts w:hint="eastAsia" w:ascii="Times New Roman" w:hAnsi="Times New Roman" w:eastAsia="仿宋_GB2312" w:cs="仿宋_GB2312"/>
          <w:b w:val="0"/>
          <w:bCs w:val="0"/>
          <w:sz w:val="32"/>
          <w:szCs w:val="32"/>
          <w:shd w:val="clear" w:color="auto" w:fill="auto"/>
          <w:lang w:val="en-US" w:eastAsia="zh-CN"/>
        </w:rPr>
        <w:t>2020年部门整体支出绩效自评结果显示，全局绩效管理情况较为理想，达到了年初设定的各项绩效目标。所有资金使用严格按审批程序办理、操作规范，会计核算结果真实、准确，各项支出严格按照各项制度执行。</w:t>
      </w:r>
    </w:p>
    <w:p>
      <w:pPr>
        <w:keepNext w:val="0"/>
        <w:keepLines w:val="0"/>
        <w:pageBreakBefore w:val="0"/>
        <w:widowControl w:val="0"/>
        <w:kinsoku/>
        <w:wordWrap/>
        <w:overflowPunct/>
        <w:topLinePunct w:val="0"/>
        <w:autoSpaceDE/>
        <w:autoSpaceDN/>
        <w:bidi w:val="0"/>
        <w:adjustRightInd/>
        <w:snapToGrid/>
        <w:spacing w:line="570" w:lineRule="exact"/>
        <w:ind w:firstLine="482" w:firstLineChars="150"/>
        <w:jc w:val="left"/>
        <w:textAlignment w:val="auto"/>
        <w:rPr>
          <w:rFonts w:hint="eastAsia" w:ascii="Times New Roman" w:hAnsi="Times New Roman" w:eastAsia="仿宋_GB2312" w:cs="仿宋_GB2312"/>
          <w:color w:val="auto"/>
          <w:kern w:val="0"/>
          <w:sz w:val="32"/>
          <w:szCs w:val="32"/>
          <w:shd w:val="clear" w:color="auto" w:fill="auto"/>
          <w:lang w:val="en-US" w:eastAsia="zh-CN"/>
        </w:rPr>
      </w:pPr>
      <w:r>
        <w:rPr>
          <w:rFonts w:hint="eastAsia" w:ascii="Times New Roman" w:hAnsi="Times New Roman" w:eastAsia="楷体" w:cs="楷体"/>
          <w:b/>
          <w:bCs/>
          <w:color w:val="auto"/>
          <w:kern w:val="0"/>
          <w:sz w:val="32"/>
          <w:szCs w:val="32"/>
          <w:lang w:val="zh-CN"/>
        </w:rPr>
        <w:t>（一）目标任务量完成情况</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shd w:val="clear" w:color="auto" w:fill="auto"/>
          <w:lang w:val="en-US" w:eastAsia="zh-CN"/>
        </w:rPr>
        <w:t>2</w:t>
      </w:r>
      <w:r>
        <w:rPr>
          <w:rFonts w:hint="eastAsia" w:ascii="Times New Roman" w:hAnsi="Times New Roman" w:eastAsia="仿宋_GB2312" w:cs="仿宋_GB2312"/>
          <w:color w:val="auto"/>
          <w:kern w:val="0"/>
          <w:sz w:val="32"/>
          <w:szCs w:val="32"/>
          <w:lang w:val="en-US" w:eastAsia="zh-CN"/>
        </w:rPr>
        <w:t>020年</w:t>
      </w:r>
      <w:r>
        <w:rPr>
          <w:rFonts w:hint="default" w:ascii="Times New Roman" w:hAnsi="Times New Roman" w:eastAsia="仿宋_GB2312" w:cs="Times New Roman"/>
          <w:sz w:val="32"/>
          <w:szCs w:val="32"/>
          <w:shd w:val="clear" w:color="auto" w:fill="auto"/>
          <w:lang w:val="en-US" w:eastAsia="zh-CN"/>
        </w:rPr>
        <w:t>部门整体预算支出</w:t>
      </w:r>
      <w:r>
        <w:rPr>
          <w:rFonts w:hint="eastAsia" w:ascii="Times New Roman" w:hAnsi="Times New Roman" w:eastAsia="仿宋_GB2312" w:cs="Times New Roman"/>
          <w:sz w:val="32"/>
          <w:szCs w:val="32"/>
          <w:shd w:val="clear" w:color="auto" w:fill="auto"/>
          <w:lang w:val="en-US" w:eastAsia="zh-CN"/>
        </w:rPr>
        <w:t>1310.22万元，基本支出411.73万元，项目支出898.49万元，</w:t>
      </w:r>
      <w:r>
        <w:rPr>
          <w:rFonts w:hint="eastAsia" w:ascii="Times New Roman" w:hAnsi="Times New Roman" w:eastAsia="仿宋_GB2312" w:cs="仿宋_GB2312"/>
          <w:color w:val="auto"/>
          <w:kern w:val="0"/>
          <w:sz w:val="32"/>
          <w:szCs w:val="32"/>
          <w:lang w:val="zh-CN"/>
        </w:rPr>
        <w:t>资金执行率</w:t>
      </w:r>
      <w:r>
        <w:rPr>
          <w:rFonts w:hint="eastAsia" w:ascii="Times New Roman" w:hAnsi="Times New Roman" w:eastAsia="仿宋_GB2312" w:cs="仿宋_GB2312"/>
          <w:color w:val="auto"/>
          <w:kern w:val="0"/>
          <w:sz w:val="32"/>
          <w:szCs w:val="32"/>
          <w:lang w:val="en-US" w:eastAsia="zh-CN"/>
        </w:rPr>
        <w:t>100%，各阶段性工作任务全部按照要求时间内完成。</w:t>
      </w:r>
    </w:p>
    <w:p>
      <w:pPr>
        <w:keepNext w:val="0"/>
        <w:keepLines w:val="0"/>
        <w:pageBreakBefore w:val="0"/>
        <w:widowControl w:val="0"/>
        <w:kinsoku/>
        <w:wordWrap/>
        <w:overflowPunct/>
        <w:topLinePunct w:val="0"/>
        <w:autoSpaceDE/>
        <w:autoSpaceDN/>
        <w:bidi w:val="0"/>
        <w:adjustRightInd/>
        <w:snapToGrid/>
        <w:spacing w:line="570" w:lineRule="exact"/>
        <w:ind w:firstLine="482" w:firstLineChars="150"/>
        <w:jc w:val="left"/>
        <w:textAlignment w:val="auto"/>
        <w:rPr>
          <w:rFonts w:hint="eastAsia" w:ascii="Times New Roman" w:hAnsi="Times New Roman" w:eastAsia="楷体" w:cs="楷体"/>
          <w:b/>
          <w:bCs/>
          <w:color w:val="auto"/>
          <w:kern w:val="0"/>
          <w:sz w:val="32"/>
          <w:szCs w:val="32"/>
          <w:lang w:val="zh-CN"/>
        </w:rPr>
      </w:pPr>
      <w:r>
        <w:rPr>
          <w:rFonts w:hint="eastAsia" w:ascii="Times New Roman" w:hAnsi="Times New Roman" w:eastAsia="楷体" w:cs="楷体"/>
          <w:b/>
          <w:bCs/>
          <w:color w:val="auto"/>
          <w:kern w:val="0"/>
          <w:sz w:val="32"/>
          <w:szCs w:val="32"/>
          <w:lang w:val="zh-CN"/>
        </w:rPr>
        <w:t>（二）目标质量完成情况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仿宋_GB2312"/>
          <w:color w:val="auto"/>
          <w:kern w:val="0"/>
          <w:sz w:val="32"/>
          <w:szCs w:val="32"/>
          <w:lang w:val="zh-CN" w:eastAsia="zh-CN"/>
        </w:rPr>
      </w:pPr>
      <w:r>
        <w:rPr>
          <w:rFonts w:hint="eastAsia" w:ascii="Times New Roman" w:hAnsi="Times New Roman" w:eastAsia="仿宋_GB2312" w:cs="仿宋_GB2312"/>
          <w:color w:val="auto"/>
          <w:kern w:val="0"/>
          <w:sz w:val="32"/>
          <w:szCs w:val="32"/>
          <w:lang w:val="en-US" w:eastAsia="zh-CN"/>
        </w:rPr>
        <w:t>2020年整体资金全部专款专用，没有发现擅自改变资金用途和投向、贪污挪用、虚报套取资金等问题。财务管理较为规范，能够按照有关政策、法规和制度办事，整体支出质量较好。</w:t>
      </w:r>
    </w:p>
    <w:p>
      <w:pPr>
        <w:keepNext w:val="0"/>
        <w:keepLines w:val="0"/>
        <w:pageBreakBefore w:val="0"/>
        <w:widowControl w:val="0"/>
        <w:kinsoku/>
        <w:wordWrap/>
        <w:overflowPunct/>
        <w:topLinePunct w:val="0"/>
        <w:autoSpaceDE/>
        <w:autoSpaceDN/>
        <w:bidi w:val="0"/>
        <w:adjustRightInd/>
        <w:snapToGrid/>
        <w:spacing w:line="570" w:lineRule="exact"/>
        <w:ind w:firstLine="482" w:firstLineChars="150"/>
        <w:jc w:val="left"/>
        <w:textAlignment w:val="auto"/>
        <w:rPr>
          <w:rFonts w:hint="eastAsia" w:ascii="Times New Roman" w:hAnsi="Times New Roman" w:eastAsia="仿宋_GB2312" w:cs="仿宋_GB2312"/>
          <w:color w:val="auto"/>
          <w:kern w:val="0"/>
          <w:sz w:val="32"/>
          <w:szCs w:val="32"/>
          <w:lang w:val="zh-CN"/>
        </w:rPr>
      </w:pPr>
      <w:r>
        <w:rPr>
          <w:rFonts w:hint="eastAsia" w:ascii="Times New Roman" w:hAnsi="Times New Roman" w:eastAsia="楷体" w:cs="楷体"/>
          <w:b/>
          <w:bCs/>
          <w:color w:val="auto"/>
          <w:kern w:val="0"/>
          <w:sz w:val="32"/>
          <w:szCs w:val="32"/>
          <w:lang w:val="zh-CN"/>
        </w:rPr>
        <w:t>（三）目标进度完成情况</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jc w:val="left"/>
        <w:textAlignment w:val="auto"/>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zh-CN"/>
        </w:rPr>
        <w:t>根据</w:t>
      </w:r>
      <w:r>
        <w:rPr>
          <w:rFonts w:hint="eastAsia" w:ascii="Times New Roman" w:hAnsi="Times New Roman" w:eastAsia="仿宋_GB2312" w:cs="仿宋_GB2312"/>
          <w:color w:val="auto"/>
          <w:kern w:val="0"/>
          <w:sz w:val="32"/>
          <w:szCs w:val="32"/>
          <w:lang w:val="en-US" w:eastAsia="zh-CN"/>
        </w:rPr>
        <w:t>2020年整体绩效目标及全年工作计划，</w:t>
      </w:r>
      <w:r>
        <w:rPr>
          <w:rFonts w:hint="eastAsia" w:ascii="Times New Roman" w:hAnsi="Times New Roman" w:eastAsia="仿宋_GB2312" w:cs="仿宋_GB2312"/>
          <w:color w:val="auto"/>
          <w:kern w:val="0"/>
          <w:sz w:val="32"/>
          <w:szCs w:val="32"/>
          <w:u w:val="none" w:color="46CD7E"/>
          <w:shd w:val="clear" w:fill="auto"/>
          <w:lang w:val="en-US" w:eastAsia="zh-CN"/>
        </w:rPr>
        <w:t>截止</w:t>
      </w:r>
      <w:r>
        <w:rPr>
          <w:rFonts w:hint="eastAsia" w:ascii="Times New Roman" w:hAnsi="Times New Roman" w:eastAsia="仿宋_GB2312" w:cs="仿宋_GB2312"/>
          <w:color w:val="auto"/>
          <w:kern w:val="0"/>
          <w:sz w:val="32"/>
          <w:szCs w:val="32"/>
          <w:lang w:val="zh-CN"/>
        </w:rPr>
        <w:t>绩效跟踪时间</w:t>
      </w:r>
      <w:r>
        <w:rPr>
          <w:rFonts w:hint="eastAsia" w:eastAsia="仿宋_GB2312" w:cs="仿宋_GB2312"/>
          <w:color w:val="auto"/>
          <w:kern w:val="0"/>
          <w:sz w:val="32"/>
          <w:szCs w:val="32"/>
          <w:lang w:val="zh-CN"/>
        </w:rPr>
        <w:t>节点</w:t>
      </w:r>
      <w:r>
        <w:rPr>
          <w:rFonts w:hint="eastAsia" w:ascii="Times New Roman" w:hAnsi="Times New Roman" w:eastAsia="仿宋_GB2312" w:cs="仿宋_GB2312"/>
          <w:color w:val="auto"/>
          <w:kern w:val="0"/>
          <w:sz w:val="32"/>
          <w:szCs w:val="32"/>
          <w:lang w:val="en-US" w:eastAsia="zh-CN"/>
        </w:rPr>
        <w:t>，已顺利完成各阶段性目标任务，完成率100%。</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四、项目效益情况</w:t>
      </w:r>
    </w:p>
    <w:p>
      <w:pPr>
        <w:pStyle w:val="2"/>
        <w:keepNext w:val="0"/>
        <w:keepLines w:val="0"/>
        <w:pageBreakBefore w:val="0"/>
        <w:widowControl w:val="0"/>
        <w:shd w:val="clear"/>
        <w:kinsoku/>
        <w:wordWrap/>
        <w:overflowPunct/>
        <w:topLinePunct w:val="0"/>
        <w:autoSpaceDE/>
        <w:autoSpaceDN/>
        <w:bidi w:val="0"/>
        <w:adjustRightInd/>
        <w:snapToGrid/>
        <w:spacing w:after="0" w:line="570" w:lineRule="exact"/>
        <w:ind w:firstLine="643"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楷体_GB2312" w:cs="楷体_GB2312"/>
          <w:b/>
          <w:bCs/>
          <w:color w:val="000000"/>
          <w:kern w:val="2"/>
          <w:sz w:val="32"/>
          <w:szCs w:val="32"/>
          <w:lang w:val="en-US" w:eastAsia="zh-CN" w:bidi="ar-SA"/>
        </w:rPr>
        <w:t>（一）圆满完成各项常规</w:t>
      </w:r>
      <w:r>
        <w:rPr>
          <w:rFonts w:hint="eastAsia" w:ascii="Times New Roman" w:hAnsi="Times New Roman" w:eastAsia="楷体_GB2312" w:cs="楷体_GB2312"/>
          <w:b/>
          <w:bCs/>
          <w:color w:val="000000"/>
          <w:kern w:val="2"/>
          <w:sz w:val="32"/>
          <w:szCs w:val="32"/>
          <w:u w:val="none" w:color="46CD7E"/>
          <w:shd w:val="clear" w:fill="auto"/>
          <w:lang w:val="en-US" w:eastAsia="zh-CN" w:bidi="ar-SA"/>
        </w:rPr>
        <w:t>统计调查</w:t>
      </w:r>
      <w:r>
        <w:rPr>
          <w:rFonts w:hint="eastAsia" w:ascii="Times New Roman" w:hAnsi="Times New Roman" w:eastAsia="楷体_GB2312" w:cs="楷体_GB2312"/>
          <w:b/>
          <w:bCs/>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真实、准确、完整、及时地完成了国民经济核算、基本单位、农林牧渔业、规模以上工业、建筑业、批零和住餐业、固定资产投资、房地产开发经营、规模以上服务业、能源、劳动工资、科技、人口、抽样调查等多项常规统计调查任务。通过调查，获得了大量经济、社会、人口、科技等月度、季度统计数据，及时客观反映了我县经济社会发展最新状况，为</w:t>
      </w:r>
      <w:r>
        <w:rPr>
          <w:rFonts w:hint="eastAsia" w:eastAsia="仿宋_GB2312" w:cs="仿宋_GB2312"/>
          <w:color w:val="000000"/>
          <w:kern w:val="2"/>
          <w:sz w:val="32"/>
          <w:szCs w:val="32"/>
          <w:u w:val="none" w:color="46CD7E"/>
          <w:shd w:val="clear" w:fill="auto"/>
          <w:lang w:val="en-US" w:eastAsia="zh-CN" w:bidi="ar-SA"/>
        </w:rPr>
        <w:t>县委、县政府</w:t>
      </w:r>
      <w:r>
        <w:rPr>
          <w:rFonts w:hint="eastAsia" w:ascii="Times New Roman" w:hAnsi="Times New Roman" w:eastAsia="仿宋_GB2312" w:cs="仿宋_GB2312"/>
          <w:color w:val="000000"/>
          <w:kern w:val="2"/>
          <w:sz w:val="32"/>
          <w:szCs w:val="32"/>
          <w:lang w:val="en-US" w:eastAsia="zh-CN" w:bidi="ar-SA"/>
        </w:rPr>
        <w:t>科学决策提供优质的统计服务。</w:t>
      </w:r>
    </w:p>
    <w:p>
      <w:pPr>
        <w:pStyle w:val="2"/>
        <w:keepNext w:val="0"/>
        <w:keepLines w:val="0"/>
        <w:pageBreakBefore w:val="0"/>
        <w:widowControl w:val="0"/>
        <w:shd w:val="clear"/>
        <w:kinsoku/>
        <w:wordWrap/>
        <w:overflowPunct/>
        <w:topLinePunct w:val="0"/>
        <w:autoSpaceDE/>
        <w:autoSpaceDN/>
        <w:bidi w:val="0"/>
        <w:adjustRightInd/>
        <w:snapToGrid/>
        <w:spacing w:after="0" w:line="570" w:lineRule="exact"/>
        <w:ind w:firstLine="643"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楷体_GB2312" w:cs="楷体_GB2312"/>
          <w:b/>
          <w:bCs/>
          <w:color w:val="000000"/>
          <w:kern w:val="2"/>
          <w:sz w:val="32"/>
          <w:szCs w:val="32"/>
          <w:lang w:val="en-US" w:eastAsia="zh-CN" w:bidi="ar-SA"/>
        </w:rPr>
        <w:t>（二）不断加强经济运行监测分析。</w:t>
      </w:r>
      <w:r>
        <w:rPr>
          <w:rFonts w:hint="eastAsia" w:ascii="Times New Roman" w:hAnsi="Times New Roman" w:eastAsia="仿宋_GB2312" w:cs="仿宋_GB2312"/>
          <w:color w:val="000000"/>
          <w:kern w:val="2"/>
          <w:sz w:val="32"/>
          <w:szCs w:val="32"/>
          <w:lang w:val="en-US" w:eastAsia="zh-CN" w:bidi="ar-SA"/>
        </w:rPr>
        <w:t>围绕</w:t>
      </w:r>
      <w:r>
        <w:rPr>
          <w:rFonts w:hint="eastAsia" w:eastAsia="仿宋_GB2312" w:cs="仿宋_GB2312"/>
          <w:color w:val="000000"/>
          <w:kern w:val="2"/>
          <w:sz w:val="32"/>
          <w:szCs w:val="32"/>
          <w:u w:val="none" w:color="46CD7E"/>
          <w:shd w:val="clear" w:fill="auto"/>
          <w:lang w:val="en-US" w:eastAsia="zh-CN" w:bidi="ar-SA"/>
        </w:rPr>
        <w:t>县委、县政府</w:t>
      </w:r>
      <w:r>
        <w:rPr>
          <w:rFonts w:hint="eastAsia" w:ascii="Times New Roman" w:hAnsi="Times New Roman" w:eastAsia="仿宋_GB2312" w:cs="仿宋_GB2312"/>
          <w:color w:val="000000"/>
          <w:kern w:val="2"/>
          <w:sz w:val="32"/>
          <w:szCs w:val="32"/>
          <w:lang w:val="en-US" w:eastAsia="zh-CN" w:bidi="ar-SA"/>
        </w:rPr>
        <w:t>重大决策部署，加强经济运行监测，定期召开经济运行调度会，研判分析，及时报送监测预警报告。一年来，共撰写统计信息</w:t>
      </w:r>
      <w:r>
        <w:rPr>
          <w:rFonts w:hint="eastAsia" w:ascii="Times New Roman" w:hAnsi="Times New Roman" w:eastAsia="仿宋_GB2312" w:cs="仿宋_GB2312"/>
          <w:color w:val="auto"/>
          <w:spacing w:val="0"/>
          <w:kern w:val="0"/>
          <w:position w:val="0"/>
          <w:sz w:val="32"/>
          <w:szCs w:val="22"/>
          <w:shd w:val="clear" w:color="auto" w:fill="auto"/>
          <w:lang w:val="en-US" w:eastAsia="zh-CN"/>
        </w:rPr>
        <w:t>《通江县疫情期间复工复产情况日报》等</w:t>
      </w:r>
      <w:r>
        <w:rPr>
          <w:rFonts w:hint="eastAsia" w:ascii="Times New Roman" w:hAnsi="Times New Roman" w:eastAsia="仿宋_GB2312" w:cs="仿宋_GB2312"/>
          <w:color w:val="000000"/>
          <w:kern w:val="2"/>
          <w:sz w:val="32"/>
          <w:szCs w:val="32"/>
          <w:lang w:val="en-US" w:eastAsia="zh-CN" w:bidi="ar-SA"/>
        </w:rPr>
        <w:t>近30期，</w:t>
      </w:r>
      <w:r>
        <w:rPr>
          <w:rFonts w:hint="eastAsia" w:ascii="Times New Roman" w:hAnsi="Times New Roman" w:eastAsia="仿宋_GB2312" w:cs="Times New Roman"/>
          <w:kern w:val="0"/>
          <w:sz w:val="32"/>
          <w:szCs w:val="32"/>
          <w:lang w:eastAsia="zh-CN"/>
        </w:rPr>
        <w:t>编纂、</w:t>
      </w:r>
      <w:r>
        <w:rPr>
          <w:rFonts w:hint="eastAsia" w:ascii="Times New Roman" w:hAnsi="Times New Roman" w:eastAsia="仿宋_GB2312" w:cs="仿宋_GB2312"/>
          <w:color w:val="000000"/>
          <w:kern w:val="2"/>
          <w:sz w:val="32"/>
          <w:szCs w:val="32"/>
          <w:lang w:val="en-US" w:eastAsia="zh-CN" w:bidi="ar-SA"/>
        </w:rPr>
        <w:t>发布《2019年通江县国民经济和社会发展统计公报》，印刷出版《通江统计年鉴—2019》，撰写</w:t>
      </w:r>
      <w:r>
        <w:rPr>
          <w:rFonts w:hint="eastAsia" w:ascii="Times New Roman" w:hAnsi="Times New Roman" w:eastAsia="仿宋_GB2312" w:cs="Times New Roman"/>
          <w:kern w:val="0"/>
          <w:sz w:val="32"/>
          <w:szCs w:val="32"/>
          <w:lang w:val="en-US" w:eastAsia="zh-CN"/>
        </w:rPr>
        <w:t>分析报告</w:t>
      </w:r>
      <w:r>
        <w:rPr>
          <w:rFonts w:hint="eastAsia" w:ascii="Times New Roman" w:hAnsi="Times New Roman" w:eastAsia="仿宋_GB2312" w:cs="仿宋_GB2312"/>
          <w:color w:val="auto"/>
          <w:spacing w:val="0"/>
          <w:kern w:val="0"/>
          <w:position w:val="0"/>
          <w:sz w:val="32"/>
          <w:szCs w:val="22"/>
          <w:shd w:val="clear" w:color="auto" w:fill="auto"/>
          <w:lang w:val="en-US" w:eastAsia="zh-CN"/>
        </w:rPr>
        <w:t>《新冠肺炎疫情对通江经济运行影响分析报告》《通江县2019年经济运行分析》《通江县2020年上半年经济运行分析》等</w:t>
      </w:r>
      <w:r>
        <w:rPr>
          <w:rFonts w:hint="eastAsia" w:ascii="Times New Roman" w:hAnsi="Times New Roman" w:eastAsia="仿宋_GB2312" w:cs="仿宋_GB2312"/>
          <w:color w:val="000000"/>
          <w:kern w:val="2"/>
          <w:sz w:val="32"/>
          <w:szCs w:val="32"/>
          <w:lang w:val="en-US" w:eastAsia="zh-CN" w:bidi="ar-SA"/>
        </w:rPr>
        <w:t>10余</w:t>
      </w:r>
      <w:r>
        <w:rPr>
          <w:rFonts w:hint="eastAsia" w:ascii="Times New Roman" w:hAnsi="Times New Roman" w:eastAsia="仿宋_GB2312" w:cs="Times New Roman"/>
          <w:kern w:val="0"/>
          <w:sz w:val="32"/>
          <w:szCs w:val="32"/>
          <w:lang w:val="en-US" w:eastAsia="zh-CN"/>
        </w:rPr>
        <w:t>篇，为全县经济社会发展提供了及时的统计信息咨询。</w:t>
      </w:r>
    </w:p>
    <w:p>
      <w:pPr>
        <w:keepNext w:val="0"/>
        <w:keepLines w:val="0"/>
        <w:pageBreakBefore w:val="0"/>
        <w:widowControl w:val="0"/>
        <w:shd w:val="clear"/>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楷体_GB2312" w:cs="楷体_GB2312"/>
          <w:b/>
          <w:bCs/>
          <w:color w:val="000000"/>
          <w:kern w:val="2"/>
          <w:sz w:val="32"/>
          <w:szCs w:val="32"/>
          <w:lang w:val="en-US" w:eastAsia="zh-CN" w:bidi="ar-SA"/>
        </w:rPr>
        <w:t>（三）有序推进涉农监测专项调查。</w:t>
      </w:r>
      <w:r>
        <w:rPr>
          <w:rFonts w:hint="eastAsia" w:ascii="Times New Roman" w:hAnsi="Times New Roman" w:eastAsia="仿宋_GB2312" w:cs="Times New Roman"/>
          <w:kern w:val="0"/>
          <w:sz w:val="32"/>
          <w:szCs w:val="32"/>
          <w:lang w:val="en-US" w:eastAsia="zh-CN"/>
        </w:rPr>
        <w:t>按季度完成了15个点的居民收支调查</w:t>
      </w:r>
      <w:r>
        <w:rPr>
          <w:rFonts w:hint="eastAsia" w:ascii="Times New Roman" w:hAnsi="Times New Roman" w:eastAsia="仿宋_GB2312" w:cs="Times New Roman"/>
          <w:kern w:val="0"/>
          <w:sz w:val="32"/>
          <w:szCs w:val="32"/>
          <w:shd w:val="clear" w:color="auto" w:fill="auto"/>
          <w:lang w:val="en-US" w:eastAsia="zh-CN"/>
        </w:rPr>
        <w:t>、10个点贫困</w:t>
      </w:r>
      <w:r>
        <w:rPr>
          <w:rFonts w:hint="eastAsia" w:ascii="Times New Roman" w:hAnsi="Times New Roman" w:eastAsia="仿宋_GB2312" w:cs="Times New Roman"/>
          <w:kern w:val="0"/>
          <w:sz w:val="32"/>
          <w:szCs w:val="32"/>
          <w:lang w:val="en-US" w:eastAsia="zh-CN"/>
        </w:rPr>
        <w:t>监测调查数据的收集、录入、审核和汇总上报，分点对所有记账户进行了业务培训；完成了14个乡镇20个点的粮食监测农作物面积调查和产粮调查工作；完成了13个乡镇15个点的畜禽监测规模户、散养户的统计监测工作。为居民收支核算、产粮大县和生猪调出大县提供了有力的数据支撑。</w:t>
      </w:r>
    </w:p>
    <w:p>
      <w:pPr>
        <w:pStyle w:val="2"/>
        <w:keepNext w:val="0"/>
        <w:keepLines w:val="0"/>
        <w:pageBreakBefore w:val="0"/>
        <w:widowControl w:val="0"/>
        <w:shd w:val="clear"/>
        <w:kinsoku/>
        <w:wordWrap/>
        <w:overflowPunct/>
        <w:topLinePunct w:val="0"/>
        <w:autoSpaceDE/>
        <w:autoSpaceDN/>
        <w:bidi w:val="0"/>
        <w:adjustRightInd/>
        <w:snapToGrid/>
        <w:spacing w:after="0" w:line="570" w:lineRule="exact"/>
        <w:ind w:firstLine="643"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b/>
          <w:bCs/>
          <w:color w:val="000000"/>
          <w:kern w:val="2"/>
          <w:sz w:val="32"/>
          <w:szCs w:val="32"/>
          <w:lang w:val="en-US" w:eastAsia="zh-CN" w:bidi="ar-SA"/>
        </w:rPr>
        <w:t>（四）四经普数据开发应用持续推进。</w:t>
      </w:r>
      <w:r>
        <w:rPr>
          <w:rFonts w:hint="eastAsia" w:ascii="Times New Roman" w:hAnsi="Times New Roman" w:eastAsia="仿宋_GB2312" w:cs="仿宋_GB2312"/>
          <w:kern w:val="2"/>
          <w:sz w:val="32"/>
          <w:szCs w:val="32"/>
          <w:lang w:val="en-US" w:eastAsia="zh-CN" w:bidi="ar-SA"/>
        </w:rPr>
        <w:t>从满足政府、服务社会的需求出发，以经济普查资料分析研究为主，精心组织开展经济普查专题研究，切实做好普查主要成果分析、发布普查公报、完善基本单位名录库等工作，为推动我县下一步高质量发展提供全面详实可靠的统计数据信息支持。</w:t>
      </w:r>
    </w:p>
    <w:p>
      <w:pPr>
        <w:keepNext w:val="0"/>
        <w:keepLines w:val="0"/>
        <w:pageBreakBefore w:val="0"/>
        <w:widowControl w:val="0"/>
        <w:shd w:val="clear"/>
        <w:kinsoku/>
        <w:wordWrap/>
        <w:overflowPunct/>
        <w:topLinePunct w:val="0"/>
        <w:autoSpaceDE/>
        <w:autoSpaceDN/>
        <w:bidi w:val="0"/>
        <w:adjustRightInd/>
        <w:spacing w:line="57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b/>
          <w:bCs/>
          <w:color w:val="000000"/>
          <w:kern w:val="2"/>
          <w:sz w:val="32"/>
          <w:szCs w:val="32"/>
          <w:lang w:val="en-US" w:eastAsia="zh-CN" w:bidi="ar-SA"/>
        </w:rPr>
        <w:t>（五）第七次全国人口普查稳步推进。</w:t>
      </w:r>
      <w:r>
        <w:rPr>
          <w:rFonts w:hint="eastAsia" w:ascii="Times New Roman" w:hAnsi="Times New Roman" w:eastAsia="仿宋_GB2312" w:cs="仿宋_GB2312"/>
          <w:kern w:val="2"/>
          <w:sz w:val="32"/>
          <w:szCs w:val="32"/>
          <w:lang w:val="en-US" w:eastAsia="zh-CN" w:bidi="ar-SA"/>
        </w:rPr>
        <w:t>自国务院下发人口普查通知以来，我局认真研究、周密谋划、及时报告、稳步推进。</w:t>
      </w:r>
      <w:r>
        <w:rPr>
          <w:rFonts w:hint="eastAsia" w:ascii="Times New Roman" w:hAnsi="Times New Roman" w:eastAsia="仿宋_GB2312" w:cs="仿宋_GB2312"/>
          <w:b/>
          <w:bCs w:val="0"/>
          <w:kern w:val="0"/>
          <w:sz w:val="32"/>
          <w:szCs w:val="32"/>
          <w:lang w:val="en-US" w:eastAsia="zh-CN"/>
        </w:rPr>
        <w:t>一是及时</w:t>
      </w:r>
      <w:r>
        <w:rPr>
          <w:rFonts w:hint="eastAsia" w:ascii="Times New Roman" w:hAnsi="Times New Roman" w:eastAsia="仿宋_GB2312" w:cs="仿宋_GB2312"/>
          <w:b/>
          <w:bCs w:val="0"/>
          <w:kern w:val="0"/>
          <w:sz w:val="32"/>
          <w:szCs w:val="32"/>
          <w:u w:val="none" w:color="46CD7E"/>
          <w:shd w:val="clear" w:fill="auto"/>
          <w:lang w:val="en-US" w:eastAsia="zh-CN"/>
        </w:rPr>
        <w:t>安排部署</w:t>
      </w:r>
      <w:r>
        <w:rPr>
          <w:rFonts w:hint="eastAsia" w:ascii="Times New Roman" w:hAnsi="Times New Roman" w:eastAsia="仿宋_GB2312" w:cs="仿宋_GB2312"/>
          <w:b/>
          <w:bCs w:val="0"/>
          <w:kern w:val="0"/>
          <w:sz w:val="32"/>
          <w:szCs w:val="32"/>
          <w:lang w:val="en-US" w:eastAsia="zh-CN"/>
        </w:rPr>
        <w:t>。</w:t>
      </w:r>
      <w:r>
        <w:rPr>
          <w:rFonts w:hint="eastAsia" w:ascii="Times New Roman" w:hAnsi="Times New Roman" w:eastAsia="仿宋_GB2312" w:cs="仿宋_GB2312"/>
          <w:sz w:val="32"/>
          <w:szCs w:val="32"/>
          <w:lang w:val="en-US" w:eastAsia="zh-CN"/>
        </w:rPr>
        <w:t>2月24日，县政府常务会议专题审定《通江县人民政府关于做好第七次全国人口普查的通知（送审稿）》，并对有关工作提出具体要求。2月27日正式下发文件，对全县做好第七次全国人口普查工作进行</w:t>
      </w:r>
      <w:r>
        <w:rPr>
          <w:rFonts w:hint="eastAsia" w:ascii="Times New Roman" w:hAnsi="Times New Roman" w:eastAsia="仿宋_GB2312" w:cs="仿宋_GB2312"/>
          <w:sz w:val="32"/>
          <w:szCs w:val="32"/>
          <w:u w:val="none" w:color="46CD7E"/>
          <w:shd w:val="clear" w:fill="auto"/>
          <w:lang w:val="en-US" w:eastAsia="zh-CN"/>
        </w:rPr>
        <w:t>安排部署</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b/>
          <w:bCs w:val="0"/>
          <w:kern w:val="0"/>
          <w:sz w:val="32"/>
          <w:szCs w:val="32"/>
          <w:lang w:val="en-US" w:eastAsia="zh-CN"/>
        </w:rPr>
        <w:t>二是建立工作机构。</w:t>
      </w:r>
      <w:r>
        <w:rPr>
          <w:rFonts w:hint="eastAsia" w:ascii="Times New Roman" w:hAnsi="Times New Roman" w:eastAsia="仿宋_GB2312" w:cs="仿宋_GB2312"/>
          <w:sz w:val="32"/>
          <w:szCs w:val="32"/>
          <w:lang w:val="en-US" w:eastAsia="zh-CN"/>
        </w:rPr>
        <w:t>2月底县人民政府成立了以县委常委、常务副县长任组长，县统计局、发改局、公安局、卫健局主要负责人任副组长，相关单位分管负责人为成员的通江县第七次全国人口普查领导小组，负责全县人口普查工作的组织领导；领导小组下设办公室在县统计局，负责日常办公室和综合协调，</w:t>
      </w:r>
      <w:r>
        <w:rPr>
          <w:rFonts w:hint="eastAsia" w:ascii="Times New Roman" w:hAnsi="Times New Roman" w:eastAsia="仿宋_GB2312" w:cs="仿宋_GB2312"/>
          <w:b w:val="0"/>
          <w:bCs w:val="0"/>
          <w:sz w:val="32"/>
          <w:szCs w:val="32"/>
          <w:lang w:val="en-US" w:eastAsia="zh-CN"/>
        </w:rPr>
        <w:t>县人普办、统计局</w:t>
      </w:r>
      <w:r>
        <w:rPr>
          <w:rFonts w:hint="eastAsia" w:ascii="Times New Roman" w:hAnsi="Times New Roman" w:eastAsia="仿宋_GB2312" w:cs="仿宋_GB2312"/>
          <w:color w:val="000000"/>
          <w:sz w:val="32"/>
          <w:szCs w:val="32"/>
        </w:rPr>
        <w:t>内设8个工作小组</w:t>
      </w:r>
      <w:r>
        <w:rPr>
          <w:rFonts w:hint="eastAsia" w:ascii="Times New Roman" w:hAnsi="Times New Roman" w:eastAsia="仿宋_GB2312" w:cs="仿宋_GB2312"/>
          <w:sz w:val="32"/>
          <w:szCs w:val="32"/>
          <w:lang w:val="en-US" w:eastAsia="zh-CN"/>
        </w:rPr>
        <w:t>。县级有关部门、街道、乡镇和村（社区）均成立领导小组，落实了分管领导和业务人员。</w:t>
      </w:r>
      <w:r>
        <w:rPr>
          <w:rFonts w:hint="eastAsia" w:ascii="Times New Roman" w:hAnsi="Times New Roman" w:eastAsia="仿宋_GB2312" w:cs="仿宋_GB2312"/>
          <w:color w:val="000000"/>
          <w:sz w:val="32"/>
          <w:szCs w:val="32"/>
          <w:lang w:eastAsia="zh-CN"/>
        </w:rPr>
        <w:t>做到三级机构、人员和责任落实</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b/>
          <w:bCs w:val="0"/>
          <w:kern w:val="0"/>
          <w:sz w:val="32"/>
          <w:szCs w:val="32"/>
          <w:lang w:val="en-US" w:eastAsia="zh-CN"/>
        </w:rPr>
        <w:t>三是编制工作方案。</w:t>
      </w:r>
      <w:r>
        <w:rPr>
          <w:rFonts w:hint="eastAsia" w:ascii="Times New Roman" w:hAnsi="Times New Roman" w:eastAsia="仿宋_GB2312" w:cs="仿宋_GB2312"/>
          <w:color w:val="000000"/>
          <w:sz w:val="32"/>
          <w:szCs w:val="32"/>
          <w:lang w:eastAsia="zh-CN"/>
        </w:rPr>
        <w:t>根据国家方案，结合通江实际，编制总体方案和宣传工作方案、数据处理方案、业务培训方案等专项方案。</w:t>
      </w:r>
      <w:r>
        <w:rPr>
          <w:rFonts w:hint="eastAsia" w:ascii="Times New Roman" w:hAnsi="Times New Roman" w:eastAsia="仿宋_GB2312" w:cs="仿宋_GB2312"/>
          <w:b/>
          <w:bCs w:val="0"/>
          <w:kern w:val="0"/>
          <w:sz w:val="32"/>
          <w:szCs w:val="32"/>
          <w:lang w:val="en-US" w:eastAsia="zh-CN"/>
        </w:rPr>
        <w:t>四是落实设施设备。</w:t>
      </w:r>
      <w:r>
        <w:rPr>
          <w:rFonts w:hint="eastAsia" w:ascii="Times New Roman" w:hAnsi="Times New Roman" w:eastAsia="仿宋_GB2312" w:cs="仿宋_GB2312"/>
          <w:sz w:val="32"/>
          <w:szCs w:val="32"/>
          <w:lang w:val="en-US" w:eastAsia="zh-CN"/>
        </w:rPr>
        <w:t>对统计专网进行了系统维护，升级了防火墙；清理</w:t>
      </w:r>
      <w:r>
        <w:rPr>
          <w:rFonts w:hint="eastAsia" w:eastAsia="仿宋_GB2312" w:cs="仿宋_GB2312"/>
          <w:sz w:val="32"/>
          <w:szCs w:val="32"/>
          <w:lang w:val="en-US" w:eastAsia="zh-CN"/>
        </w:rPr>
        <w:t>可正常使用</w:t>
      </w:r>
      <w:r>
        <w:rPr>
          <w:rFonts w:hint="eastAsia" w:ascii="Times New Roman" w:hAnsi="Times New Roman" w:eastAsia="仿宋_GB2312" w:cs="仿宋_GB2312"/>
          <w:sz w:val="32"/>
          <w:szCs w:val="32"/>
          <w:lang w:val="en-US" w:eastAsia="zh-CN"/>
        </w:rPr>
        <w:t>普查设备PAD300台，新采购380台，对普查员拟使用的智能手机进行了调查摸底，有效保证普查工作的顺利开展。</w:t>
      </w:r>
      <w:r>
        <w:rPr>
          <w:rFonts w:hint="eastAsia" w:ascii="Times New Roman" w:hAnsi="Times New Roman" w:eastAsia="仿宋_GB2312" w:cs="仿宋_GB2312"/>
          <w:b/>
          <w:bCs w:val="0"/>
          <w:kern w:val="0"/>
          <w:sz w:val="32"/>
          <w:szCs w:val="32"/>
          <w:lang w:val="en-US" w:eastAsia="zh-CN"/>
        </w:rPr>
        <w:t>五是认真选聘普查“两员”。</w:t>
      </w:r>
      <w:r>
        <w:rPr>
          <w:rFonts w:hint="eastAsia" w:ascii="Times New Roman" w:hAnsi="Times New Roman" w:eastAsia="仿宋_GB2312" w:cs="仿宋_GB2312"/>
          <w:sz w:val="32"/>
          <w:szCs w:val="32"/>
          <w:lang w:val="en-US" w:eastAsia="zh-CN"/>
        </w:rPr>
        <w:t>按照普查小区的工作量，指导部门、乡镇、村（社区）认真做好“两员”选聘，全县共选聘指导员625名、普查员2034名。</w:t>
      </w:r>
      <w:r>
        <w:rPr>
          <w:rFonts w:hint="eastAsia" w:ascii="Times New Roman" w:hAnsi="Times New Roman" w:eastAsia="仿宋_GB2312" w:cs="仿宋_GB2312"/>
          <w:b/>
          <w:bCs w:val="0"/>
          <w:kern w:val="0"/>
          <w:sz w:val="32"/>
          <w:szCs w:val="32"/>
          <w:lang w:val="en-US" w:eastAsia="zh-CN"/>
        </w:rPr>
        <w:t>六是积极开展综合试点。</w:t>
      </w:r>
      <w:r>
        <w:rPr>
          <w:rFonts w:hint="eastAsia" w:ascii="Times New Roman" w:hAnsi="Times New Roman" w:eastAsia="仿宋_GB2312" w:cs="仿宋_GB2312"/>
          <w:sz w:val="32"/>
          <w:szCs w:val="32"/>
          <w:lang w:val="en-US" w:eastAsia="zh-CN"/>
        </w:rPr>
        <w:t>7月14日</w:t>
      </w:r>
      <w:r>
        <w:rPr>
          <w:rFonts w:hint="eastAsia" w:ascii="Times New Roman" w:hAnsi="Times New Roman" w:eastAsia="仿宋_GB2312" w:cs="仿宋_GB2312"/>
          <w:b/>
          <w:bCs/>
          <w:sz w:val="32"/>
          <w:szCs w:val="32"/>
          <w:lang w:val="en-US" w:eastAsia="zh-CN"/>
        </w:rPr>
        <w:t>—</w:t>
      </w:r>
      <w:r>
        <w:rPr>
          <w:rFonts w:hint="eastAsia" w:ascii="Times New Roman" w:hAnsi="Times New Roman" w:eastAsia="仿宋_GB2312" w:cs="仿宋_GB2312"/>
          <w:sz w:val="32"/>
          <w:szCs w:val="32"/>
          <w:lang w:val="en-US" w:eastAsia="zh-CN"/>
        </w:rPr>
        <w:t>28日，抽选50名指导员和普查员，在壁州街道办事处牌坊社区开展了县级综合试点，为正式入户登记积累了经验。</w:t>
      </w:r>
      <w:r>
        <w:rPr>
          <w:rFonts w:hint="eastAsia" w:ascii="Times New Roman" w:hAnsi="Times New Roman" w:eastAsia="仿宋_GB2312" w:cs="仿宋_GB2312"/>
          <w:b/>
          <w:bCs w:val="0"/>
          <w:kern w:val="0"/>
          <w:sz w:val="32"/>
          <w:szCs w:val="32"/>
          <w:lang w:val="en-US" w:eastAsia="zh-CN"/>
        </w:rPr>
        <w:t>七是完成普查小区划分。</w:t>
      </w:r>
      <w:r>
        <w:rPr>
          <w:rFonts w:hint="eastAsia" w:ascii="Times New Roman" w:hAnsi="Times New Roman" w:eastAsia="仿宋_GB2312" w:cs="仿宋_GB2312"/>
          <w:b w:val="0"/>
          <w:bCs w:val="0"/>
          <w:sz w:val="32"/>
          <w:szCs w:val="32"/>
          <w:lang w:val="en-US" w:eastAsia="zh-CN"/>
        </w:rPr>
        <w:t>8月1日</w:t>
      </w:r>
      <w:r>
        <w:rPr>
          <w:rFonts w:hint="eastAsia" w:ascii="Times New Roman" w:hAnsi="Times New Roman" w:eastAsia="仿宋_GB2312" w:cs="仿宋_GB2312"/>
          <w:b/>
          <w:bCs/>
          <w:sz w:val="32"/>
          <w:szCs w:val="32"/>
          <w:lang w:val="en-US" w:eastAsia="zh-CN"/>
        </w:rPr>
        <w:t>—</w:t>
      </w:r>
      <w:r>
        <w:rPr>
          <w:rFonts w:hint="eastAsia" w:ascii="Times New Roman" w:hAnsi="Times New Roman" w:eastAsia="仿宋_GB2312" w:cs="仿宋_GB2312"/>
          <w:b w:val="0"/>
          <w:bCs w:val="0"/>
          <w:sz w:val="32"/>
          <w:szCs w:val="32"/>
          <w:lang w:val="en-US" w:eastAsia="zh-CN"/>
        </w:rPr>
        <w:t>20日，县统计局组织6个工作组分组指导乡镇（街道）人普办，核实367个普查区边界，标绘建筑物96563个，全县划分了3419个普查小区</w:t>
      </w:r>
      <w:r>
        <w:rPr>
          <w:rFonts w:hint="eastAsia" w:ascii="Times New Roman" w:hAnsi="Times New Roman" w:eastAsia="仿宋_GB2312" w:cs="仿宋_GB2312"/>
          <w:sz w:val="32"/>
          <w:szCs w:val="32"/>
        </w:rPr>
        <w:t>。</w:t>
      </w:r>
      <w:r>
        <w:rPr>
          <w:rFonts w:hint="eastAsia" w:ascii="Times New Roman" w:hAnsi="Times New Roman" w:eastAsia="仿宋_GB2312" w:cs="仿宋_GB2312"/>
          <w:b/>
          <w:bCs w:val="0"/>
          <w:kern w:val="0"/>
          <w:sz w:val="32"/>
          <w:szCs w:val="32"/>
          <w:lang w:val="en-US" w:eastAsia="zh-CN"/>
        </w:rPr>
        <w:t>八是分级开展业务培训。</w:t>
      </w:r>
      <w:r>
        <w:rPr>
          <w:rFonts w:hint="eastAsia" w:ascii="Times New Roman" w:hAnsi="Times New Roman" w:eastAsia="仿宋_GB2312" w:cs="仿宋_GB2312"/>
          <w:b w:val="0"/>
          <w:bCs w:val="0"/>
          <w:sz w:val="32"/>
          <w:szCs w:val="32"/>
          <w:lang w:val="en-US" w:eastAsia="zh-CN"/>
        </w:rPr>
        <w:t>参加省级培训20余人次，参加市级</w:t>
      </w:r>
      <w:r>
        <w:rPr>
          <w:rFonts w:hint="eastAsia" w:ascii="Times New Roman" w:hAnsi="Times New Roman" w:eastAsia="仿宋_GB2312" w:cs="仿宋_GB2312"/>
          <w:b w:val="0"/>
          <w:bCs w:val="0"/>
          <w:sz w:val="32"/>
          <w:szCs w:val="32"/>
          <w:u w:val="none" w:color="46CD7E"/>
          <w:shd w:val="clear" w:fill="auto"/>
          <w:lang w:val="en-US" w:eastAsia="zh-CN"/>
        </w:rPr>
        <w:t>训</w:t>
      </w:r>
      <w:r>
        <w:rPr>
          <w:rFonts w:hint="eastAsia" w:ascii="Times New Roman" w:hAnsi="Times New Roman" w:eastAsia="仿宋_GB2312" w:cs="仿宋_GB2312"/>
          <w:b w:val="0"/>
          <w:bCs w:val="0"/>
          <w:sz w:val="32"/>
          <w:szCs w:val="32"/>
          <w:lang w:val="en-US" w:eastAsia="zh-CN"/>
        </w:rPr>
        <w:t>150余人次，组织县级培训3场次、1580人次，组织开展全部乡村两级业务培训。</w:t>
      </w:r>
      <w:r>
        <w:rPr>
          <w:rFonts w:hint="eastAsia" w:ascii="Times New Roman" w:hAnsi="Times New Roman" w:eastAsia="仿宋_GB2312" w:cs="仿宋_GB2312"/>
          <w:b/>
          <w:bCs w:val="0"/>
          <w:kern w:val="0"/>
          <w:sz w:val="32"/>
          <w:szCs w:val="32"/>
          <w:lang w:val="en-US" w:eastAsia="zh-CN"/>
        </w:rPr>
        <w:t>九是全面开展户口整顿。</w:t>
      </w:r>
      <w:r>
        <w:rPr>
          <w:rFonts w:hint="eastAsia" w:ascii="Times New Roman" w:hAnsi="Times New Roman" w:eastAsia="仿宋_GB2312" w:cs="仿宋_GB2312"/>
          <w:b w:val="0"/>
          <w:bCs w:val="0"/>
          <w:sz w:val="32"/>
          <w:szCs w:val="32"/>
          <w:u w:val="none" w:color="46CD7E"/>
          <w:shd w:val="clear" w:fill="auto"/>
          <w:lang w:val="en-US" w:eastAsia="zh-CN"/>
        </w:rPr>
        <w:t>各地公安合同各乡镇党委政府、村（社区）在全县范围内开展户口整顿工作。</w:t>
      </w:r>
      <w:r>
        <w:rPr>
          <w:rFonts w:hint="eastAsia" w:ascii="Times New Roman" w:hAnsi="Times New Roman" w:eastAsia="仿宋_GB2312" w:cs="仿宋_GB2312"/>
          <w:b/>
          <w:bCs w:val="0"/>
          <w:kern w:val="0"/>
          <w:sz w:val="32"/>
          <w:szCs w:val="32"/>
          <w:lang w:val="en-US" w:eastAsia="zh-CN"/>
        </w:rPr>
        <w:t>十是广泛深入宣传发动。</w:t>
      </w:r>
      <w:r>
        <w:rPr>
          <w:rFonts w:hint="eastAsia" w:ascii="Times New Roman" w:hAnsi="Times New Roman" w:eastAsia="仿宋_GB2312" w:cs="仿宋_GB2312"/>
          <w:b w:val="0"/>
          <w:bCs w:val="0"/>
          <w:sz w:val="32"/>
          <w:szCs w:val="32"/>
          <w:lang w:val="en-US" w:eastAsia="zh-CN"/>
        </w:rPr>
        <w:t>9月，县委宣传部、县人普办联合举办了主题为“大国点名，没你不行”的“第十一届中国统计开放日”暨第七次全国人口普查宣传月启动仪式活动，向全县人民发放《致住户的一封信》，县人普办和各乡镇充分利用标语、展板、电视、微信等宣传</w:t>
      </w:r>
      <w:r>
        <w:rPr>
          <w:rFonts w:hint="eastAsia" w:ascii="Times New Roman" w:hAnsi="Times New Roman" w:eastAsia="仿宋_GB2312" w:cs="仿宋_GB2312"/>
          <w:b w:val="0"/>
          <w:bCs w:val="0"/>
          <w:sz w:val="32"/>
          <w:szCs w:val="32"/>
          <w:u w:val="none" w:color="46CD7E"/>
          <w:shd w:val="clear" w:fill="auto"/>
          <w:lang w:val="en-US" w:eastAsia="zh-CN"/>
        </w:rPr>
        <w:t>人普查</w:t>
      </w:r>
      <w:r>
        <w:rPr>
          <w:rFonts w:hint="eastAsia" w:ascii="Times New Roman" w:hAnsi="Times New Roman" w:eastAsia="仿宋_GB2312" w:cs="仿宋_GB2312"/>
          <w:b w:val="0"/>
          <w:bCs w:val="0"/>
          <w:sz w:val="32"/>
          <w:szCs w:val="32"/>
          <w:lang w:val="en-US" w:eastAsia="zh-CN"/>
        </w:rPr>
        <w:t>知识。</w:t>
      </w:r>
      <w:r>
        <w:rPr>
          <w:rFonts w:hint="eastAsia" w:ascii="Times New Roman" w:hAnsi="Times New Roman" w:eastAsia="楷体_GB2312" w:cs="楷体_GB2312"/>
          <w:b/>
          <w:bCs/>
          <w:sz w:val="32"/>
          <w:szCs w:val="32"/>
          <w:lang w:val="en-US" w:eastAsia="zh-CN"/>
        </w:rPr>
        <w:t>十一是扎实开展普查摸底。</w:t>
      </w:r>
      <w:r>
        <w:rPr>
          <w:rFonts w:hint="eastAsia" w:ascii="Times New Roman" w:hAnsi="Times New Roman" w:eastAsia="仿宋_GB2312" w:cs="Times New Roman"/>
          <w:color w:val="auto"/>
          <w:sz w:val="32"/>
          <w:szCs w:val="32"/>
          <w:lang w:val="en-US" w:eastAsia="zh-CN"/>
        </w:rPr>
        <w:t>10月11日起，对全县所有户在人在、户在人不在、人在户不在及长期在通的港澳台及外籍人员进行摸底登记。我县实行分片挂联督导制和每日通报制。每天上午八点前将当前摸底登记进度和质量通报到各乡镇，各地结合实际统筹指导；六个组分别由组长带队，每天下沉挂联乡镇，了解实际情况、现场指导业务、及时解决问题，10月31日，摸底登记圆满完成。</w:t>
      </w:r>
      <w:r>
        <w:rPr>
          <w:rFonts w:hint="eastAsia" w:ascii="Times New Roman" w:hAnsi="Times New Roman" w:eastAsia="楷体_GB2312" w:cs="楷体_GB2312"/>
          <w:b/>
          <w:bCs/>
          <w:sz w:val="32"/>
          <w:szCs w:val="32"/>
          <w:lang w:val="en-US" w:eastAsia="zh-CN"/>
        </w:rPr>
        <w:t>十二是稳步推进普查登记。</w:t>
      </w:r>
      <w:r>
        <w:rPr>
          <w:rFonts w:hint="eastAsia" w:ascii="Times New Roman" w:hAnsi="Times New Roman" w:eastAsia="仿宋_GB2312" w:cs="Times New Roman"/>
          <w:color w:val="auto"/>
          <w:sz w:val="32"/>
          <w:szCs w:val="32"/>
          <w:lang w:val="en-US" w:eastAsia="zh-CN"/>
        </w:rPr>
        <w:t>11月1日，普查登记正式开始，2800余名普查员手持移动终端入户采集数据，及时审核上报。</w:t>
      </w:r>
      <w:r>
        <w:rPr>
          <w:rFonts w:hint="eastAsia" w:ascii="Times New Roman" w:hAnsi="Times New Roman" w:eastAsia="仿宋_GB2312" w:cs="仿宋_GB2312"/>
          <w:sz w:val="32"/>
          <w:szCs w:val="32"/>
          <w:lang w:val="en-US" w:eastAsia="zh-CN"/>
        </w:rPr>
        <w:t>截止2020年底，全县普查登记已圆满结束，后期进行编码审核及改错纠错工作。</w:t>
      </w:r>
    </w:p>
    <w:p>
      <w:pPr>
        <w:keepNext w:val="0"/>
        <w:keepLines w:val="0"/>
        <w:pageBreakBefore w:val="0"/>
        <w:widowControl w:val="0"/>
        <w:shd w:val="clea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楷体_GB2312" w:cs="楷体_GB2312"/>
          <w:b/>
          <w:bCs/>
          <w:sz w:val="32"/>
          <w:szCs w:val="32"/>
          <w:lang w:eastAsia="zh-CN"/>
        </w:rPr>
      </w:pPr>
      <w:r>
        <w:rPr>
          <w:rFonts w:hint="eastAsia" w:ascii="Times New Roman" w:hAnsi="Times New Roman" w:eastAsia="楷体_GB2312" w:cs="楷体_GB2312"/>
          <w:b/>
          <w:bCs/>
          <w:color w:val="000000"/>
          <w:kern w:val="2"/>
          <w:sz w:val="32"/>
          <w:szCs w:val="32"/>
          <w:lang w:val="en-US" w:eastAsia="zh-CN" w:bidi="ar-SA"/>
        </w:rPr>
        <w:t>（六）脱贫攻坚普查圆满完成。</w:t>
      </w:r>
      <w:r>
        <w:rPr>
          <w:rFonts w:hint="eastAsia" w:ascii="Times New Roman" w:hAnsi="Times New Roman" w:eastAsia="仿宋_GB2312" w:cs="仿宋_GB2312"/>
          <w:b w:val="0"/>
          <w:bCs w:val="0"/>
          <w:sz w:val="32"/>
          <w:szCs w:val="32"/>
          <w:lang w:val="en-US" w:eastAsia="zh-CN"/>
        </w:rPr>
        <w:t>通江县脱贫攻坚普查工作由我局牵头完成。</w:t>
      </w:r>
      <w:r>
        <w:rPr>
          <w:rFonts w:hint="eastAsia" w:ascii="Times New Roman" w:hAnsi="Times New Roman" w:eastAsia="仿宋_GB2312" w:cs="仿宋_GB2312"/>
          <w:b/>
          <w:bCs w:val="0"/>
          <w:kern w:val="0"/>
          <w:sz w:val="32"/>
          <w:szCs w:val="32"/>
          <w:lang w:eastAsia="zh-CN"/>
        </w:rPr>
        <w:t>一是</w:t>
      </w:r>
      <w:r>
        <w:rPr>
          <w:rFonts w:hint="eastAsia" w:ascii="Times New Roman" w:hAnsi="Times New Roman" w:eastAsia="仿宋_GB2312" w:cs="仿宋_GB2312"/>
          <w:b/>
          <w:bCs w:val="0"/>
          <w:kern w:val="0"/>
          <w:sz w:val="32"/>
          <w:szCs w:val="32"/>
        </w:rPr>
        <w:t>成立脱贫攻坚普查机构。</w:t>
      </w:r>
      <w:r>
        <w:rPr>
          <w:rFonts w:hint="eastAsia" w:ascii="Times New Roman" w:hAnsi="Times New Roman" w:eastAsia="仿宋_GB2312" w:cs="仿宋_GB2312"/>
          <w:b w:val="0"/>
          <w:bCs w:val="0"/>
          <w:sz w:val="32"/>
          <w:szCs w:val="32"/>
          <w:lang w:val="en-US" w:eastAsia="zh-CN"/>
        </w:rPr>
        <w:t>各级各部门均组建了相应的普查机构，做到了机构、人员、责任三个落实。</w:t>
      </w:r>
      <w:r>
        <w:rPr>
          <w:rFonts w:hint="eastAsia" w:ascii="Times New Roman" w:hAnsi="Times New Roman" w:eastAsia="仿宋_GB2312" w:cs="仿宋_GB2312"/>
          <w:b/>
          <w:bCs w:val="0"/>
          <w:kern w:val="0"/>
          <w:sz w:val="32"/>
          <w:szCs w:val="32"/>
          <w:lang w:eastAsia="zh-CN"/>
        </w:rPr>
        <w:t>二是落实普查人员抽调。</w:t>
      </w:r>
      <w:r>
        <w:rPr>
          <w:rFonts w:hint="eastAsia" w:ascii="Times New Roman" w:hAnsi="Times New Roman" w:eastAsia="仿宋_GB2312" w:cs="仿宋_GB2312"/>
          <w:b w:val="0"/>
          <w:bCs w:val="0"/>
          <w:sz w:val="32"/>
          <w:szCs w:val="32"/>
          <w:lang w:eastAsia="zh-CN"/>
        </w:rPr>
        <w:t>派出普查工作组</w:t>
      </w:r>
      <w:r>
        <w:rPr>
          <w:rFonts w:hint="eastAsia" w:ascii="Times New Roman" w:hAnsi="Times New Roman" w:eastAsia="仿宋_GB2312" w:cs="仿宋_GB2312"/>
          <w:b w:val="0"/>
          <w:bCs w:val="0"/>
          <w:kern w:val="0"/>
          <w:sz w:val="32"/>
          <w:szCs w:val="32"/>
          <w:lang w:eastAsia="zh-CN"/>
        </w:rPr>
        <w:t>成</w:t>
      </w:r>
      <w:r>
        <w:rPr>
          <w:rFonts w:hint="eastAsia" w:ascii="Times New Roman" w:hAnsi="Times New Roman" w:eastAsia="仿宋_GB2312" w:cs="仿宋_GB2312"/>
          <w:kern w:val="0"/>
          <w:sz w:val="32"/>
          <w:szCs w:val="32"/>
          <w:lang w:eastAsia="zh-CN"/>
        </w:rPr>
        <w:t>员共</w:t>
      </w:r>
      <w:r>
        <w:rPr>
          <w:rFonts w:hint="eastAsia" w:ascii="Times New Roman" w:hAnsi="Times New Roman" w:eastAsia="仿宋_GB2312" w:cs="仿宋_GB2312"/>
          <w:kern w:val="0"/>
          <w:sz w:val="32"/>
          <w:szCs w:val="32"/>
          <w:lang w:val="en-US" w:eastAsia="zh-CN"/>
        </w:rPr>
        <w:t>203人，其中正副组长3人</w:t>
      </w:r>
      <w:r>
        <w:rPr>
          <w:rFonts w:hint="eastAsia" w:ascii="Times New Roman" w:hAnsi="Times New Roman" w:eastAsia="仿宋_GB2312" w:cs="仿宋_GB2312"/>
          <w:kern w:val="0"/>
          <w:sz w:val="32"/>
          <w:szCs w:val="32"/>
          <w:lang w:eastAsia="zh-CN"/>
        </w:rPr>
        <w:t>、审核验收员6人、普查指导员20人、普查员172人、工作人员</w:t>
      </w:r>
      <w:r>
        <w:rPr>
          <w:rFonts w:hint="eastAsia" w:ascii="Times New Roman" w:hAnsi="Times New Roman" w:eastAsia="仿宋_GB2312" w:cs="仿宋_GB2312"/>
          <w:kern w:val="0"/>
          <w:sz w:val="32"/>
          <w:szCs w:val="32"/>
          <w:lang w:val="en-US" w:eastAsia="zh-CN"/>
        </w:rPr>
        <w:t>2人</w:t>
      </w:r>
      <w:r>
        <w:rPr>
          <w:rFonts w:hint="eastAsia" w:ascii="Times New Roman" w:hAnsi="Times New Roman" w:eastAsia="仿宋_GB2312" w:cs="仿宋_GB2312"/>
          <w:kern w:val="0"/>
          <w:sz w:val="32"/>
          <w:szCs w:val="32"/>
          <w:lang w:eastAsia="zh-CN"/>
        </w:rPr>
        <w:t>；县普查领导小组召开脱贫攻坚普查集中办公动员部署会，在组织、人社、统计、扶贫、发改、公安等22个部门中抽调集中办公人员46名，确保普查工作日常办公人员保障</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b/>
          <w:bCs w:val="0"/>
          <w:kern w:val="0"/>
          <w:sz w:val="32"/>
          <w:szCs w:val="32"/>
          <w:lang w:val="en-US" w:eastAsia="zh-CN"/>
        </w:rPr>
        <w:t>三是及时制定普查方案。</w:t>
      </w:r>
      <w:r>
        <w:rPr>
          <w:rFonts w:hint="eastAsia" w:ascii="Times New Roman" w:hAnsi="Times New Roman" w:eastAsia="仿宋_GB2312" w:cs="仿宋_GB2312"/>
          <w:kern w:val="0"/>
          <w:sz w:val="32"/>
          <w:szCs w:val="32"/>
          <w:lang w:eastAsia="zh-CN"/>
        </w:rPr>
        <w:t>根据国家脱贫攻坚普查方案、国家脱贫攻坚普查工作细则和省市脱贫攻坚普查实施方案，以及国家、省市普查工作的相关要求，结合我县实际，制定了《通江县国家脱贫攻坚普查实施方案》。</w:t>
      </w:r>
      <w:r>
        <w:rPr>
          <w:rFonts w:hint="eastAsia" w:ascii="Times New Roman" w:hAnsi="Times New Roman" w:eastAsia="仿宋_GB2312" w:cs="仿宋_GB2312"/>
          <w:b/>
          <w:bCs w:val="0"/>
          <w:kern w:val="0"/>
          <w:sz w:val="32"/>
          <w:szCs w:val="32"/>
          <w:lang w:val="en-US" w:eastAsia="zh-CN"/>
        </w:rPr>
        <w:t>四是认真抓好清查摸底。</w:t>
      </w:r>
      <w:r>
        <w:rPr>
          <w:rFonts w:hint="eastAsia" w:ascii="Times New Roman" w:hAnsi="Times New Roman" w:eastAsia="仿宋_GB2312" w:cs="仿宋_GB2312"/>
          <w:kern w:val="0"/>
          <w:sz w:val="32"/>
          <w:szCs w:val="32"/>
          <w:lang w:val="en-US" w:eastAsia="zh-CN"/>
        </w:rPr>
        <w:t>6月17日，我县</w:t>
      </w:r>
      <w:r>
        <w:rPr>
          <w:rFonts w:hint="eastAsia" w:ascii="Times New Roman" w:hAnsi="Times New Roman" w:eastAsia="仿宋_GB2312" w:cs="仿宋_GB2312"/>
          <w:kern w:val="0"/>
          <w:sz w:val="32"/>
          <w:szCs w:val="32"/>
          <w:lang w:eastAsia="zh-CN"/>
        </w:rPr>
        <w:t>组织召开了脱贫攻坚普查清查摸底暨普查表业务培训视频会议，组建了10个督导组采取核查资料与座谈调研、实地走访、入户核查与倒查印证等方式，对全县乡镇进行全覆盖现场督导，同时顺利通过了省市对我县清查摸底工作督导。按照“全面入户”和“一村一表”填报要求，按时完成了全县</w:t>
      </w:r>
      <w:r>
        <w:rPr>
          <w:rFonts w:hint="eastAsia" w:ascii="Times New Roman" w:hAnsi="Times New Roman" w:eastAsia="仿宋_GB2312" w:cs="仿宋_GB2312"/>
          <w:kern w:val="0"/>
          <w:sz w:val="32"/>
          <w:szCs w:val="32"/>
          <w:u w:val="none" w:color="46CD7E"/>
          <w:shd w:val="clear" w:fill="auto"/>
          <w:lang w:eastAsia="zh-CN"/>
        </w:rPr>
        <w:t>32755户</w:t>
      </w:r>
      <w:r>
        <w:rPr>
          <w:rFonts w:hint="eastAsia" w:ascii="Times New Roman" w:hAnsi="Times New Roman" w:eastAsia="仿宋_GB2312" w:cs="仿宋_GB2312"/>
          <w:kern w:val="0"/>
          <w:sz w:val="32"/>
          <w:szCs w:val="32"/>
          <w:lang w:eastAsia="zh-CN"/>
        </w:rPr>
        <w:t>建档立卡户的摸底登记工作。</w:t>
      </w:r>
      <w:r>
        <w:rPr>
          <w:rFonts w:hint="eastAsia" w:ascii="Times New Roman" w:hAnsi="Times New Roman" w:eastAsia="仿宋_GB2312" w:cs="仿宋_GB2312"/>
          <w:b/>
          <w:bCs w:val="0"/>
          <w:kern w:val="0"/>
          <w:sz w:val="32"/>
          <w:szCs w:val="32"/>
          <w:lang w:eastAsia="zh-CN"/>
        </w:rPr>
        <w:t>五是切实加强普查对接。</w:t>
      </w:r>
      <w:r>
        <w:rPr>
          <w:rFonts w:hint="eastAsia" w:ascii="Times New Roman" w:hAnsi="Times New Roman" w:eastAsia="仿宋_GB2312" w:cs="仿宋_GB2312"/>
          <w:kern w:val="0"/>
          <w:sz w:val="32"/>
          <w:szCs w:val="32"/>
          <w:lang w:eastAsia="zh-CN"/>
        </w:rPr>
        <w:t>主动对接平昌县和巴州区脱贫攻坚普查办，就派驻和派出普查工作组入驻开展现场登记工作的有关事项进行商定。</w:t>
      </w:r>
      <w:r>
        <w:rPr>
          <w:rFonts w:hint="eastAsia" w:ascii="Times New Roman" w:hAnsi="Times New Roman" w:eastAsia="仿宋_GB2312" w:cs="仿宋_GB2312"/>
          <w:b/>
          <w:bCs w:val="0"/>
          <w:kern w:val="0"/>
          <w:sz w:val="32"/>
          <w:szCs w:val="32"/>
          <w:lang w:eastAsia="zh-CN"/>
        </w:rPr>
        <w:t>六是重点抓好现场登记。</w:t>
      </w:r>
      <w:r>
        <w:rPr>
          <w:rFonts w:hint="eastAsia" w:ascii="Times New Roman" w:hAnsi="Times New Roman" w:eastAsia="仿宋_GB2312" w:cs="仿宋_GB2312"/>
          <w:kern w:val="0"/>
          <w:sz w:val="32"/>
          <w:szCs w:val="32"/>
          <w:lang w:eastAsia="zh-CN"/>
        </w:rPr>
        <w:t>根据《普查人员管理工作细则》，</w:t>
      </w:r>
      <w:r>
        <w:rPr>
          <w:rFonts w:hint="eastAsia" w:ascii="Times New Roman" w:hAnsi="Times New Roman" w:eastAsia="仿宋_GB2312" w:cs="仿宋_GB2312"/>
          <w:kern w:val="0"/>
          <w:sz w:val="32"/>
          <w:szCs w:val="32"/>
          <w:u w:val="none" w:color="46CD7E"/>
          <w:shd w:val="clear" w:fill="auto"/>
          <w:lang w:eastAsia="zh-CN"/>
        </w:rPr>
        <w:t>通江</w:t>
      </w:r>
      <w:r>
        <w:rPr>
          <w:rFonts w:hint="eastAsia" w:ascii="Times New Roman" w:hAnsi="Times New Roman" w:eastAsia="仿宋_GB2312" w:cs="仿宋_GB2312"/>
          <w:kern w:val="0"/>
          <w:sz w:val="32"/>
          <w:szCs w:val="32"/>
          <w:lang w:eastAsia="zh-CN"/>
        </w:rPr>
        <w:t>派驻巴州区普查工作组进一步明确了组长和副组长、普查员、普查指导员、审核验收员的职能职责。同时把普查指导员和普查员分组设立了</w:t>
      </w:r>
      <w:r>
        <w:rPr>
          <w:rFonts w:hint="eastAsia" w:ascii="Times New Roman" w:hAnsi="Times New Roman" w:eastAsia="仿宋_GB2312" w:cs="仿宋_GB2312"/>
          <w:kern w:val="0"/>
          <w:sz w:val="32"/>
          <w:szCs w:val="32"/>
          <w:lang w:val="en-US" w:eastAsia="zh-CN"/>
        </w:rPr>
        <w:t>17个片区工作组，按照每名普查员承担的普查户数任务基本相等进行合理划分，片区工作组由指导员负责组内的业务指导，审核验收员分片负责审核验收工作。通过协同作战，圆满完成了普查工作登记任务。</w:t>
      </w:r>
      <w:r>
        <w:rPr>
          <w:rFonts w:hint="eastAsia" w:ascii="Times New Roman" w:hAnsi="Times New Roman" w:eastAsia="仿宋_GB2312" w:cs="仿宋_GB2312"/>
          <w:b/>
          <w:bCs w:val="0"/>
          <w:kern w:val="0"/>
          <w:sz w:val="32"/>
          <w:szCs w:val="32"/>
          <w:lang w:eastAsia="zh-CN"/>
        </w:rPr>
        <w:t>七是积极抓好数据审验。</w:t>
      </w:r>
      <w:r>
        <w:rPr>
          <w:rFonts w:hint="eastAsia" w:ascii="Times New Roman" w:hAnsi="Times New Roman" w:eastAsia="仿宋_GB2312" w:cs="仿宋_GB2312"/>
          <w:kern w:val="0"/>
          <w:sz w:val="32"/>
          <w:szCs w:val="32"/>
          <w:lang w:eastAsia="zh-CN"/>
        </w:rPr>
        <w:t>现场登记结束后，</w:t>
      </w:r>
      <w:r>
        <w:rPr>
          <w:rFonts w:hint="eastAsia" w:ascii="Times New Roman" w:hAnsi="Times New Roman" w:eastAsia="仿宋_GB2312" w:cs="仿宋_GB2312"/>
          <w:kern w:val="0"/>
          <w:sz w:val="32"/>
          <w:szCs w:val="32"/>
          <w:u w:val="none" w:color="46CD7E"/>
          <w:shd w:val="clear" w:fill="auto"/>
          <w:lang w:eastAsia="zh-CN"/>
        </w:rPr>
        <w:t>通江</w:t>
      </w:r>
      <w:r>
        <w:rPr>
          <w:rFonts w:hint="eastAsia" w:ascii="Times New Roman" w:hAnsi="Times New Roman" w:eastAsia="仿宋_GB2312" w:cs="仿宋_GB2312"/>
          <w:kern w:val="0"/>
          <w:sz w:val="32"/>
          <w:szCs w:val="32"/>
          <w:lang w:eastAsia="zh-CN"/>
        </w:rPr>
        <w:t>派驻巴州区普查工作组迅速进入普查数据审核验收阶段。通过平台数据汇总，分别与巴州区发改、水利、民政、残联、教科体等行业主管部门进行核实比对，对有差异值的数据，及时与相关部门进行问题查找、调查研究和原因分析，确保普查数据的协调性和一致性。对国家、省市反馈的问题，做到逐条核实、据实修改，提高数据审核上报的时效性和普查源头数据真实</w:t>
      </w:r>
      <w:r>
        <w:rPr>
          <w:rFonts w:hint="eastAsia" w:ascii="Times New Roman" w:hAnsi="Times New Roman" w:eastAsia="仿宋_GB2312" w:cs="仿宋_GB2312"/>
          <w:kern w:val="0"/>
          <w:sz w:val="32"/>
          <w:szCs w:val="32"/>
          <w:u w:val="none" w:color="46CD7E"/>
          <w:shd w:val="clear" w:fill="auto"/>
          <w:lang w:eastAsia="zh-CN"/>
        </w:rPr>
        <w:t>准确</w:t>
      </w:r>
      <w:r>
        <w:rPr>
          <w:rFonts w:hint="eastAsia" w:ascii="Times New Roman" w:hAnsi="Times New Roman" w:eastAsia="仿宋_GB2312" w:cs="仿宋_GB2312"/>
          <w:kern w:val="0"/>
          <w:sz w:val="32"/>
          <w:szCs w:val="32"/>
          <w:lang w:eastAsia="zh-CN"/>
        </w:rPr>
        <w:t>。</w:t>
      </w:r>
    </w:p>
    <w:p>
      <w:pPr>
        <w:pStyle w:val="2"/>
        <w:keepNext w:val="0"/>
        <w:keepLines w:val="0"/>
        <w:pageBreakBefore w:val="0"/>
        <w:widowControl w:val="0"/>
        <w:shd w:val="clear"/>
        <w:kinsoku/>
        <w:wordWrap/>
        <w:overflowPunct/>
        <w:topLinePunct w:val="0"/>
        <w:autoSpaceDE/>
        <w:autoSpaceDN/>
        <w:bidi w:val="0"/>
        <w:adjustRightInd/>
        <w:snapToGrid/>
        <w:spacing w:after="0" w:line="570" w:lineRule="exact"/>
        <w:ind w:firstLine="643"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b/>
          <w:bCs/>
          <w:color w:val="000000"/>
          <w:kern w:val="2"/>
          <w:sz w:val="32"/>
          <w:szCs w:val="32"/>
          <w:lang w:val="en-US" w:eastAsia="zh-CN" w:bidi="ar-SA"/>
        </w:rPr>
        <w:t>（七）全面加强机关党建。</w:t>
      </w:r>
      <w:r>
        <w:rPr>
          <w:rFonts w:hint="eastAsia" w:ascii="Times New Roman" w:hAnsi="Times New Roman" w:eastAsia="仿宋_GB2312" w:cs="仿宋_GB2312"/>
          <w:kern w:val="2"/>
          <w:sz w:val="32"/>
          <w:szCs w:val="32"/>
          <w:lang w:val="en-US" w:eastAsia="zh-CN" w:bidi="ar-SA"/>
        </w:rPr>
        <w:t>认真学习贯彻习近平新时代中国特色社会主义思想和党的十九届四中全会精神，及时跟进学习习近平总书记重要讲话</w:t>
      </w:r>
      <w:r>
        <w:rPr>
          <w:rFonts w:hint="eastAsia" w:eastAsia="仿宋_GB2312" w:cs="仿宋_GB2312"/>
          <w:kern w:val="2"/>
          <w:sz w:val="32"/>
          <w:szCs w:val="32"/>
          <w:lang w:val="en-US" w:eastAsia="zh-CN" w:bidi="ar-SA"/>
        </w:rPr>
        <w:t>重要</w:t>
      </w:r>
      <w:r>
        <w:rPr>
          <w:rFonts w:hint="eastAsia" w:ascii="Times New Roman" w:hAnsi="Times New Roman" w:eastAsia="仿宋_GB2312" w:cs="仿宋_GB2312"/>
          <w:kern w:val="2"/>
          <w:sz w:val="32"/>
          <w:szCs w:val="32"/>
          <w:lang w:val="en-US" w:eastAsia="zh-CN" w:bidi="ar-SA"/>
        </w:rPr>
        <w:t>指示批示精神，增强“四个意识”、坚定“四个自信”、做到“两个维护”。巩固拓展“不忘初心、牢记使命”主题教育成果，推动理想信念教育常态化制度化，落实意识形态工作责任制。深入开展干部职工业务培训，提升业务水平，今年来，各专业均开展了2—3次业务培训，分别就业务知识和统计法律法规进行了培训学习，业务能力得到了很大提升。2020年3月，从乡镇选调了1名事业人员；6月和7月，先后配备了两名党组成员，党组班子力量进一步强化，统计队伍进一步壮大。</w:t>
      </w:r>
    </w:p>
    <w:p>
      <w:pPr>
        <w:keepNext w:val="0"/>
        <w:keepLines w:val="0"/>
        <w:pageBreakBefore w:val="0"/>
        <w:widowControl w:val="0"/>
        <w:shd w:val="clea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b/>
          <w:bCs/>
          <w:color w:val="000000"/>
          <w:kern w:val="2"/>
          <w:sz w:val="32"/>
          <w:szCs w:val="32"/>
          <w:lang w:val="en-US" w:eastAsia="zh-CN" w:bidi="ar-SA"/>
        </w:rPr>
        <w:t>（八）切实加强党风廉政建设。</w:t>
      </w:r>
      <w:r>
        <w:rPr>
          <w:rFonts w:hint="eastAsia" w:ascii="Times New Roman" w:hAnsi="Times New Roman" w:eastAsia="仿宋_GB2312" w:cs="仿宋_GB2312"/>
          <w:kern w:val="2"/>
          <w:sz w:val="32"/>
          <w:szCs w:val="32"/>
          <w:lang w:val="en-US" w:eastAsia="zh-CN" w:bidi="ar-SA"/>
        </w:rPr>
        <w:t>认真落实党风廉政建设“一岗双责”，加强廉政教育和监督管理。严格执行《中国共产党党内监督条例》，突出党内监督，党组加强对局内贯彻执行党章党规党纪、党的路线方针政策情况监督，强化党员干部日常监督管理，推动中央、省、市、县各级重大决策部署有效落实。持续整治形式主义、官僚主义问题，严肃查处不作为、慢作为、乱作为问题。</w:t>
      </w:r>
      <w:r>
        <w:rPr>
          <w:rFonts w:hint="eastAsia" w:ascii="Times New Roman" w:hAnsi="Times New Roman" w:eastAsia="仿宋_GB2312" w:cs="仿宋_GB2312"/>
          <w:kern w:val="2"/>
          <w:sz w:val="32"/>
          <w:szCs w:val="32"/>
          <w:u w:val="none" w:color="46CD7E"/>
          <w:shd w:val="clear" w:fill="auto"/>
          <w:lang w:val="en-US" w:eastAsia="zh-CN" w:bidi="ar-SA"/>
        </w:rPr>
        <w:t>规范权力运行</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u w:val="none" w:color="46CD7E"/>
          <w:shd w:val="clear" w:fill="auto"/>
          <w:lang w:val="en-US" w:eastAsia="zh-CN" w:bidi="ar-SA"/>
        </w:rPr>
        <w:t>从源头上防治腐败</w:t>
      </w:r>
      <w:r>
        <w:rPr>
          <w:rFonts w:hint="eastAsia" w:ascii="Times New Roman" w:hAnsi="Times New Roman" w:eastAsia="仿宋_GB2312" w:cs="仿宋_GB2312"/>
          <w:kern w:val="2"/>
          <w:sz w:val="32"/>
          <w:szCs w:val="32"/>
          <w:lang w:val="en-US" w:eastAsia="zh-CN" w:bidi="ar-SA"/>
        </w:rPr>
        <w:t>。我局认真贯彻落实《通江县统计局推进廉政风险防控工作实施方案》，按照领导班子成员的职责分工、结合内设机构岗位实际，认真开展了廉政风险防控工作，强化对人财物数等权力运行过程中的监督管理，严防以权谋私、以数谋私等不廉洁行为。</w:t>
      </w:r>
      <w:r>
        <w:rPr>
          <w:rFonts w:hint="eastAsia" w:ascii="Times New Roman" w:hAnsi="Times New Roman" w:eastAsia="仿宋_GB2312" w:cs="仿宋_GB2312"/>
          <w:kern w:val="2"/>
          <w:sz w:val="32"/>
          <w:szCs w:val="32"/>
          <w:u w:val="none" w:color="46CD7E"/>
          <w:shd w:val="clear" w:fill="auto"/>
          <w:lang w:val="en-US" w:eastAsia="zh-CN" w:bidi="ar-SA"/>
        </w:rPr>
        <w:t>从源头上防治腐败</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u w:val="none" w:color="46CD7E"/>
          <w:shd w:val="clear" w:fill="auto"/>
          <w:lang w:val="en-US" w:eastAsia="zh-CN" w:bidi="ar-SA"/>
        </w:rPr>
        <w:t>规范权力运行</w:t>
      </w:r>
      <w:r>
        <w:rPr>
          <w:rFonts w:hint="eastAsia" w:ascii="Times New Roman" w:hAnsi="Times New Roman" w:eastAsia="仿宋_GB2312" w:cs="仿宋_GB2312"/>
          <w:kern w:val="2"/>
          <w:sz w:val="32"/>
          <w:szCs w:val="32"/>
          <w:lang w:val="en-US" w:eastAsia="zh-CN" w:bidi="ar-SA"/>
        </w:rPr>
        <w:t>，防止利益冲突，提升工作效能。落实八项规定精神，加强和改进机关作风建设。紧紧围绕“经济增长必须是实实在在和没有水分的增长”的要求，结合统计部门职责，引导全体党员、干部不断强化担当精神，忠诚履责、勇于担当、敢于负责，不断提升统计服务水平，</w:t>
      </w:r>
      <w:r>
        <w:rPr>
          <w:rFonts w:hint="eastAsia" w:ascii="Times New Roman" w:hAnsi="Times New Roman" w:eastAsia="仿宋_GB2312" w:cs="仿宋_GB2312"/>
          <w:kern w:val="2"/>
          <w:sz w:val="32"/>
          <w:szCs w:val="32"/>
          <w:u w:val="none" w:color="46CD7E"/>
          <w:shd w:val="clear" w:fill="auto"/>
          <w:lang w:val="en-US" w:eastAsia="zh-CN" w:bidi="ar-SA"/>
        </w:rPr>
        <w:t>专项</w:t>
      </w:r>
      <w:r>
        <w:rPr>
          <w:rFonts w:hint="eastAsia" w:ascii="Times New Roman" w:hAnsi="Times New Roman" w:eastAsia="仿宋_GB2312" w:cs="仿宋_GB2312"/>
          <w:kern w:val="2"/>
          <w:sz w:val="32"/>
          <w:szCs w:val="32"/>
          <w:lang w:val="en-US" w:eastAsia="zh-CN" w:bidi="ar-SA"/>
        </w:rPr>
        <w:t>整治和建章立制工作，紧盯“四风”新特点、新动向，防止“四风”问题反弹，推进作风建设常态化、长效化。</w:t>
      </w:r>
    </w:p>
    <w:p>
      <w:pPr>
        <w:keepNext w:val="0"/>
        <w:keepLines w:val="0"/>
        <w:pageBreakBefore w:val="0"/>
        <w:widowControl w:val="0"/>
        <w:shd w:val="clea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b/>
          <w:bCs/>
          <w:color w:val="000000"/>
          <w:kern w:val="2"/>
          <w:sz w:val="32"/>
          <w:szCs w:val="32"/>
          <w:lang w:val="en-US" w:eastAsia="zh-CN" w:bidi="ar-SA"/>
        </w:rPr>
        <w:t>（九）统筹做好疫情防控工作。</w:t>
      </w:r>
      <w:r>
        <w:rPr>
          <w:rFonts w:hint="eastAsia" w:ascii="Times New Roman" w:hAnsi="Times New Roman" w:eastAsia="仿宋_GB2312" w:cs="仿宋_GB2312"/>
          <w:kern w:val="2"/>
          <w:sz w:val="32"/>
          <w:szCs w:val="32"/>
          <w:lang w:val="en-US" w:eastAsia="zh-CN" w:bidi="ar-SA"/>
        </w:rPr>
        <w:t>新型冠状病毒感染肺炎疫情发生后，我局高度重视，严格落实上级决策部署，迅速成立应对疫情工作领导小组，落实责任、细化工作。2月，组织全体干部职工到南街社区分配的相应小区楼栋开展值班值守；3月，组织全局干部职工开展爱心捐款活动，并及时将捐款金额上缴县委组织部，为早日打赢疫情战役贡献绵薄之力；一年来，我局立足本职、勇于担当，深入调查研究，强化疫情影响监测分析、强化复工复产调查分析，开展线上线下培训20余次，帮助企业解决在报表填报过程中出现的各种情况。</w:t>
      </w:r>
    </w:p>
    <w:p>
      <w:pPr>
        <w:keepNext w:val="0"/>
        <w:keepLines w:val="0"/>
        <w:pageBreakBefore w:val="0"/>
        <w:widowControl w:val="0"/>
        <w:shd w:val="clea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楷体_GB2312" w:cs="楷体_GB2312"/>
          <w:b/>
          <w:bCs/>
          <w:color w:val="000000"/>
          <w:kern w:val="2"/>
          <w:sz w:val="32"/>
          <w:szCs w:val="32"/>
          <w:lang w:val="en-US" w:eastAsia="zh-CN" w:bidi="ar-SA"/>
        </w:rPr>
      </w:pPr>
      <w:r>
        <w:rPr>
          <w:rFonts w:hint="eastAsia" w:ascii="Times New Roman" w:hAnsi="Times New Roman" w:eastAsia="楷体_GB2312" w:cs="楷体_GB2312"/>
          <w:b/>
          <w:bCs/>
          <w:color w:val="000000"/>
          <w:kern w:val="2"/>
          <w:sz w:val="32"/>
          <w:szCs w:val="32"/>
          <w:lang w:val="en-US" w:eastAsia="zh-CN" w:bidi="ar-SA"/>
        </w:rPr>
        <w:t>（十）扎实开展脱贫帮扶工作。</w:t>
      </w:r>
      <w:r>
        <w:rPr>
          <w:rFonts w:hint="eastAsia" w:ascii="Times New Roman" w:hAnsi="Times New Roman" w:eastAsia="仿宋_GB2312" w:cs="仿宋_GB2312"/>
          <w:sz w:val="32"/>
          <w:szCs w:val="32"/>
          <w:lang w:val="en-US" w:eastAsia="zh-CN"/>
        </w:rPr>
        <w:t>按照国家和省市县的</w:t>
      </w:r>
      <w:r>
        <w:rPr>
          <w:rFonts w:hint="eastAsia" w:ascii="Times New Roman" w:hAnsi="Times New Roman" w:eastAsia="仿宋_GB2312" w:cs="仿宋_GB2312"/>
          <w:sz w:val="32"/>
          <w:szCs w:val="32"/>
          <w:u w:val="none" w:color="46CD7E"/>
          <w:shd w:val="clear" w:fill="auto"/>
          <w:lang w:val="en-US" w:eastAsia="zh-CN"/>
        </w:rPr>
        <w:t>安排部署</w:t>
      </w:r>
      <w:r>
        <w:rPr>
          <w:rFonts w:hint="eastAsia" w:ascii="Times New Roman" w:hAnsi="Times New Roman" w:eastAsia="仿宋_GB2312" w:cs="仿宋_GB2312"/>
          <w:sz w:val="32"/>
          <w:szCs w:val="32"/>
          <w:lang w:val="en-US" w:eastAsia="zh-CN"/>
        </w:rPr>
        <w:t>，2020年，我局联系脱贫村空山镇凤凰村、非贫困村板桥口镇沙坪里村，为做好脱贫迎检工作，全体帮扶干部按照“一超六有”的标准，对标补短，加强政策宣传、强化沟通协作、务实推进各项排查、努力提升满意度，顺利通过国家和省级验收。</w:t>
      </w:r>
    </w:p>
    <w:p>
      <w:pPr>
        <w:pStyle w:val="10"/>
        <w:keepNext w:val="0"/>
        <w:keepLines w:val="0"/>
        <w:pageBreakBefore w:val="0"/>
        <w:widowControl w:val="0"/>
        <w:suppressLineNumbers w:val="0"/>
        <w:shd w:val="clear"/>
        <w:kinsoku/>
        <w:wordWrap/>
        <w:overflowPunct/>
        <w:topLinePunct w:val="0"/>
        <w:autoSpaceDE/>
        <w:autoSpaceDN/>
        <w:bidi w:val="0"/>
        <w:spacing w:before="0" w:beforeAutospacing="0" w:after="0" w:afterAutospacing="0" w:line="570" w:lineRule="exact"/>
        <w:ind w:left="0" w:right="0" w:firstLine="643"/>
        <w:jc w:val="both"/>
        <w:textAlignment w:val="auto"/>
        <w:rPr>
          <w:rFonts w:hint="eastAsia" w:ascii="Times New Roman" w:hAnsi="Times New Roman" w:eastAsia="黑体" w:cs="黑体"/>
          <w:b w:val="0"/>
          <w:bCs/>
          <w:sz w:val="32"/>
          <w:szCs w:val="32"/>
          <w:shd w:val="clear" w:color="auto" w:fill="auto"/>
        </w:rPr>
      </w:pPr>
      <w:r>
        <w:rPr>
          <w:rFonts w:hint="eastAsia" w:ascii="Times New Roman" w:hAnsi="Times New Roman" w:eastAsia="黑体" w:cs="黑体"/>
          <w:b w:val="0"/>
          <w:bCs/>
          <w:color w:val="333333"/>
          <w:sz w:val="32"/>
          <w:szCs w:val="32"/>
          <w:shd w:val="clear" w:color="auto" w:fill="auto"/>
          <w:lang w:eastAsia="zh-CN"/>
        </w:rPr>
        <w:t>五</w:t>
      </w:r>
      <w:r>
        <w:rPr>
          <w:rFonts w:hint="eastAsia" w:ascii="Times New Roman" w:hAnsi="Times New Roman" w:eastAsia="黑体" w:cs="黑体"/>
          <w:b w:val="0"/>
          <w:bCs/>
          <w:color w:val="333333"/>
          <w:sz w:val="32"/>
          <w:szCs w:val="32"/>
          <w:shd w:val="clear" w:color="auto" w:fill="auto"/>
        </w:rPr>
        <w:t>、存在的问题和整改情况</w:t>
      </w:r>
    </w:p>
    <w:p>
      <w:pPr>
        <w:keepNext w:val="0"/>
        <w:keepLines w:val="0"/>
        <w:pageBreakBefore w:val="0"/>
        <w:widowControl w:val="0"/>
        <w:shd w:val="clear"/>
        <w:kinsoku/>
        <w:wordWrap/>
        <w:overflowPunct/>
        <w:topLinePunct w:val="0"/>
        <w:autoSpaceDE/>
        <w:autoSpaceDN/>
        <w:bidi w:val="0"/>
        <w:spacing w:line="570" w:lineRule="exact"/>
        <w:ind w:firstLine="643" w:firstLineChars="200"/>
        <w:textAlignment w:val="auto"/>
        <w:rPr>
          <w:rFonts w:hint="eastAsia" w:ascii="Times New Roman" w:hAnsi="Times New Roman" w:eastAsia="楷体_GB2312" w:cs="楷体_GB2312"/>
          <w:b/>
          <w:color w:val="333333"/>
          <w:sz w:val="32"/>
          <w:szCs w:val="32"/>
          <w:shd w:val="clear" w:color="auto" w:fill="auto"/>
          <w:lang w:eastAsia="zh-CN"/>
        </w:rPr>
      </w:pPr>
      <w:r>
        <w:rPr>
          <w:rFonts w:hint="eastAsia" w:ascii="Times New Roman" w:hAnsi="Times New Roman" w:eastAsia="楷体_GB2312" w:cs="楷体_GB2312"/>
          <w:b/>
          <w:color w:val="333333"/>
          <w:sz w:val="32"/>
          <w:szCs w:val="32"/>
          <w:shd w:val="clear" w:color="auto" w:fill="auto"/>
        </w:rPr>
        <w:t>（一）存在问题</w:t>
      </w:r>
    </w:p>
    <w:p>
      <w:pPr>
        <w:keepNext w:val="0"/>
        <w:keepLines w:val="0"/>
        <w:pageBreakBefore w:val="0"/>
        <w:widowControl w:val="0"/>
        <w:shd w:val="clear"/>
        <w:kinsoku/>
        <w:wordWrap/>
        <w:overflowPunct/>
        <w:topLinePunct w:val="0"/>
        <w:autoSpaceDE/>
        <w:autoSpaceDN/>
        <w:bidi w:val="0"/>
        <w:spacing w:line="570" w:lineRule="exact"/>
        <w:ind w:firstLine="640" w:firstLineChars="200"/>
        <w:textAlignment w:val="auto"/>
        <w:rPr>
          <w:rFonts w:hint="eastAsia" w:ascii="Times New Roman" w:hAnsi="Times New Roman" w:eastAsia="仿宋_GB2312" w:cs="仿宋_GB2312"/>
          <w:sz w:val="32"/>
          <w:szCs w:val="32"/>
          <w:shd w:val="clear" w:color="auto" w:fill="auto"/>
          <w:lang w:val="en-US" w:eastAsia="zh-CN"/>
        </w:rPr>
      </w:pPr>
      <w:r>
        <w:rPr>
          <w:rFonts w:hint="eastAsia" w:ascii="Times New Roman" w:hAnsi="Times New Roman" w:eastAsia="仿宋_GB2312" w:cs="仿宋_GB2312"/>
          <w:sz w:val="32"/>
          <w:szCs w:val="32"/>
          <w:shd w:val="clear" w:color="auto" w:fill="auto"/>
          <w:lang w:val="en-US" w:eastAsia="zh-CN"/>
        </w:rPr>
        <w:t>一是在编制部门年度预算时，虽然严格对照本单位职能职责和年度工作计划，但由于部分统计调查监测任务的临时性、突发性（例如：国家脱贫攻坚普查），导致无法预计和列入年初预算的项目支出，需要在年度中间进行预算追加和调整。二是收入规模单一，收入结构不合理，统计事业发展所需财政支出压力大，收支矛盾还比较突出。</w:t>
      </w:r>
    </w:p>
    <w:p>
      <w:pPr>
        <w:pStyle w:val="10"/>
        <w:keepNext w:val="0"/>
        <w:keepLines w:val="0"/>
        <w:pageBreakBefore w:val="0"/>
        <w:widowControl w:val="0"/>
        <w:suppressLineNumbers w:val="0"/>
        <w:shd w:val="clear"/>
        <w:kinsoku/>
        <w:wordWrap/>
        <w:overflowPunct/>
        <w:topLinePunct w:val="0"/>
        <w:autoSpaceDE/>
        <w:autoSpaceDN/>
        <w:bidi w:val="0"/>
        <w:spacing w:before="0" w:beforeAutospacing="0" w:after="0" w:afterAutospacing="0" w:line="570" w:lineRule="exact"/>
        <w:ind w:left="0" w:right="0" w:firstLine="643"/>
        <w:jc w:val="both"/>
        <w:textAlignment w:val="auto"/>
        <w:rPr>
          <w:rFonts w:hint="eastAsia" w:ascii="Times New Roman" w:hAnsi="Times New Roman" w:eastAsia="楷体_GB2312" w:cs="楷体_GB2312"/>
          <w:b/>
          <w:color w:val="333333"/>
          <w:sz w:val="32"/>
          <w:szCs w:val="32"/>
          <w:shd w:val="clear" w:color="auto" w:fill="auto"/>
        </w:rPr>
      </w:pPr>
      <w:r>
        <w:rPr>
          <w:rFonts w:hint="eastAsia" w:ascii="Times New Roman" w:hAnsi="Times New Roman" w:eastAsia="楷体_GB2312" w:cs="楷体_GB2312"/>
          <w:b/>
          <w:color w:val="333333"/>
          <w:sz w:val="32"/>
          <w:szCs w:val="32"/>
          <w:shd w:val="clear" w:color="auto" w:fill="auto"/>
          <w:lang w:eastAsia="zh-CN"/>
        </w:rPr>
        <w:t>（二）</w:t>
      </w:r>
      <w:r>
        <w:rPr>
          <w:rFonts w:hint="eastAsia" w:ascii="Times New Roman" w:hAnsi="Times New Roman" w:eastAsia="楷体_GB2312" w:cs="楷体_GB2312"/>
          <w:b/>
          <w:color w:val="333333"/>
          <w:sz w:val="32"/>
          <w:szCs w:val="32"/>
          <w:shd w:val="clear" w:color="auto" w:fill="auto"/>
        </w:rPr>
        <w:t>改进措施和有关建议</w:t>
      </w:r>
    </w:p>
    <w:p>
      <w:pPr>
        <w:keepNext w:val="0"/>
        <w:keepLines w:val="0"/>
        <w:pageBreakBefore w:val="0"/>
        <w:widowControl w:val="0"/>
        <w:shd w:val="clear"/>
        <w:kinsoku/>
        <w:wordWrap/>
        <w:overflowPunct/>
        <w:topLinePunct w:val="0"/>
        <w:autoSpaceDE/>
        <w:autoSpaceDN/>
        <w:bidi w:val="0"/>
        <w:spacing w:line="570" w:lineRule="exact"/>
        <w:ind w:firstLine="643" w:firstLineChars="200"/>
        <w:textAlignment w:val="auto"/>
        <w:rPr>
          <w:rFonts w:hint="eastAsia" w:ascii="Times New Roman" w:hAnsi="Times New Roman" w:eastAsia="仿宋_GB2312" w:cs="仿宋_GB2312"/>
          <w:sz w:val="32"/>
          <w:szCs w:val="32"/>
          <w:shd w:val="clear" w:color="auto" w:fill="auto"/>
          <w:lang w:val="en-US" w:eastAsia="zh-CN"/>
        </w:rPr>
      </w:pPr>
      <w:r>
        <w:rPr>
          <w:rFonts w:hint="eastAsia" w:ascii="Times New Roman" w:hAnsi="Times New Roman" w:eastAsia="仿宋_GB2312" w:cs="仿宋_GB2312"/>
          <w:b/>
          <w:bCs/>
          <w:sz w:val="32"/>
          <w:szCs w:val="32"/>
          <w:shd w:val="clear" w:color="auto" w:fill="auto"/>
          <w:lang w:val="en-US" w:eastAsia="zh-CN"/>
        </w:rPr>
        <w:t>1.科学合理编制，严格执行预算。</w:t>
      </w:r>
      <w:r>
        <w:rPr>
          <w:rFonts w:hint="eastAsia" w:ascii="Times New Roman" w:hAnsi="Times New Roman" w:eastAsia="仿宋_GB2312" w:cs="仿宋_GB2312"/>
          <w:sz w:val="32"/>
          <w:szCs w:val="32"/>
          <w:shd w:val="clear" w:color="auto" w:fill="auto"/>
          <w:lang w:val="en-US" w:eastAsia="zh-CN"/>
        </w:rPr>
        <w:t>鉴于统计局工作点多线长面广，工作任务繁重，编制本年度预算时，要按政策规定及部门发展规划，充分结合上年度预算执行情况和本年度预算收支变化因素，避免项目支出与基本支出划分不</w:t>
      </w:r>
      <w:r>
        <w:rPr>
          <w:rFonts w:hint="eastAsia" w:eastAsia="仿宋_GB2312" w:cs="仿宋_GB2312"/>
          <w:sz w:val="32"/>
          <w:szCs w:val="32"/>
          <w:shd w:val="clear" w:color="auto" w:fill="auto"/>
          <w:lang w:val="en-US" w:eastAsia="zh-CN"/>
        </w:rPr>
        <w:t>准确</w:t>
      </w:r>
      <w:r>
        <w:rPr>
          <w:rFonts w:hint="eastAsia" w:ascii="Times New Roman" w:hAnsi="Times New Roman" w:eastAsia="仿宋_GB2312" w:cs="仿宋_GB2312"/>
          <w:sz w:val="32"/>
          <w:szCs w:val="32"/>
          <w:shd w:val="clear" w:color="auto" w:fill="auto"/>
          <w:lang w:val="en-US" w:eastAsia="zh-CN"/>
        </w:rPr>
        <w:t>或预算支出与实际执行出现较大偏差的情况，执行中确需调剂预算的，按规定程序报经批准。</w:t>
      </w:r>
    </w:p>
    <w:p>
      <w:pPr>
        <w:pStyle w:val="2"/>
        <w:keepNext w:val="0"/>
        <w:keepLines w:val="0"/>
        <w:pageBreakBefore w:val="0"/>
        <w:widowControl w:val="0"/>
        <w:kinsoku/>
        <w:wordWrap/>
        <w:overflowPunct/>
        <w:topLinePunct w:val="0"/>
        <w:autoSpaceDE/>
        <w:autoSpaceDN/>
        <w:bidi w:val="0"/>
        <w:spacing w:after="0" w:line="570" w:lineRule="exact"/>
        <w:ind w:firstLine="640"/>
        <w:textAlignment w:val="auto"/>
        <w:rPr>
          <w:rFonts w:hint="eastAsia" w:ascii="Times New Roman" w:hAnsi="Times New Roman" w:eastAsia="仿宋_GB2312" w:cs="仿宋_GB2312"/>
          <w:kern w:val="2"/>
          <w:sz w:val="32"/>
          <w:szCs w:val="32"/>
          <w:shd w:val="clear" w:color="auto" w:fill="auto"/>
          <w:lang w:val="en-US" w:eastAsia="zh-CN" w:bidi="ar-SA"/>
        </w:rPr>
      </w:pPr>
      <w:r>
        <w:rPr>
          <w:rFonts w:hint="eastAsia" w:ascii="Times New Roman" w:hAnsi="Times New Roman" w:eastAsia="仿宋_GB2312" w:cs="仿宋_GB2312"/>
          <w:sz w:val="32"/>
          <w:szCs w:val="32"/>
          <w:shd w:val="clear" w:color="auto" w:fill="auto"/>
          <w:lang w:val="en-US" w:eastAsia="zh-CN"/>
        </w:rPr>
        <w:t>2.</w:t>
      </w:r>
      <w:r>
        <w:rPr>
          <w:rFonts w:hint="eastAsia" w:ascii="Times New Roman" w:hAnsi="Times New Roman" w:eastAsia="仿宋_GB2312" w:cs="仿宋_GB2312"/>
          <w:b/>
          <w:bCs/>
          <w:kern w:val="2"/>
          <w:sz w:val="32"/>
          <w:szCs w:val="32"/>
          <w:shd w:val="clear" w:color="auto" w:fill="auto"/>
          <w:lang w:val="en-US" w:eastAsia="zh-CN" w:bidi="ar-SA"/>
        </w:rPr>
        <w:t>加强资金管理，完善内控制度。</w:t>
      </w:r>
      <w:r>
        <w:rPr>
          <w:rFonts w:hint="eastAsia" w:ascii="Times New Roman" w:hAnsi="Times New Roman" w:eastAsia="仿宋_GB2312" w:cs="仿宋_GB2312"/>
          <w:kern w:val="2"/>
          <w:sz w:val="32"/>
          <w:szCs w:val="32"/>
          <w:shd w:val="clear" w:color="auto" w:fill="auto"/>
          <w:lang w:val="en-US" w:eastAsia="zh-CN" w:bidi="ar-SA"/>
        </w:rPr>
        <w:t>严格实行项目管理程序化，实现项目申报、实施、拨付、评价全流程监督与控制，规范专项资金管理，提高专项资金的使用效益。进一步完善内部管理制度，提升管理效能，更好地履行职能职责。</w:t>
      </w:r>
    </w:p>
    <w:p>
      <w:pPr>
        <w:pStyle w:val="2"/>
        <w:rPr>
          <w:rFonts w:hint="eastAsia" w:ascii="Times New Roman" w:hAnsi="Times New Roman" w:eastAsia="仿宋_GB2312"/>
          <w:sz w:val="32"/>
          <w:szCs w:val="32"/>
          <w:lang w:val="en-US" w:eastAsia="zh-CN"/>
        </w:rPr>
      </w:pPr>
    </w:p>
    <w:p>
      <w:pPr>
        <w:pStyle w:val="2"/>
        <w:rPr>
          <w:rFonts w:hint="eastAsia" w:ascii="Times New Roman" w:hAnsi="Times New Roman" w:eastAsia="仿宋_GB2312"/>
          <w:sz w:val="32"/>
          <w:szCs w:val="32"/>
          <w:lang w:val="en-US" w:eastAsia="zh-CN"/>
        </w:rPr>
      </w:pPr>
    </w:p>
    <w:p>
      <w:pPr>
        <w:rPr>
          <w:rStyle w:val="18"/>
          <w:rFonts w:hint="eastAsia" w:ascii="Times New Roman" w:hAnsi="Times New Roman" w:eastAsia="仿宋"/>
          <w:b w:val="0"/>
          <w:bCs w:val="0"/>
          <w:sz w:val="32"/>
          <w:szCs w:val="32"/>
        </w:rPr>
      </w:pPr>
      <w:bookmarkStart w:id="63" w:name="_Toc15396617"/>
      <w:r>
        <w:rPr>
          <w:rStyle w:val="18"/>
          <w:rFonts w:hint="eastAsia" w:ascii="Times New Roman" w:hAnsi="Times New Roman" w:eastAsia="仿宋"/>
          <w:b w:val="0"/>
          <w:bCs w:val="0"/>
          <w:sz w:val="32"/>
          <w:szCs w:val="32"/>
        </w:rPr>
        <w:br w:type="page"/>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line="570" w:lineRule="exact"/>
        <w:jc w:val="both"/>
        <w:textAlignment w:val="auto"/>
        <w:outlineLvl w:val="1"/>
        <w:rPr>
          <w:rFonts w:hint="eastAsia" w:ascii="Times New Roman" w:hAnsi="Times New Roman" w:eastAsia="黑体" w:cs="黑体"/>
          <w:b w:val="0"/>
          <w:bCs w:val="0"/>
          <w:sz w:val="36"/>
          <w:szCs w:val="36"/>
          <w:shd w:val="clear" w:color="auto" w:fill="auto"/>
          <w:lang w:eastAsia="zh-CN"/>
        </w:rPr>
      </w:pPr>
      <w:bookmarkStart w:id="64" w:name="_Toc20543"/>
      <w:r>
        <w:rPr>
          <w:rFonts w:hint="eastAsia" w:ascii="Times New Roman" w:hAnsi="Times New Roman" w:eastAsia="黑体" w:cs="黑体"/>
          <w:b w:val="0"/>
          <w:bCs w:val="0"/>
          <w:sz w:val="36"/>
          <w:szCs w:val="36"/>
          <w:shd w:val="clear" w:color="auto" w:fill="auto"/>
          <w:lang w:eastAsia="zh-CN"/>
        </w:rPr>
        <w:t>附件2</w:t>
      </w:r>
      <w:bookmarkEnd w:id="63"/>
      <w:bookmarkEnd w:id="64"/>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line="570" w:lineRule="exact"/>
        <w:jc w:val="center"/>
        <w:textAlignment w:val="auto"/>
        <w:rPr>
          <w:rFonts w:hint="default" w:ascii="Times New Roman" w:hAnsi="Times New Roman" w:eastAsia="方正小标宋简体" w:cs="Times New Roman"/>
          <w:b w:val="0"/>
          <w:bCs w:val="0"/>
          <w:sz w:val="44"/>
          <w:szCs w:val="44"/>
          <w:shd w:val="clear" w:color="auto" w:fill="auto"/>
        </w:rPr>
      </w:pPr>
      <w:r>
        <w:rPr>
          <w:rFonts w:hint="default" w:ascii="Times New Roman" w:hAnsi="Times New Roman" w:eastAsia="方正小标宋简体" w:cs="Times New Roman"/>
          <w:b w:val="0"/>
          <w:bCs w:val="0"/>
          <w:sz w:val="44"/>
          <w:szCs w:val="44"/>
          <w:shd w:val="clear" w:color="auto" w:fill="auto"/>
        </w:rPr>
        <w:t>通江县统计局</w:t>
      </w:r>
    </w:p>
    <w:p>
      <w:pPr>
        <w:keepNext w:val="0"/>
        <w:keepLines w:val="0"/>
        <w:pageBreakBefore w:val="0"/>
        <w:widowControl w:val="0"/>
        <w:kinsoku/>
        <w:wordWrap/>
        <w:overflowPunct/>
        <w:topLinePunct w:val="0"/>
        <w:autoSpaceDE/>
        <w:autoSpaceDN/>
        <w:bidi w:val="0"/>
        <w:adjustRightInd/>
        <w:snapToGrid/>
        <w:spacing w:line="595"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2020年</w:t>
      </w:r>
      <w:r>
        <w:rPr>
          <w:rFonts w:hint="eastAsia" w:ascii="Times New Roman" w:hAnsi="Times New Roman" w:eastAsia="方正小标宋简体" w:cs="方正小标宋简体"/>
          <w:sz w:val="44"/>
          <w:szCs w:val="44"/>
        </w:rPr>
        <w:t>第七次全国人口普查经费绩效</w:t>
      </w:r>
      <w:r>
        <w:rPr>
          <w:rFonts w:hint="eastAsia" w:ascii="Times New Roman" w:hAnsi="Times New Roman" w:eastAsia="方正小标宋简体" w:cs="方正小标宋简体"/>
          <w:sz w:val="44"/>
          <w:szCs w:val="44"/>
          <w:lang w:eastAsia="zh-CN"/>
        </w:rPr>
        <w:t>自评</w:t>
      </w:r>
      <w:r>
        <w:rPr>
          <w:rFonts w:hint="eastAsia" w:ascii="Times New Roman" w:hAnsi="Times New Roman"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95" w:lineRule="exact"/>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line="595"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u w:val="none" w:color="46CD7E"/>
          <w:shd w:val="clear" w:fill="auto"/>
          <w:lang w:val="en-US" w:eastAsia="zh-CN"/>
        </w:rPr>
        <w:t>一、</w:t>
      </w:r>
      <w:r>
        <w:rPr>
          <w:rFonts w:hint="eastAsia" w:ascii="Times New Roman" w:hAnsi="Times New Roman" w:eastAsia="黑体" w:cs="黑体"/>
          <w:sz w:val="32"/>
          <w:szCs w:val="32"/>
          <w:lang w:val="en-US" w:eastAsia="zh-CN"/>
        </w:rPr>
        <w:t>基本情况</w:t>
      </w:r>
    </w:p>
    <w:p>
      <w:pPr>
        <w:keepNext w:val="0"/>
        <w:keepLines w:val="0"/>
        <w:pageBreakBefore w:val="0"/>
        <w:widowControl w:val="0"/>
        <w:kinsoku/>
        <w:wordWrap/>
        <w:overflowPunct/>
        <w:topLinePunct w:val="0"/>
        <w:autoSpaceDE/>
        <w:autoSpaceDN/>
        <w:bidi w:val="0"/>
        <w:spacing w:line="595" w:lineRule="exact"/>
        <w:ind w:firstLine="643" w:firstLineChars="200"/>
        <w:textAlignment w:val="auto"/>
        <w:rPr>
          <w:rFonts w:hint="eastAsia"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lang w:val="en-US" w:eastAsia="zh-CN"/>
        </w:rPr>
        <w:t>（一）项目基本性质、用途和主要内容、涉及范围</w:t>
      </w:r>
    </w:p>
    <w:p>
      <w:pPr>
        <w:keepNext w:val="0"/>
        <w:keepLines w:val="0"/>
        <w:pageBreakBefore w:val="0"/>
        <w:widowControl w:val="0"/>
        <w:kinsoku/>
        <w:wordWrap/>
        <w:overflowPunct/>
        <w:topLinePunct w:val="0"/>
        <w:autoSpaceDE/>
        <w:autoSpaceDN/>
        <w:bidi w:val="0"/>
        <w:spacing w:line="595"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七次全国人口普查是在中国特色社会主义进入新时代开展的重大国情国力调查。普查对象是指普查标准时点在中华人民共和国境内的自然人以及在中华人民共和国境外但未定居的中国公民。采取普查员入户填报、普查对象网上自主填报两种方式开展登记，普查登记的主要内容包括：姓名、公民身份证号码、性别、年龄、民族、受教育程度、行业、职业、迁移流动、婚姻生育、死亡、住房情况等。普查目的是全面查清中国人口数量、结构、分布、城乡住房等方面情况，为完善人口发展战略和政策体系，促进人口长期均衡发展，科学制定国民经济和社会发展规划，推动经济高质量发展，开启全面建设社会主义现代化国家新征程，向第二个百年奋斗目标进军，提供科学准确的统计信息支持。</w:t>
      </w:r>
    </w:p>
    <w:p>
      <w:pPr>
        <w:keepNext w:val="0"/>
        <w:keepLines w:val="0"/>
        <w:pageBreakBefore w:val="0"/>
        <w:widowControl w:val="0"/>
        <w:kinsoku/>
        <w:wordWrap/>
        <w:overflowPunct/>
        <w:topLinePunct w:val="0"/>
        <w:autoSpaceDE/>
        <w:autoSpaceDN/>
        <w:bidi w:val="0"/>
        <w:spacing w:line="595" w:lineRule="exact"/>
        <w:ind w:firstLine="643" w:firstLineChars="200"/>
        <w:textAlignment w:val="auto"/>
        <w:rPr>
          <w:rFonts w:hint="eastAsia"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lang w:val="en-US" w:eastAsia="zh-CN"/>
        </w:rPr>
        <w:t>（二）项目绩效目标</w:t>
      </w:r>
    </w:p>
    <w:p>
      <w:pPr>
        <w:keepNext w:val="0"/>
        <w:keepLines w:val="0"/>
        <w:pageBreakBefore w:val="0"/>
        <w:widowControl/>
        <w:suppressLineNumbers w:val="0"/>
        <w:kinsoku/>
        <w:wordWrap w:val="0"/>
        <w:overflowPunct/>
        <w:topLinePunct w:val="0"/>
        <w:autoSpaceDE/>
        <w:autoSpaceDN/>
        <w:bidi w:val="0"/>
        <w:spacing w:beforeAutospacing="0" w:afterAutospacing="0" w:line="580" w:lineRule="exact"/>
        <w:ind w:right="0" w:firstLine="643" w:firstLineChars="200"/>
        <w:jc w:val="left"/>
        <w:textAlignment w:val="auto"/>
        <w:rPr>
          <w:rFonts w:hint="eastAsia" w:ascii="Times New Roman" w:hAnsi="Times New Roman" w:eastAsia="楷体_GB2312" w:cs="楷体_GB2312"/>
          <w:b/>
          <w:bCs/>
          <w:sz w:val="32"/>
          <w:szCs w:val="32"/>
          <w:lang w:val="en-US" w:eastAsia="zh-CN"/>
        </w:rPr>
      </w:pPr>
      <w:r>
        <w:rPr>
          <w:rFonts w:hint="eastAsia" w:ascii="Times New Roman" w:hAnsi="Times New Roman" w:eastAsia="仿宋_GB2312" w:cs="仿宋_GB2312"/>
          <w:b/>
          <w:bCs/>
          <w:color w:val="000000"/>
          <w:kern w:val="0"/>
          <w:sz w:val="32"/>
          <w:szCs w:val="32"/>
          <w:lang w:val="en-US" w:eastAsia="zh-CN" w:bidi="ar"/>
        </w:rPr>
        <w:t>1.项目绩效总目标</w:t>
      </w:r>
    </w:p>
    <w:p>
      <w:pPr>
        <w:keepNext w:val="0"/>
        <w:keepLines w:val="0"/>
        <w:pageBreakBefore w:val="0"/>
        <w:widowControl w:val="0"/>
        <w:kinsoku/>
        <w:wordWrap/>
        <w:overflowPunct/>
        <w:topLinePunct w:val="0"/>
        <w:autoSpaceDE/>
        <w:autoSpaceDN/>
        <w:bidi w:val="0"/>
        <w:spacing w:line="595"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根据《全国人口普查条例》、国家统计局《关于印发〈统计部门周期性普查和大型调查经费开支规定〉的通知》（国统字</w:t>
      </w:r>
      <w:r>
        <w:rPr>
          <w:rFonts w:hint="default" w:ascii="Times New Roman" w:hAnsi="Times New Roman" w:eastAsia="宋体" w:cs="Times New Roman"/>
          <w:sz w:val="32"/>
          <w:szCs w:val="32"/>
          <w:lang w:val="en-US" w:eastAsia="zh-CN"/>
        </w:rPr>
        <w:t>〔</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03</w:t>
      </w:r>
      <w:r>
        <w:rPr>
          <w:rFonts w:hint="default" w:ascii="Times New Roman" w:hAnsi="Times New Roman" w:eastAsia="宋体" w:cs="Times New Roman"/>
          <w:sz w:val="32"/>
          <w:szCs w:val="32"/>
          <w:lang w:val="en-US" w:eastAsia="zh-CN"/>
        </w:rPr>
        <w:t>〕</w:t>
      </w:r>
      <w:r>
        <w:rPr>
          <w:rFonts w:hint="eastAsia" w:ascii="Times New Roman" w:hAnsi="Times New Roman" w:eastAsia="仿宋_GB2312" w:cs="Times New Roman"/>
          <w:sz w:val="32"/>
          <w:szCs w:val="32"/>
          <w:lang w:val="en-US" w:eastAsia="zh-CN"/>
        </w:rPr>
        <w:t>74号）要求和国务院《开展第七次全国人口普查的通知》，开展第七次全国人口普查工作，召开领导小组会议、办公室主任会议，</w:t>
      </w:r>
      <w:r>
        <w:rPr>
          <w:rFonts w:hint="eastAsia" w:ascii="Times New Roman" w:hAnsi="Times New Roman" w:eastAsia="仿宋_GB2312" w:cs="Times New Roman"/>
          <w:sz w:val="32"/>
          <w:szCs w:val="32"/>
          <w:u w:val="none" w:color="46CD7E"/>
          <w:shd w:val="clear" w:fill="auto"/>
          <w:lang w:val="en-US" w:eastAsia="zh-CN"/>
        </w:rPr>
        <w:t>安排部署</w:t>
      </w:r>
      <w:r>
        <w:rPr>
          <w:rFonts w:hint="eastAsia" w:ascii="Times New Roman" w:hAnsi="Times New Roman" w:eastAsia="仿宋_GB2312" w:cs="Times New Roman"/>
          <w:sz w:val="32"/>
          <w:szCs w:val="32"/>
          <w:lang w:val="en-US" w:eastAsia="zh-CN"/>
        </w:rPr>
        <w:t>工作，制定调查方案和工作计划，</w:t>
      </w:r>
      <w:r>
        <w:rPr>
          <w:rFonts w:hint="eastAsia" w:ascii="Times New Roman" w:hAnsi="Times New Roman" w:eastAsia="仿宋_GB2312" w:cs="Times New Roman"/>
          <w:sz w:val="32"/>
          <w:szCs w:val="32"/>
          <w:u w:val="none" w:color="46CD7E"/>
          <w:shd w:val="clear" w:fill="auto"/>
          <w:lang w:val="en-US" w:eastAsia="zh-CN"/>
        </w:rPr>
        <w:t>安排部署</w:t>
      </w:r>
      <w:r>
        <w:rPr>
          <w:rFonts w:hint="eastAsia" w:ascii="Times New Roman" w:hAnsi="Times New Roman" w:eastAsia="仿宋_GB2312" w:cs="Times New Roman"/>
          <w:sz w:val="32"/>
          <w:szCs w:val="32"/>
          <w:lang w:val="en-US" w:eastAsia="zh-CN"/>
        </w:rPr>
        <w:t>各时间段的工作，结合通江县实际情况衔接人口总量、出生死亡率、城镇化率、人均预期寿命、受教育年限等主要数据；摸清通江县2010年以来人口在数量、素质、结构、分布以及居住等方面的变化情况，为制定国民经济和社会发展规划提供科学准确的统计信息支持，为社会大众进行各项课题研究提供数据资源。</w:t>
      </w:r>
    </w:p>
    <w:p>
      <w:pPr>
        <w:keepNext w:val="0"/>
        <w:keepLines w:val="0"/>
        <w:pageBreakBefore w:val="0"/>
        <w:widowControl/>
        <w:suppressLineNumbers w:val="0"/>
        <w:kinsoku/>
        <w:wordWrap w:val="0"/>
        <w:overflowPunct/>
        <w:topLinePunct w:val="0"/>
        <w:autoSpaceDE/>
        <w:autoSpaceDN/>
        <w:bidi w:val="0"/>
        <w:spacing w:beforeAutospacing="0" w:afterAutospacing="0" w:line="580" w:lineRule="exact"/>
        <w:ind w:right="0" w:firstLine="643" w:firstLineChars="200"/>
        <w:jc w:val="left"/>
        <w:textAlignment w:val="auto"/>
        <w:rPr>
          <w:rFonts w:hint="eastAsia" w:ascii="Times New Roman" w:hAnsi="Times New Roman" w:eastAsia="仿宋_GB2312" w:cs="仿宋_GB2312"/>
          <w:b/>
          <w:bCs/>
          <w:color w:val="000000"/>
          <w:kern w:val="0"/>
          <w:sz w:val="32"/>
          <w:szCs w:val="32"/>
          <w:lang w:val="en-US" w:eastAsia="zh-CN" w:bidi="ar"/>
        </w:rPr>
      </w:pPr>
      <w:r>
        <w:rPr>
          <w:rFonts w:hint="eastAsia" w:ascii="Times New Roman" w:hAnsi="Times New Roman" w:eastAsia="仿宋_GB2312" w:cs="仿宋_GB2312"/>
          <w:b/>
          <w:bCs/>
          <w:color w:val="000000"/>
          <w:kern w:val="0"/>
          <w:sz w:val="32"/>
          <w:szCs w:val="32"/>
          <w:lang w:val="en-US" w:eastAsia="zh-CN" w:bidi="ar"/>
        </w:rPr>
        <w:t>2.项目绩效阶段性目标</w:t>
      </w:r>
    </w:p>
    <w:p>
      <w:pPr>
        <w:keepNext w:val="0"/>
        <w:keepLines w:val="0"/>
        <w:pageBreakBefore w:val="0"/>
        <w:widowControl w:val="0"/>
        <w:kinsoku/>
        <w:wordWrap/>
        <w:overflowPunct/>
        <w:topLinePunct w:val="0"/>
        <w:autoSpaceDE/>
        <w:autoSpaceDN/>
        <w:bidi w:val="0"/>
        <w:spacing w:line="595"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准备阶段：组建各级普查机构，制定普查方案和工作计划，进行普查试点，落实普查经费和物资，准备数据采集处理环境，开展普查宣传，选聘培训普查指导员和普查员，普查区域划分及绘图，进行户口整顿，开展摸底等。</w:t>
      </w:r>
    </w:p>
    <w:p>
      <w:pPr>
        <w:keepNext w:val="0"/>
        <w:keepLines w:val="0"/>
        <w:pageBreakBefore w:val="0"/>
        <w:widowControl w:val="0"/>
        <w:kinsoku/>
        <w:wordWrap/>
        <w:overflowPunct/>
        <w:topLinePunct w:val="0"/>
        <w:autoSpaceDE/>
        <w:autoSpaceDN/>
        <w:bidi w:val="0"/>
        <w:spacing w:line="595"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（2）普查登记阶段：普查员入户登记，进行比对复查，开展事后质量抽查等。</w:t>
      </w:r>
    </w:p>
    <w:p>
      <w:pPr>
        <w:keepNext w:val="0"/>
        <w:keepLines w:val="0"/>
        <w:pageBreakBefore w:val="0"/>
        <w:widowControl w:val="0"/>
        <w:kinsoku/>
        <w:wordWrap/>
        <w:overflowPunct/>
        <w:topLinePunct w:val="0"/>
        <w:autoSpaceDE/>
        <w:autoSpaceDN/>
        <w:bidi w:val="0"/>
        <w:spacing w:line="595"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二、项目资金使用及管理情况</w:t>
      </w:r>
    </w:p>
    <w:p>
      <w:pPr>
        <w:keepNext w:val="0"/>
        <w:keepLines w:val="0"/>
        <w:pageBreakBefore w:val="0"/>
        <w:widowControl/>
        <w:suppressLineNumbers w:val="0"/>
        <w:kinsoku/>
        <w:wordWrap w:val="0"/>
        <w:overflowPunct/>
        <w:topLinePunct w:val="0"/>
        <w:autoSpaceDE/>
        <w:autoSpaceDN/>
        <w:bidi w:val="0"/>
        <w:spacing w:beforeAutospacing="0" w:afterAutospacing="0" w:line="580" w:lineRule="exact"/>
        <w:ind w:right="0" w:firstLine="643" w:firstLineChars="200"/>
        <w:jc w:val="left"/>
        <w:textAlignment w:val="auto"/>
        <w:rPr>
          <w:rFonts w:hint="eastAsia" w:ascii="Times New Roman" w:hAnsi="Times New Roman" w:eastAsia="楷体_GB2312" w:cs="楷体_GB2312"/>
          <w:b/>
          <w:bCs/>
          <w:color w:val="000000"/>
          <w:kern w:val="0"/>
          <w:sz w:val="32"/>
          <w:szCs w:val="32"/>
          <w:lang w:val="en-US" w:eastAsia="zh-CN" w:bidi="ar"/>
        </w:rPr>
      </w:pPr>
      <w:r>
        <w:rPr>
          <w:rFonts w:hint="eastAsia" w:ascii="Times New Roman" w:hAnsi="Times New Roman" w:eastAsia="楷体_GB2312" w:cs="楷体_GB2312"/>
          <w:b/>
          <w:bCs/>
          <w:color w:val="000000"/>
          <w:kern w:val="0"/>
          <w:sz w:val="32"/>
          <w:szCs w:val="32"/>
          <w:u w:val="none" w:color="46CD7E"/>
          <w:shd w:val="clear" w:fill="auto"/>
          <w:lang w:val="en-US" w:eastAsia="zh-CN" w:bidi="ar"/>
        </w:rPr>
        <w:t>（一）</w:t>
      </w:r>
      <w:r>
        <w:rPr>
          <w:rFonts w:hint="eastAsia" w:ascii="Times New Roman" w:hAnsi="Times New Roman" w:eastAsia="楷体_GB2312" w:cs="楷体_GB2312"/>
          <w:b/>
          <w:bCs/>
          <w:color w:val="000000"/>
          <w:kern w:val="0"/>
          <w:sz w:val="32"/>
          <w:szCs w:val="32"/>
          <w:lang w:val="en-US" w:eastAsia="zh-CN" w:bidi="ar"/>
        </w:rPr>
        <w:t>项目资金使用情况分析</w:t>
      </w:r>
    </w:p>
    <w:p>
      <w:pPr>
        <w:keepNext w:val="0"/>
        <w:keepLines w:val="0"/>
        <w:pageBreakBefore w:val="0"/>
        <w:kinsoku/>
        <w:overflowPunct/>
        <w:topLinePunct w:val="0"/>
        <w:autoSpaceDE/>
        <w:autoSpaceDN/>
        <w:bidi w:val="0"/>
        <w:spacing w:line="580" w:lineRule="exact"/>
        <w:ind w:left="0" w:leftChars="0" w:firstLine="736" w:firstLineChars="230"/>
        <w:textAlignment w:val="auto"/>
        <w:rPr>
          <w:rFonts w:hint="eastAsia" w:ascii="Times New Roman" w:hAnsi="Times New Roman" w:eastAsia="仿宋_GB2312" w:cs="仿宋_GB2312"/>
          <w:sz w:val="32"/>
          <w:szCs w:val="32"/>
          <w:shd w:val="clear" w:color="FFFFFF" w:fill="D9D9D9"/>
          <w:lang w:val="en-US" w:eastAsia="zh-CN"/>
        </w:rPr>
      </w:pPr>
      <w:r>
        <w:rPr>
          <w:rFonts w:hint="eastAsia" w:ascii="Times New Roman" w:hAnsi="Times New Roman" w:eastAsia="仿宋_GB2312" w:cs="仿宋_GB2312"/>
          <w:sz w:val="32"/>
          <w:szCs w:val="32"/>
          <w:shd w:val="clear" w:color="auto" w:fill="auto"/>
          <w:lang w:val="en-US" w:eastAsia="zh-CN"/>
        </w:rPr>
        <w:t>2020年到位资金</w:t>
      </w:r>
      <w:r>
        <w:rPr>
          <w:rFonts w:hint="eastAsia" w:ascii="Times New Roman" w:hAnsi="Times New Roman" w:eastAsia="仿宋_GB2312" w:cs="Times New Roman"/>
          <w:sz w:val="32"/>
          <w:szCs w:val="32"/>
          <w:shd w:val="clear" w:color="auto" w:fill="auto"/>
          <w:lang w:val="en-US" w:eastAsia="zh-CN"/>
        </w:rPr>
        <w:t>443</w:t>
      </w:r>
      <w:r>
        <w:rPr>
          <w:rFonts w:hint="eastAsia" w:ascii="Times New Roman" w:hAnsi="Times New Roman" w:eastAsia="仿宋_GB2312" w:cs="仿宋_GB2312"/>
          <w:sz w:val="32"/>
          <w:szCs w:val="32"/>
          <w:shd w:val="clear" w:color="auto" w:fill="auto"/>
          <w:lang w:val="en-US" w:eastAsia="zh-CN"/>
        </w:rPr>
        <w:t>万元，全部为财政资金，其中：“两员”补助费用320万元；普查设备采购费用44.84万元；会议、培训费用9.16万元；交通、出差费用16.5万元；宣传广告费用15万元；印刷费17万元；办公费、邮电费等共计20.5万元。</w:t>
      </w:r>
    </w:p>
    <w:p>
      <w:pPr>
        <w:keepNext w:val="0"/>
        <w:keepLines w:val="0"/>
        <w:pageBreakBefore w:val="0"/>
        <w:widowControl/>
        <w:suppressLineNumbers w:val="0"/>
        <w:kinsoku/>
        <w:wordWrap w:val="0"/>
        <w:overflowPunct/>
        <w:topLinePunct w:val="0"/>
        <w:autoSpaceDE/>
        <w:autoSpaceDN/>
        <w:bidi w:val="0"/>
        <w:spacing w:beforeAutospacing="0" w:afterAutospacing="0" w:line="580" w:lineRule="exact"/>
        <w:ind w:right="0" w:firstLine="643" w:firstLineChars="200"/>
        <w:jc w:val="left"/>
        <w:textAlignment w:val="auto"/>
        <w:rPr>
          <w:rFonts w:hint="eastAsia" w:ascii="Times New Roman" w:hAnsi="Times New Roman" w:eastAsia="楷体_GB2312" w:cs="楷体_GB2312"/>
          <w:b/>
          <w:bCs/>
          <w:color w:val="000000"/>
          <w:kern w:val="0"/>
          <w:sz w:val="32"/>
          <w:szCs w:val="32"/>
          <w:lang w:val="en-US" w:eastAsia="zh-CN" w:bidi="ar"/>
        </w:rPr>
      </w:pPr>
      <w:r>
        <w:rPr>
          <w:rFonts w:hint="eastAsia" w:ascii="Times New Roman" w:hAnsi="Times New Roman" w:eastAsia="楷体_GB2312" w:cs="楷体_GB2312"/>
          <w:b/>
          <w:bCs/>
          <w:color w:val="000000"/>
          <w:kern w:val="0"/>
          <w:sz w:val="32"/>
          <w:szCs w:val="32"/>
          <w:lang w:val="en-US" w:eastAsia="zh-CN" w:bidi="ar"/>
        </w:rPr>
        <w:t>（二）项目组织实施情况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600" w:lineRule="atLeast"/>
        <w:ind w:left="0" w:right="0" w:firstLine="645"/>
        <w:jc w:val="both"/>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该项目由县统计局负责实施。根据《通江县人民政府关于做好通江县第七次全国人口普查工作的通知》（通府发〔</w:t>
      </w:r>
      <w:r>
        <w:rPr>
          <w:rFonts w:hint="default" w:ascii="Times New Roman" w:hAnsi="Times New Roman" w:eastAsia="仿宋_GB2312" w:cs="仿宋_GB2312"/>
          <w:kern w:val="2"/>
          <w:sz w:val="32"/>
          <w:szCs w:val="32"/>
          <w:lang w:val="en-US" w:eastAsia="zh-CN" w:bidi="ar-SA"/>
        </w:rPr>
        <w:t>2020</w:t>
      </w:r>
      <w:r>
        <w:rPr>
          <w:rFonts w:hint="eastAsia" w:ascii="Times New Roman" w:hAnsi="Times New Roman" w:eastAsia="仿宋_GB2312" w:cs="仿宋_GB2312"/>
          <w:kern w:val="2"/>
          <w:sz w:val="32"/>
          <w:szCs w:val="32"/>
          <w:lang w:val="en-US" w:eastAsia="zh-CN" w:bidi="ar-SA"/>
        </w:rPr>
        <w:t>〕3号）精神，为加强对全县第七次全国人口普查工作的组织领导和部门之间的组织协调，确保普查工作顺利开展，决定成立通江县第七次全国人口普查领导小组办公室，办公室设在县统计局，下设综合协调组、业务技术组、后期保障组、质量控制组、宣传工作组、数据处理组、执法检查组、资料开发组。具体职责如下</w:t>
      </w:r>
      <w:r>
        <w:rPr>
          <w:rFonts w:hint="eastAsia" w:ascii="Times New Roman" w:hAnsi="Times New Roman" w:eastAsia="仿宋_GB2312" w:cs="仿宋_GB2312"/>
          <w:kern w:val="2"/>
          <w:sz w:val="32"/>
          <w:szCs w:val="32"/>
          <w:u w:val="none" w:color="46CD7E"/>
          <w:shd w:val="clear"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楷体" w:cs="楷体"/>
          <w:b/>
          <w:bCs/>
          <w:color w:val="auto"/>
          <w:kern w:val="0"/>
          <w:sz w:val="32"/>
          <w:szCs w:val="32"/>
          <w:lang w:val="en-US" w:eastAsia="zh-CN"/>
        </w:rPr>
        <w:t>1.</w:t>
      </w:r>
      <w:r>
        <w:rPr>
          <w:rFonts w:hint="eastAsia" w:ascii="Times New Roman" w:hAnsi="Times New Roman" w:eastAsia="楷体" w:cs="楷体"/>
          <w:b/>
          <w:bCs/>
          <w:color w:val="auto"/>
          <w:kern w:val="0"/>
          <w:sz w:val="32"/>
          <w:szCs w:val="32"/>
        </w:rPr>
        <w:t>综合协调组：</w:t>
      </w:r>
      <w:r>
        <w:rPr>
          <w:rFonts w:hint="eastAsia" w:ascii="Times New Roman" w:hAnsi="Times New Roman" w:eastAsia="仿宋_GB2312" w:cs="仿宋_GB2312"/>
          <w:color w:val="auto"/>
          <w:kern w:val="0"/>
          <w:sz w:val="32"/>
          <w:szCs w:val="32"/>
        </w:rPr>
        <w:t>牵头负责落实人口普查各项工作。主要完成制定普查工作总体规划、成员单位职责分工；研究起草有关普查公文和领导讲话；管理普查机构印章、公文；组织普查各阶段进展情况的督促指导、考核评比和总结表彰；协调成员单位和各组开展相关工作。完成领导小组和办公室领导交办的其他工作。 </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楷体" w:cs="楷体"/>
          <w:b/>
          <w:bCs/>
          <w:color w:val="auto"/>
          <w:kern w:val="0"/>
          <w:sz w:val="32"/>
          <w:szCs w:val="32"/>
        </w:rPr>
        <w:t>　　</w:t>
      </w:r>
      <w:r>
        <w:rPr>
          <w:rFonts w:hint="eastAsia" w:ascii="Times New Roman" w:hAnsi="Times New Roman" w:eastAsia="楷体" w:cs="楷体"/>
          <w:b/>
          <w:bCs/>
          <w:color w:val="auto"/>
          <w:kern w:val="0"/>
          <w:sz w:val="32"/>
          <w:szCs w:val="32"/>
          <w:lang w:val="en-US" w:eastAsia="zh-CN"/>
        </w:rPr>
        <w:t>2.</w:t>
      </w:r>
      <w:r>
        <w:rPr>
          <w:rFonts w:hint="eastAsia" w:ascii="Times New Roman" w:hAnsi="Times New Roman" w:eastAsia="楷体" w:cs="楷体"/>
          <w:b/>
          <w:bCs/>
          <w:color w:val="auto"/>
          <w:kern w:val="0"/>
          <w:sz w:val="32"/>
          <w:szCs w:val="32"/>
        </w:rPr>
        <w:t>业务技术组：</w:t>
      </w:r>
      <w:r>
        <w:rPr>
          <w:rFonts w:hint="eastAsia" w:ascii="Times New Roman" w:hAnsi="Times New Roman" w:eastAsia="仿宋_GB2312" w:cs="仿宋_GB2312"/>
          <w:color w:val="auto"/>
          <w:kern w:val="0"/>
          <w:sz w:val="32"/>
          <w:szCs w:val="32"/>
        </w:rPr>
        <w:t>负责人口普查业务技术工作。研究全</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人口普查重大业务技术、实施方案和实施路径，制定全</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人口普查总体工作方案；负责全</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人口普查业务工作规划、普查业务培训指导；统筹公安、卫健、民政、人社、住建等部门行政记录比对工作；协助完成户口整顿及流动人口清查；指导县</w:t>
      </w:r>
      <w:r>
        <w:rPr>
          <w:rFonts w:hint="eastAsia" w:ascii="Times New Roman" w:hAnsi="Times New Roman" w:eastAsia="仿宋_GB2312" w:cs="仿宋_GB2312"/>
          <w:color w:val="auto"/>
          <w:kern w:val="0"/>
          <w:sz w:val="32"/>
          <w:szCs w:val="32"/>
          <w:lang w:eastAsia="zh-CN"/>
        </w:rPr>
        <w:t>、乡镇</w:t>
      </w:r>
      <w:r>
        <w:rPr>
          <w:rFonts w:hint="eastAsia" w:ascii="Times New Roman" w:hAnsi="Times New Roman" w:eastAsia="仿宋_GB2312" w:cs="仿宋_GB2312"/>
          <w:color w:val="auto"/>
          <w:kern w:val="0"/>
          <w:sz w:val="32"/>
          <w:szCs w:val="32"/>
        </w:rPr>
        <w:t>两级“两员”选调和培训；做好日常业务文件起草和档案管理。完成领导小组和办公室领导交办的其他工作。 </w:t>
      </w:r>
    </w:p>
    <w:p>
      <w:pPr>
        <w:keepNext w:val="0"/>
        <w:keepLines w:val="0"/>
        <w:pageBreakBefore w:val="0"/>
        <w:widowControl w:val="0"/>
        <w:kinsoku/>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楷体" w:cs="楷体"/>
          <w:b/>
          <w:bCs/>
          <w:color w:val="auto"/>
          <w:kern w:val="0"/>
          <w:sz w:val="32"/>
          <w:szCs w:val="32"/>
          <w:lang w:val="en-US" w:eastAsia="zh-CN"/>
        </w:rPr>
        <w:t>3.</w:t>
      </w:r>
      <w:r>
        <w:rPr>
          <w:rFonts w:hint="eastAsia" w:ascii="Times New Roman" w:hAnsi="Times New Roman" w:eastAsia="楷体" w:cs="楷体"/>
          <w:b/>
          <w:bCs/>
          <w:color w:val="auto"/>
          <w:kern w:val="0"/>
          <w:sz w:val="32"/>
          <w:szCs w:val="32"/>
        </w:rPr>
        <w:t>后勤保障组：</w:t>
      </w:r>
      <w:r>
        <w:rPr>
          <w:rFonts w:hint="eastAsia" w:ascii="Times New Roman" w:hAnsi="Times New Roman" w:eastAsia="仿宋_GB2312" w:cs="仿宋_GB2312"/>
          <w:color w:val="auto"/>
          <w:kern w:val="0"/>
          <w:sz w:val="32"/>
          <w:szCs w:val="32"/>
        </w:rPr>
        <w:t>统筹人口普查后勤保障工作。负责编制普查经费预算、负责普查经费的计划统筹和安排使用；负责普查资金绩效管理；组织以普查领导小组和领导小组办公室名义开展的大型活动，承办各类会议并负责会务工作；负责普查物资规划及普查物资政府采购招标及分发工作。完成领导小组和办公室领导交办的其他工作。 </w:t>
      </w:r>
    </w:p>
    <w:p>
      <w:pPr>
        <w:keepNext w:val="0"/>
        <w:keepLines w:val="0"/>
        <w:pageBreakBefore w:val="0"/>
        <w:widowControl w:val="0"/>
        <w:kinsoku/>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楷体" w:cs="楷体"/>
          <w:b/>
          <w:bCs/>
          <w:color w:val="auto"/>
          <w:kern w:val="0"/>
          <w:sz w:val="32"/>
          <w:szCs w:val="32"/>
          <w:lang w:val="en-US" w:eastAsia="zh-CN"/>
        </w:rPr>
        <w:t>4.</w:t>
      </w:r>
      <w:r>
        <w:rPr>
          <w:rFonts w:hint="eastAsia" w:ascii="Times New Roman" w:hAnsi="Times New Roman" w:eastAsia="楷体" w:cs="楷体"/>
          <w:b/>
          <w:bCs/>
          <w:color w:val="auto"/>
          <w:kern w:val="0"/>
          <w:sz w:val="32"/>
          <w:szCs w:val="32"/>
        </w:rPr>
        <w:t>质量控制组：</w:t>
      </w:r>
      <w:r>
        <w:rPr>
          <w:rFonts w:hint="eastAsia" w:ascii="Times New Roman" w:hAnsi="Times New Roman" w:eastAsia="仿宋_GB2312" w:cs="仿宋_GB2312"/>
          <w:color w:val="auto"/>
          <w:kern w:val="0"/>
          <w:sz w:val="32"/>
          <w:szCs w:val="32"/>
        </w:rPr>
        <w:t>负责分析研判全</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人口发展趋势及数量、结构分布状况和整个普查数据质量控制，制定全</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人口普查数据质量审核评估办法。</w:t>
      </w:r>
    </w:p>
    <w:p>
      <w:pPr>
        <w:keepNext w:val="0"/>
        <w:keepLines w:val="0"/>
        <w:pageBreakBefore w:val="0"/>
        <w:widowControl w:val="0"/>
        <w:kinsoku/>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楷体" w:cs="楷体"/>
          <w:b/>
          <w:bCs/>
          <w:color w:val="auto"/>
          <w:kern w:val="0"/>
          <w:sz w:val="32"/>
          <w:szCs w:val="32"/>
          <w:lang w:val="en-US" w:eastAsia="zh-CN"/>
        </w:rPr>
        <w:t>5.</w:t>
      </w:r>
      <w:r>
        <w:rPr>
          <w:rFonts w:hint="eastAsia" w:ascii="Times New Roman" w:hAnsi="Times New Roman" w:eastAsia="楷体" w:cs="楷体"/>
          <w:b/>
          <w:bCs/>
          <w:color w:val="auto"/>
          <w:kern w:val="0"/>
          <w:sz w:val="32"/>
          <w:szCs w:val="32"/>
        </w:rPr>
        <w:t>宣传工作组：</w:t>
      </w:r>
      <w:r>
        <w:rPr>
          <w:rFonts w:hint="eastAsia" w:ascii="Times New Roman" w:hAnsi="Times New Roman" w:eastAsia="仿宋_GB2312" w:cs="仿宋_GB2312"/>
          <w:color w:val="auto"/>
          <w:kern w:val="0"/>
          <w:sz w:val="32"/>
          <w:szCs w:val="32"/>
        </w:rPr>
        <w:t>统筹人口普查宣传工作。起草人口普查社会宣传动员文件，制定普查宣传方案、工作计划、活动项目；牵头</w:t>
      </w:r>
      <w:r>
        <w:rPr>
          <w:rFonts w:hint="eastAsia" w:ascii="Times New Roman" w:hAnsi="Times New Roman" w:eastAsia="仿宋_GB2312" w:cs="仿宋_GB2312"/>
          <w:color w:val="auto"/>
          <w:kern w:val="0"/>
          <w:sz w:val="32"/>
          <w:szCs w:val="32"/>
          <w:u w:val="none" w:color="46CD7E"/>
          <w:shd w:val="clear" w:fill="auto"/>
        </w:rPr>
        <w:t>整合</w:t>
      </w:r>
      <w:r>
        <w:rPr>
          <w:rFonts w:hint="eastAsia" w:ascii="Times New Roman" w:hAnsi="Times New Roman" w:eastAsia="仿宋_GB2312" w:cs="仿宋_GB2312"/>
          <w:color w:val="auto"/>
          <w:kern w:val="0"/>
          <w:sz w:val="32"/>
          <w:szCs w:val="32"/>
        </w:rPr>
        <w:t>全</w:t>
      </w:r>
      <w:r>
        <w:rPr>
          <w:rFonts w:hint="eastAsia" w:ascii="Times New Roman" w:hAnsi="Times New Roman" w:eastAsia="仿宋_GB2312" w:cs="仿宋_GB2312"/>
          <w:color w:val="auto"/>
          <w:kern w:val="0"/>
          <w:sz w:val="32"/>
          <w:szCs w:val="32"/>
          <w:lang w:eastAsia="zh-CN"/>
        </w:rPr>
        <w:t>县</w:t>
      </w:r>
      <w:r>
        <w:rPr>
          <w:rFonts w:hint="eastAsia" w:ascii="Times New Roman" w:hAnsi="Times New Roman" w:eastAsia="仿宋_GB2312" w:cs="仿宋_GB2312"/>
          <w:color w:val="auto"/>
          <w:kern w:val="0"/>
          <w:sz w:val="32"/>
          <w:szCs w:val="32"/>
        </w:rPr>
        <w:t>人口普查宣传工作；制发普查宣传手册、宣传海报、宣传视频等各类宣传品；协调宣传部门和主流媒体搭建普查宣传工作平台，根据人口普查摸底、入户登记和成果发布等关键环节、时点，强化宣传；策划开展宣传周、宣传月、普查知识竞赛等大型活动；宣传报道普查先进事迹，曝光典型违法行为及案件；协调普查成果发布、解读和舆情应对工作；组织指导各级普查机构开展普查宣传工作。完成领导小组和办公室领导交办的其他工作。 </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楷体" w:cs="楷体"/>
          <w:b/>
          <w:bCs/>
          <w:color w:val="auto"/>
          <w:kern w:val="0"/>
          <w:sz w:val="32"/>
          <w:szCs w:val="32"/>
          <w:lang w:val="en-US" w:eastAsia="zh-CN"/>
        </w:rPr>
        <w:t>6.</w:t>
      </w:r>
      <w:r>
        <w:rPr>
          <w:rFonts w:hint="eastAsia" w:ascii="Times New Roman" w:hAnsi="Times New Roman" w:eastAsia="楷体" w:cs="楷体"/>
          <w:b/>
          <w:bCs/>
          <w:color w:val="auto"/>
          <w:kern w:val="0"/>
          <w:sz w:val="32"/>
          <w:szCs w:val="32"/>
        </w:rPr>
        <w:t>数据处理组：</w:t>
      </w:r>
      <w:r>
        <w:rPr>
          <w:rFonts w:hint="eastAsia" w:ascii="Times New Roman" w:hAnsi="Times New Roman" w:eastAsia="仿宋_GB2312" w:cs="仿宋_GB2312"/>
          <w:color w:val="auto"/>
          <w:kern w:val="0"/>
          <w:sz w:val="32"/>
          <w:szCs w:val="32"/>
        </w:rPr>
        <w:t>统筹人口普查数据处理工作。部署普查数据处理环境；采购、维护普查用数据处理软硬件设备；提供普查区电子地图绘制技术支持；负责数据处理工作和数据处理人员的业务培训；负责后期人口综合信息平台（人口数据库、人口地理信息库）的设计、建设和运维工作。完成领导小组和办公室领导交办的其他工作。 </w:t>
      </w:r>
    </w:p>
    <w:p>
      <w:pPr>
        <w:keepNext w:val="0"/>
        <w:keepLines w:val="0"/>
        <w:pageBreakBefore w:val="0"/>
        <w:widowControl w:val="0"/>
        <w:kinsoku/>
        <w:overflowPunct/>
        <w:topLinePunct w:val="0"/>
        <w:autoSpaceDE/>
        <w:autoSpaceDN/>
        <w:bidi w:val="0"/>
        <w:adjustRightInd/>
        <w:snapToGrid/>
        <w:spacing w:line="580" w:lineRule="exact"/>
        <w:ind w:firstLine="64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楷体" w:cs="楷体"/>
          <w:b/>
          <w:bCs/>
          <w:color w:val="auto"/>
          <w:kern w:val="0"/>
          <w:sz w:val="32"/>
          <w:szCs w:val="32"/>
          <w:lang w:val="en-US" w:eastAsia="zh-CN"/>
        </w:rPr>
        <w:t>7.</w:t>
      </w:r>
      <w:r>
        <w:rPr>
          <w:rFonts w:hint="eastAsia" w:ascii="Times New Roman" w:hAnsi="Times New Roman" w:eastAsia="楷体" w:cs="楷体"/>
          <w:b/>
          <w:bCs/>
          <w:color w:val="auto"/>
          <w:kern w:val="0"/>
          <w:sz w:val="32"/>
          <w:szCs w:val="32"/>
        </w:rPr>
        <w:t>执法检查组：</w:t>
      </w:r>
      <w:r>
        <w:rPr>
          <w:rFonts w:hint="eastAsia" w:ascii="Times New Roman" w:hAnsi="Times New Roman" w:eastAsia="仿宋_GB2312" w:cs="仿宋_GB2312"/>
          <w:color w:val="auto"/>
          <w:kern w:val="0"/>
          <w:sz w:val="32"/>
          <w:szCs w:val="32"/>
        </w:rPr>
        <w:t>负责普查执法检查工作。组织开展普查法律法规宣传教育，</w:t>
      </w:r>
      <w:r>
        <w:rPr>
          <w:rFonts w:hint="eastAsia" w:ascii="Times New Roman" w:hAnsi="Times New Roman" w:eastAsia="仿宋_GB2312" w:cs="仿宋_GB2312"/>
          <w:color w:val="auto"/>
          <w:kern w:val="0"/>
          <w:sz w:val="32"/>
          <w:szCs w:val="32"/>
          <w:u w:val="none" w:color="46CD7E"/>
          <w:shd w:val="clear" w:fill="auto"/>
        </w:rPr>
        <w:t>普查</w:t>
      </w:r>
      <w:r>
        <w:rPr>
          <w:rFonts w:hint="eastAsia" w:ascii="Times New Roman" w:hAnsi="Times New Roman" w:eastAsia="仿宋_GB2312" w:cs="仿宋_GB2312"/>
          <w:color w:val="auto"/>
          <w:kern w:val="0"/>
          <w:sz w:val="32"/>
          <w:szCs w:val="32"/>
        </w:rPr>
        <w:t>规范性文件的合法性审查；制定普查执法检查工作方案，编写相关法律法规培训教材；开展人口普查执法检查，受理对普查违法行为的举报及转办、督办案件；依法对重大普查违法案件进行直接调查，提出处理建议意见；建立健全普查数据质量追溯问责机制；督促各级普查机构、统计机构依法开展执法检查。完成领导小组和办公室领导交办的其他工作。 </w:t>
      </w:r>
    </w:p>
    <w:p>
      <w:pPr>
        <w:keepNext w:val="0"/>
        <w:keepLines w:val="0"/>
        <w:pageBreakBefore w:val="0"/>
        <w:widowControl w:val="0"/>
        <w:kinsoku/>
        <w:overflowPunct/>
        <w:topLinePunct w:val="0"/>
        <w:autoSpaceDE/>
        <w:autoSpaceDN/>
        <w:bidi w:val="0"/>
        <w:adjustRightInd/>
        <w:snapToGrid/>
        <w:spacing w:line="580" w:lineRule="exact"/>
        <w:ind w:firstLine="64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楷体" w:cs="楷体"/>
          <w:b/>
          <w:bCs/>
          <w:color w:val="auto"/>
          <w:kern w:val="0"/>
          <w:sz w:val="32"/>
          <w:szCs w:val="32"/>
          <w:lang w:val="en-US" w:eastAsia="zh-CN"/>
        </w:rPr>
        <w:t>8.</w:t>
      </w:r>
      <w:r>
        <w:rPr>
          <w:rFonts w:hint="eastAsia" w:ascii="Times New Roman" w:hAnsi="Times New Roman" w:eastAsia="楷体" w:cs="楷体"/>
          <w:b/>
          <w:bCs/>
          <w:color w:val="auto"/>
          <w:kern w:val="0"/>
          <w:sz w:val="32"/>
          <w:szCs w:val="32"/>
        </w:rPr>
        <w:t>资料开发组：</w:t>
      </w:r>
      <w:r>
        <w:rPr>
          <w:rFonts w:hint="eastAsia" w:ascii="Times New Roman" w:hAnsi="Times New Roman" w:eastAsia="仿宋_GB2312" w:cs="仿宋_GB2312"/>
          <w:color w:val="auto"/>
          <w:kern w:val="0"/>
          <w:sz w:val="32"/>
          <w:szCs w:val="32"/>
        </w:rPr>
        <w:t>统筹人口普查资料开发工作。负责制定人口普查资料开发规划；组织实施课题研究工作。完成领导交办的其他工作。 </w:t>
      </w:r>
    </w:p>
    <w:p>
      <w:pPr>
        <w:keepNext w:val="0"/>
        <w:keepLines w:val="0"/>
        <w:pageBreakBefore w:val="0"/>
        <w:kinsoku/>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黑体" w:cs="黑体"/>
          <w:sz w:val="32"/>
          <w:szCs w:val="32"/>
          <w:lang w:val="zh-CN" w:eastAsia="zh-CN"/>
        </w:rPr>
      </w:pPr>
      <w:r>
        <w:rPr>
          <w:rFonts w:hint="eastAsia" w:ascii="Times New Roman" w:hAnsi="Times New Roman" w:eastAsia="黑体" w:cs="黑体"/>
          <w:sz w:val="32"/>
          <w:szCs w:val="32"/>
          <w:lang w:val="en-US" w:eastAsia="zh-CN"/>
        </w:rPr>
        <w:t>三、目标完成情况</w:t>
      </w:r>
      <w:r>
        <w:rPr>
          <w:rFonts w:hint="eastAsia" w:ascii="Times New Roman" w:hAnsi="Times New Roman" w:eastAsia="黑体" w:cs="黑体"/>
          <w:sz w:val="32"/>
          <w:szCs w:val="32"/>
          <w:lang w:val="zh-CN" w:eastAsia="zh-CN"/>
        </w:rPr>
        <w:tab/>
      </w:r>
    </w:p>
    <w:p>
      <w:pPr>
        <w:keepNext w:val="0"/>
        <w:keepLines w:val="0"/>
        <w:pageBreakBefore w:val="0"/>
        <w:widowControl w:val="0"/>
        <w:kinsoku/>
        <w:overflowPunct/>
        <w:topLinePunct w:val="0"/>
        <w:autoSpaceDE/>
        <w:autoSpaceDN/>
        <w:bidi w:val="0"/>
        <w:adjustRightInd/>
        <w:snapToGrid/>
        <w:spacing w:line="580" w:lineRule="exact"/>
        <w:ind w:firstLine="482" w:firstLineChars="150"/>
        <w:jc w:val="left"/>
        <w:textAlignment w:val="auto"/>
        <w:rPr>
          <w:rFonts w:hint="eastAsia" w:ascii="Times New Roman" w:hAnsi="Times New Roman" w:eastAsia="楷体" w:cs="楷体"/>
          <w:b/>
          <w:bCs/>
          <w:color w:val="auto"/>
          <w:kern w:val="0"/>
          <w:sz w:val="32"/>
          <w:szCs w:val="32"/>
          <w:lang w:val="zh-CN"/>
        </w:rPr>
      </w:pPr>
      <w:r>
        <w:rPr>
          <w:rFonts w:hint="eastAsia" w:ascii="Times New Roman" w:hAnsi="Times New Roman" w:eastAsia="楷体" w:cs="楷体"/>
          <w:b/>
          <w:bCs/>
          <w:color w:val="auto"/>
          <w:kern w:val="0"/>
          <w:sz w:val="32"/>
          <w:szCs w:val="32"/>
          <w:lang w:val="zh-CN"/>
        </w:rPr>
        <w:t>（一）目标任务量完成情况</w:t>
      </w:r>
    </w:p>
    <w:p>
      <w:pPr>
        <w:keepNext w:val="0"/>
        <w:keepLines w:val="0"/>
        <w:pageBreakBefore w:val="0"/>
        <w:widowControl w:val="0"/>
        <w:kinsoku/>
        <w:overflowPunct/>
        <w:topLinePunct w:val="0"/>
        <w:autoSpaceDE/>
        <w:autoSpaceDN/>
        <w:bidi w:val="0"/>
        <w:adjustRightInd/>
        <w:snapToGrid/>
        <w:spacing w:line="580" w:lineRule="exact"/>
        <w:ind w:firstLine="480" w:firstLineChars="150"/>
        <w:jc w:val="left"/>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u w:val="none" w:color="46CD7E"/>
          <w:shd w:val="clear" w:fill="auto"/>
          <w:lang w:val="zh-CN"/>
        </w:rPr>
        <w:t>截止</w:t>
      </w:r>
      <w:r>
        <w:rPr>
          <w:rFonts w:hint="eastAsia" w:ascii="Times New Roman" w:hAnsi="Times New Roman" w:eastAsia="仿宋_GB2312" w:cs="仿宋_GB2312"/>
          <w:color w:val="auto"/>
          <w:kern w:val="0"/>
          <w:sz w:val="32"/>
          <w:szCs w:val="32"/>
          <w:lang w:val="zh-CN"/>
        </w:rPr>
        <w:t>绩效跟踪时间</w:t>
      </w:r>
      <w:r>
        <w:rPr>
          <w:rFonts w:hint="eastAsia" w:eastAsia="仿宋_GB2312" w:cs="仿宋_GB2312"/>
          <w:color w:val="auto"/>
          <w:kern w:val="0"/>
          <w:sz w:val="32"/>
          <w:szCs w:val="32"/>
          <w:lang w:val="zh-CN"/>
        </w:rPr>
        <w:t>节点</w:t>
      </w:r>
      <w:r>
        <w:rPr>
          <w:rFonts w:hint="eastAsia" w:ascii="Times New Roman" w:hAnsi="Times New Roman" w:eastAsia="仿宋_GB2312" w:cs="仿宋_GB2312"/>
          <w:color w:val="auto"/>
          <w:kern w:val="0"/>
          <w:sz w:val="32"/>
          <w:szCs w:val="32"/>
          <w:shd w:val="clear" w:color="auto" w:fill="auto"/>
          <w:lang w:val="zh-CN"/>
        </w:rPr>
        <w:t>，</w:t>
      </w:r>
      <w:r>
        <w:rPr>
          <w:rFonts w:hint="eastAsia" w:ascii="Times New Roman" w:hAnsi="Times New Roman" w:eastAsia="仿宋_GB2312" w:cs="仿宋_GB2312"/>
          <w:color w:val="auto"/>
          <w:kern w:val="0"/>
          <w:sz w:val="32"/>
          <w:szCs w:val="32"/>
          <w:shd w:val="clear" w:color="auto" w:fill="auto"/>
          <w:lang w:val="en-US" w:eastAsia="zh-CN"/>
        </w:rPr>
        <w:t>2</w:t>
      </w:r>
      <w:r>
        <w:rPr>
          <w:rFonts w:hint="eastAsia" w:ascii="Times New Roman" w:hAnsi="Times New Roman" w:eastAsia="仿宋_GB2312" w:cs="仿宋_GB2312"/>
          <w:color w:val="auto"/>
          <w:kern w:val="0"/>
          <w:sz w:val="32"/>
          <w:szCs w:val="32"/>
          <w:lang w:val="en-US" w:eastAsia="zh-CN"/>
        </w:rPr>
        <w:t>020年</w:t>
      </w:r>
      <w:r>
        <w:rPr>
          <w:rFonts w:hint="eastAsia" w:ascii="Times New Roman" w:hAnsi="Times New Roman" w:eastAsia="仿宋_GB2312" w:cs="仿宋_GB2312"/>
          <w:color w:val="auto"/>
          <w:kern w:val="0"/>
          <w:sz w:val="32"/>
          <w:szCs w:val="32"/>
          <w:lang w:val="zh-CN"/>
        </w:rPr>
        <w:t>第七次全国人口普查项目经费</w:t>
      </w:r>
      <w:r>
        <w:rPr>
          <w:rFonts w:hint="eastAsia" w:ascii="Times New Roman" w:hAnsi="Times New Roman" w:eastAsia="仿宋_GB2312" w:cs="仿宋_GB2312"/>
          <w:color w:val="auto"/>
          <w:kern w:val="0"/>
          <w:sz w:val="32"/>
          <w:szCs w:val="32"/>
          <w:lang w:val="en-US" w:eastAsia="zh-CN"/>
        </w:rPr>
        <w:t>443万元，实际支出</w:t>
      </w:r>
      <w:r>
        <w:rPr>
          <w:rFonts w:hint="eastAsia" w:ascii="Times New Roman" w:hAnsi="Times New Roman" w:eastAsia="仿宋_GB2312" w:cs="仿宋_GB2312"/>
          <w:color w:val="auto"/>
          <w:kern w:val="0"/>
          <w:sz w:val="32"/>
          <w:szCs w:val="32"/>
          <w:u w:val="none" w:color="46CD7E"/>
          <w:shd w:val="clear" w:fill="auto"/>
          <w:lang w:val="en-US" w:eastAsia="zh-CN"/>
        </w:rPr>
        <w:t>443万</w:t>
      </w:r>
      <w:r>
        <w:rPr>
          <w:rFonts w:hint="eastAsia" w:ascii="Times New Roman" w:hAnsi="Times New Roman"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zh-CN"/>
        </w:rPr>
        <w:t>实际项目资金执行率</w:t>
      </w:r>
      <w:r>
        <w:rPr>
          <w:rFonts w:hint="eastAsia" w:ascii="Times New Roman" w:hAnsi="Times New Roman" w:eastAsia="仿宋_GB2312" w:cs="仿宋_GB2312"/>
          <w:color w:val="auto"/>
          <w:kern w:val="0"/>
          <w:sz w:val="32"/>
          <w:szCs w:val="32"/>
          <w:lang w:val="en-US" w:eastAsia="zh-CN"/>
        </w:rPr>
        <w:t>100%。项目阶段性工作任务全部按照要求时间内完成。</w:t>
      </w:r>
    </w:p>
    <w:p>
      <w:pPr>
        <w:keepNext w:val="0"/>
        <w:keepLines w:val="0"/>
        <w:pageBreakBefore w:val="0"/>
        <w:widowControl w:val="0"/>
        <w:kinsoku/>
        <w:overflowPunct/>
        <w:topLinePunct w:val="0"/>
        <w:autoSpaceDE/>
        <w:autoSpaceDN/>
        <w:bidi w:val="0"/>
        <w:adjustRightInd/>
        <w:snapToGrid/>
        <w:spacing w:line="580" w:lineRule="exact"/>
        <w:ind w:firstLine="482" w:firstLineChars="150"/>
        <w:jc w:val="left"/>
        <w:textAlignment w:val="auto"/>
        <w:rPr>
          <w:rFonts w:hint="eastAsia" w:ascii="Times New Roman" w:hAnsi="Times New Roman" w:eastAsia="楷体" w:cs="楷体"/>
          <w:b/>
          <w:bCs/>
          <w:color w:val="auto"/>
          <w:kern w:val="0"/>
          <w:sz w:val="32"/>
          <w:szCs w:val="32"/>
          <w:lang w:val="zh-CN"/>
        </w:rPr>
      </w:pPr>
      <w:r>
        <w:rPr>
          <w:rFonts w:hint="eastAsia" w:ascii="Times New Roman" w:hAnsi="Times New Roman" w:eastAsia="楷体" w:cs="楷体"/>
          <w:b/>
          <w:bCs/>
          <w:color w:val="auto"/>
          <w:kern w:val="0"/>
          <w:sz w:val="32"/>
          <w:szCs w:val="32"/>
          <w:lang w:val="zh-CN"/>
        </w:rPr>
        <w:t>（二）目标质量完成情况</w:t>
      </w:r>
    </w:p>
    <w:p>
      <w:pPr>
        <w:keepNext w:val="0"/>
        <w:keepLines w:val="0"/>
        <w:pageBreakBefore w:val="0"/>
        <w:widowControl w:val="0"/>
        <w:kinsoku/>
        <w:overflowPunct/>
        <w:topLinePunct w:val="0"/>
        <w:autoSpaceDE/>
        <w:autoSpaceDN/>
        <w:bidi w:val="0"/>
        <w:adjustRightInd/>
        <w:snapToGrid/>
        <w:spacing w:line="580" w:lineRule="exact"/>
        <w:ind w:firstLine="480" w:firstLineChars="150"/>
        <w:jc w:val="left"/>
        <w:textAlignment w:val="auto"/>
        <w:rPr>
          <w:rFonts w:hint="eastAsia" w:ascii="Times New Roman" w:hAnsi="Times New Roman" w:eastAsia="仿宋_GB2312" w:cs="仿宋_GB2312"/>
          <w:color w:val="auto"/>
          <w:kern w:val="0"/>
          <w:sz w:val="32"/>
          <w:szCs w:val="32"/>
          <w:lang w:val="zh-CN" w:eastAsia="zh-CN"/>
        </w:rPr>
      </w:pPr>
      <w:r>
        <w:rPr>
          <w:rFonts w:hint="eastAsia" w:ascii="Times New Roman" w:hAnsi="Times New Roman" w:eastAsia="仿宋_GB2312" w:cs="仿宋_GB2312"/>
          <w:color w:val="auto"/>
          <w:kern w:val="0"/>
          <w:sz w:val="32"/>
          <w:szCs w:val="32"/>
          <w:lang w:val="zh-CN" w:eastAsia="zh-CN"/>
        </w:rPr>
        <w:t>截止绩效跟踪时间</w:t>
      </w:r>
      <w:r>
        <w:rPr>
          <w:rFonts w:hint="eastAsia" w:eastAsia="仿宋_GB2312" w:cs="仿宋_GB2312"/>
          <w:color w:val="auto"/>
          <w:kern w:val="0"/>
          <w:sz w:val="32"/>
          <w:szCs w:val="32"/>
          <w:lang w:val="zh-CN" w:eastAsia="zh-CN"/>
        </w:rPr>
        <w:t>节点</w:t>
      </w:r>
      <w:r>
        <w:rPr>
          <w:rFonts w:hint="eastAsia" w:ascii="Times New Roman" w:hAnsi="Times New Roman" w:eastAsia="仿宋_GB2312" w:cs="仿宋_GB2312"/>
          <w:color w:val="auto"/>
          <w:kern w:val="0"/>
          <w:sz w:val="32"/>
          <w:szCs w:val="32"/>
          <w:lang w:val="zh-CN" w:eastAsia="zh-CN"/>
        </w:rPr>
        <w:t>，</w:t>
      </w:r>
      <w:r>
        <w:rPr>
          <w:rFonts w:hint="eastAsia" w:ascii="Times New Roman" w:hAnsi="Times New Roman" w:eastAsia="仿宋_GB2312" w:cs="仿宋_GB2312"/>
          <w:color w:val="auto"/>
          <w:kern w:val="0"/>
          <w:sz w:val="32"/>
          <w:szCs w:val="32"/>
          <w:lang w:val="en-US" w:eastAsia="zh-CN"/>
        </w:rPr>
        <w:t>我局对第七次全国人口普查项目资金专款专用，没有发现擅自改变资金用途和投向、贪污挪用、虚报套取资金等问题。财务管理较为规范，能够按照有关政策、法规和制度办事。项目实施规模与申报规模能够相符，不存在因配套资金不落实影响项目进度和工作质量问题。</w:t>
      </w:r>
    </w:p>
    <w:p>
      <w:pPr>
        <w:keepNext w:val="0"/>
        <w:keepLines w:val="0"/>
        <w:pageBreakBefore w:val="0"/>
        <w:widowControl w:val="0"/>
        <w:kinsoku/>
        <w:overflowPunct/>
        <w:topLinePunct w:val="0"/>
        <w:autoSpaceDE/>
        <w:autoSpaceDN/>
        <w:bidi w:val="0"/>
        <w:adjustRightInd/>
        <w:snapToGrid/>
        <w:spacing w:line="580" w:lineRule="exact"/>
        <w:ind w:firstLine="482" w:firstLineChars="150"/>
        <w:jc w:val="left"/>
        <w:textAlignment w:val="auto"/>
        <w:rPr>
          <w:rFonts w:hint="eastAsia" w:ascii="Times New Roman" w:hAnsi="Times New Roman" w:eastAsia="楷体" w:cs="楷体"/>
          <w:b/>
          <w:bCs/>
          <w:color w:val="auto"/>
          <w:kern w:val="0"/>
          <w:sz w:val="32"/>
          <w:szCs w:val="32"/>
          <w:shd w:val="clear" w:color="FFFFFF" w:fill="D9D9D9"/>
          <w:lang w:val="zh-CN"/>
        </w:rPr>
      </w:pPr>
      <w:r>
        <w:rPr>
          <w:rFonts w:hint="eastAsia" w:ascii="Times New Roman" w:hAnsi="Times New Roman" w:eastAsia="楷体" w:cs="楷体"/>
          <w:b/>
          <w:bCs/>
          <w:color w:val="auto"/>
          <w:kern w:val="0"/>
          <w:sz w:val="32"/>
          <w:szCs w:val="32"/>
          <w:lang w:val="zh-CN"/>
        </w:rPr>
        <w:t>（三）目标进度完成情况</w:t>
      </w:r>
    </w:p>
    <w:p>
      <w:pPr>
        <w:keepNext w:val="0"/>
        <w:keepLines w:val="0"/>
        <w:pageBreakBefore w:val="0"/>
        <w:widowControl w:val="0"/>
        <w:kinsoku/>
        <w:overflowPunct/>
        <w:topLinePunct w:val="0"/>
        <w:autoSpaceDE/>
        <w:autoSpaceDN/>
        <w:bidi w:val="0"/>
        <w:adjustRightInd/>
        <w:snapToGrid/>
        <w:spacing w:line="580" w:lineRule="exact"/>
        <w:ind w:firstLine="480" w:firstLineChars="150"/>
        <w:jc w:val="left"/>
        <w:textAlignment w:val="auto"/>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zh-CN"/>
        </w:rPr>
        <w:t>根据</w:t>
      </w:r>
      <w:r>
        <w:rPr>
          <w:rFonts w:hint="eastAsia" w:ascii="Times New Roman" w:hAnsi="Times New Roman" w:eastAsia="仿宋_GB2312" w:cs="仿宋_GB2312"/>
          <w:color w:val="auto"/>
          <w:kern w:val="0"/>
          <w:sz w:val="32"/>
          <w:szCs w:val="32"/>
          <w:lang w:val="en-US" w:eastAsia="zh-CN"/>
        </w:rPr>
        <w:t>2020年第七次全国人口普查工作计划，</w:t>
      </w:r>
      <w:r>
        <w:rPr>
          <w:rFonts w:hint="eastAsia" w:ascii="Times New Roman" w:hAnsi="Times New Roman" w:eastAsia="仿宋_GB2312" w:cs="仿宋_GB2312"/>
          <w:color w:val="auto"/>
          <w:kern w:val="0"/>
          <w:sz w:val="32"/>
          <w:szCs w:val="32"/>
          <w:u w:val="none" w:color="46CD7E"/>
          <w:shd w:val="clear" w:fill="auto"/>
          <w:lang w:val="en-US" w:eastAsia="zh-CN"/>
        </w:rPr>
        <w:t>截止</w:t>
      </w:r>
      <w:r>
        <w:rPr>
          <w:rFonts w:hint="eastAsia" w:ascii="Times New Roman" w:hAnsi="Times New Roman" w:eastAsia="仿宋_GB2312" w:cs="仿宋_GB2312"/>
          <w:color w:val="auto"/>
          <w:kern w:val="0"/>
          <w:sz w:val="32"/>
          <w:szCs w:val="32"/>
          <w:lang w:val="zh-CN"/>
        </w:rPr>
        <w:t>绩效跟踪时间</w:t>
      </w:r>
      <w:r>
        <w:rPr>
          <w:rFonts w:hint="eastAsia" w:eastAsia="仿宋_GB2312" w:cs="仿宋_GB2312"/>
          <w:color w:val="auto"/>
          <w:kern w:val="0"/>
          <w:sz w:val="32"/>
          <w:szCs w:val="32"/>
          <w:lang w:val="zh-CN"/>
        </w:rPr>
        <w:t>节点</w:t>
      </w:r>
      <w:r>
        <w:rPr>
          <w:rFonts w:hint="eastAsia" w:ascii="Times New Roman" w:hAnsi="Times New Roman" w:eastAsia="仿宋_GB2312" w:cs="仿宋_GB2312"/>
          <w:color w:val="auto"/>
          <w:kern w:val="0"/>
          <w:sz w:val="32"/>
          <w:szCs w:val="32"/>
          <w:lang w:val="en-US" w:eastAsia="zh-CN"/>
        </w:rPr>
        <w:t>，已顺利完成项目绩效阶段性目标任务，完成率100%。</w:t>
      </w:r>
    </w:p>
    <w:p>
      <w:pPr>
        <w:keepNext w:val="0"/>
        <w:keepLines w:val="0"/>
        <w:pageBreakBefore w:val="0"/>
        <w:kinsoku/>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四、项目效益情况</w:t>
      </w:r>
    </w:p>
    <w:p>
      <w:pPr>
        <w:keepNext w:val="0"/>
        <w:keepLines w:val="0"/>
        <w:pageBreakBefore w:val="0"/>
        <w:widowControl w:val="0"/>
        <w:shd w:val="clear" w:color="auto" w:fill="auto"/>
        <w:kinsoku/>
        <w:wordWrap/>
        <w:overflowPunct/>
        <w:topLinePunct w:val="0"/>
        <w:autoSpaceDE/>
        <w:autoSpaceDN/>
        <w:bidi w:val="0"/>
        <w:adjustRightInd/>
        <w:spacing w:line="595"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lang w:val="en-US" w:eastAsia="zh-CN" w:bidi="ar-SA"/>
        </w:rPr>
        <w:t>自国务院下发人口普查通知以来，我局认真研究、周密谋划、及时报告、稳步推进。</w:t>
      </w:r>
      <w:r>
        <w:rPr>
          <w:rFonts w:hint="eastAsia" w:ascii="Times New Roman" w:hAnsi="Times New Roman" w:eastAsia="仿宋_GB2312" w:cs="仿宋_GB2312"/>
          <w:b/>
          <w:bCs w:val="0"/>
          <w:kern w:val="0"/>
          <w:sz w:val="32"/>
          <w:szCs w:val="32"/>
          <w:lang w:val="en-US" w:eastAsia="zh-CN"/>
        </w:rPr>
        <w:t>一是及时</w:t>
      </w:r>
      <w:r>
        <w:rPr>
          <w:rFonts w:hint="eastAsia" w:ascii="Times New Roman" w:hAnsi="Times New Roman" w:eastAsia="仿宋_GB2312" w:cs="仿宋_GB2312"/>
          <w:b/>
          <w:bCs w:val="0"/>
          <w:kern w:val="0"/>
          <w:sz w:val="32"/>
          <w:szCs w:val="32"/>
          <w:u w:val="none" w:color="46CD7E"/>
          <w:shd w:val="clear" w:fill="auto"/>
          <w:lang w:val="en-US" w:eastAsia="zh-CN"/>
        </w:rPr>
        <w:t>安排部署</w:t>
      </w:r>
      <w:r>
        <w:rPr>
          <w:rFonts w:hint="eastAsia" w:ascii="Times New Roman" w:hAnsi="Times New Roman" w:eastAsia="仿宋_GB2312" w:cs="仿宋_GB2312"/>
          <w:b/>
          <w:bCs w:val="0"/>
          <w:kern w:val="0"/>
          <w:sz w:val="32"/>
          <w:szCs w:val="32"/>
          <w:lang w:val="en-US" w:eastAsia="zh-CN"/>
        </w:rPr>
        <w:t>。</w:t>
      </w:r>
      <w:r>
        <w:rPr>
          <w:rFonts w:hint="eastAsia" w:ascii="Times New Roman" w:hAnsi="Times New Roman" w:eastAsia="仿宋_GB2312" w:cs="仿宋_GB2312"/>
          <w:sz w:val="32"/>
          <w:szCs w:val="32"/>
          <w:lang w:val="en-US" w:eastAsia="zh-CN"/>
        </w:rPr>
        <w:t>2月24日，县政府常务会议专题审定《通江县人民政府关于做好第七次全国人口普查的通知（送审稿）》，并对有关工作提出具体要求。2月27日正式下发文件，对全县做好第七次全国人口普查工作进行</w:t>
      </w:r>
      <w:r>
        <w:rPr>
          <w:rFonts w:hint="eastAsia" w:ascii="Times New Roman" w:hAnsi="Times New Roman" w:eastAsia="仿宋_GB2312" w:cs="仿宋_GB2312"/>
          <w:sz w:val="32"/>
          <w:szCs w:val="32"/>
          <w:u w:val="none" w:color="46CD7E"/>
          <w:shd w:val="clear" w:fill="auto"/>
          <w:lang w:val="en-US" w:eastAsia="zh-CN"/>
        </w:rPr>
        <w:t>安排部署</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b/>
          <w:bCs w:val="0"/>
          <w:kern w:val="0"/>
          <w:sz w:val="32"/>
          <w:szCs w:val="32"/>
          <w:lang w:val="en-US" w:eastAsia="zh-CN"/>
        </w:rPr>
        <w:t>二是建立工作机构。</w:t>
      </w:r>
      <w:r>
        <w:rPr>
          <w:rFonts w:hint="eastAsia" w:ascii="Times New Roman" w:hAnsi="Times New Roman" w:eastAsia="仿宋_GB2312" w:cs="仿宋_GB2312"/>
          <w:sz w:val="32"/>
          <w:szCs w:val="32"/>
          <w:lang w:val="en-US" w:eastAsia="zh-CN"/>
        </w:rPr>
        <w:t>2月底县人民政府成立了以县委常委、常务副县长任组长，县统计局、发改局、公安局、卫健局主要负责人任副组长，相关单位分管负责人为成员的通江县第七次全国人口普查领导小组，负责全县人口普查工作的组织领导；领导小组下设办公室在县统计局，负责日常办公室和综合协调，</w:t>
      </w:r>
      <w:r>
        <w:rPr>
          <w:rFonts w:hint="eastAsia" w:ascii="Times New Roman" w:hAnsi="Times New Roman" w:eastAsia="仿宋_GB2312" w:cs="仿宋_GB2312"/>
          <w:b w:val="0"/>
          <w:bCs w:val="0"/>
          <w:sz w:val="32"/>
          <w:szCs w:val="32"/>
          <w:lang w:val="en-US" w:eastAsia="zh-CN"/>
        </w:rPr>
        <w:t>县人普办、统计局</w:t>
      </w:r>
      <w:r>
        <w:rPr>
          <w:rFonts w:hint="eastAsia" w:ascii="Times New Roman" w:hAnsi="Times New Roman" w:eastAsia="仿宋_GB2312" w:cs="仿宋_GB2312"/>
          <w:color w:val="000000"/>
          <w:sz w:val="32"/>
          <w:szCs w:val="32"/>
        </w:rPr>
        <w:t>内设8个工作小组</w:t>
      </w:r>
      <w:r>
        <w:rPr>
          <w:rFonts w:hint="eastAsia" w:ascii="Times New Roman" w:hAnsi="Times New Roman" w:eastAsia="仿宋_GB2312" w:cs="仿宋_GB2312"/>
          <w:sz w:val="32"/>
          <w:szCs w:val="32"/>
          <w:lang w:val="en-US" w:eastAsia="zh-CN"/>
        </w:rPr>
        <w:t>。县级有关部门、街道、乡镇和村（社区）均成立领导小组，落实了分管领导和业务人员。</w:t>
      </w:r>
      <w:r>
        <w:rPr>
          <w:rFonts w:hint="eastAsia" w:ascii="Times New Roman" w:hAnsi="Times New Roman" w:eastAsia="仿宋_GB2312" w:cs="仿宋_GB2312"/>
          <w:color w:val="000000"/>
          <w:sz w:val="32"/>
          <w:szCs w:val="32"/>
          <w:lang w:eastAsia="zh-CN"/>
        </w:rPr>
        <w:t>做到三级机构、人员和责任落实</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b/>
          <w:bCs w:val="0"/>
          <w:kern w:val="0"/>
          <w:sz w:val="32"/>
          <w:szCs w:val="32"/>
          <w:lang w:val="en-US" w:eastAsia="zh-CN"/>
        </w:rPr>
        <w:t>三是编制工作方案。</w:t>
      </w:r>
      <w:r>
        <w:rPr>
          <w:rFonts w:hint="eastAsia" w:ascii="Times New Roman" w:hAnsi="Times New Roman" w:eastAsia="仿宋_GB2312" w:cs="仿宋_GB2312"/>
          <w:color w:val="000000"/>
          <w:sz w:val="32"/>
          <w:szCs w:val="32"/>
          <w:lang w:eastAsia="zh-CN"/>
        </w:rPr>
        <w:t>根据国家方案，结合通江实际，编制总体方案和宣传工作方案、数据处理方案、业务培训方案等专项方案。</w:t>
      </w:r>
      <w:r>
        <w:rPr>
          <w:rFonts w:hint="eastAsia" w:ascii="Times New Roman" w:hAnsi="Times New Roman" w:eastAsia="仿宋_GB2312" w:cs="仿宋_GB2312"/>
          <w:b/>
          <w:bCs w:val="0"/>
          <w:kern w:val="0"/>
          <w:sz w:val="32"/>
          <w:szCs w:val="32"/>
          <w:lang w:val="en-US" w:eastAsia="zh-CN"/>
        </w:rPr>
        <w:t>四是落实设施设备。</w:t>
      </w:r>
      <w:r>
        <w:rPr>
          <w:rFonts w:hint="eastAsia" w:ascii="Times New Roman" w:hAnsi="Times New Roman" w:eastAsia="仿宋_GB2312" w:cs="仿宋_GB2312"/>
          <w:sz w:val="32"/>
          <w:szCs w:val="32"/>
          <w:lang w:val="en-US" w:eastAsia="zh-CN"/>
        </w:rPr>
        <w:t>对统计专网进行了系统维护，升级了防火墙；清理</w:t>
      </w:r>
      <w:r>
        <w:rPr>
          <w:rFonts w:hint="eastAsia" w:eastAsia="仿宋_GB2312" w:cs="仿宋_GB2312"/>
          <w:sz w:val="32"/>
          <w:szCs w:val="32"/>
          <w:lang w:val="en-US" w:eastAsia="zh-CN"/>
        </w:rPr>
        <w:t>可正常使用</w:t>
      </w:r>
      <w:r>
        <w:rPr>
          <w:rFonts w:hint="eastAsia" w:ascii="Times New Roman" w:hAnsi="Times New Roman" w:eastAsia="仿宋_GB2312" w:cs="仿宋_GB2312"/>
          <w:sz w:val="32"/>
          <w:szCs w:val="32"/>
          <w:lang w:val="en-US" w:eastAsia="zh-CN"/>
        </w:rPr>
        <w:t>普查设备PAD300台，新采购380台，对普查员拟使用的智能手机进行了调查摸底，有效保证普查工作的顺利开展。</w:t>
      </w:r>
      <w:r>
        <w:rPr>
          <w:rFonts w:hint="eastAsia" w:ascii="Times New Roman" w:hAnsi="Times New Roman" w:eastAsia="仿宋_GB2312" w:cs="仿宋_GB2312"/>
          <w:b/>
          <w:bCs w:val="0"/>
          <w:kern w:val="0"/>
          <w:sz w:val="32"/>
          <w:szCs w:val="32"/>
          <w:lang w:val="en-US" w:eastAsia="zh-CN"/>
        </w:rPr>
        <w:t>五是认真选聘普查“两员”。</w:t>
      </w:r>
      <w:r>
        <w:rPr>
          <w:rFonts w:hint="eastAsia" w:ascii="Times New Roman" w:hAnsi="Times New Roman" w:eastAsia="仿宋_GB2312" w:cs="仿宋_GB2312"/>
          <w:sz w:val="32"/>
          <w:szCs w:val="32"/>
          <w:lang w:val="en-US" w:eastAsia="zh-CN"/>
        </w:rPr>
        <w:t>按照普查小区的工作量，指导部门、乡镇、村（社区）认真做好“两员”选聘，全县共选聘指导员625名、普查员2034名。</w:t>
      </w:r>
      <w:r>
        <w:rPr>
          <w:rFonts w:hint="eastAsia" w:ascii="Times New Roman" w:hAnsi="Times New Roman" w:eastAsia="仿宋_GB2312" w:cs="仿宋_GB2312"/>
          <w:b/>
          <w:bCs w:val="0"/>
          <w:kern w:val="0"/>
          <w:sz w:val="32"/>
          <w:szCs w:val="32"/>
          <w:lang w:val="en-US" w:eastAsia="zh-CN"/>
        </w:rPr>
        <w:t>六是积极开展综合试点</w:t>
      </w:r>
      <w:r>
        <w:rPr>
          <w:rFonts w:hint="eastAsia" w:ascii="Times New Roman" w:hAnsi="Times New Roman" w:eastAsia="仿宋_GB2312" w:cs="仿宋_GB2312"/>
          <w:b/>
          <w:bCs w:val="0"/>
          <w:kern w:val="0"/>
          <w:sz w:val="32"/>
          <w:szCs w:val="32"/>
          <w:u w:val="none" w:color="46CD7E"/>
          <w:shd w:val="clear" w:fill="auto"/>
          <w:lang w:val="en-US" w:eastAsia="zh-CN"/>
        </w:rPr>
        <w:t>.</w:t>
      </w:r>
      <w:r>
        <w:rPr>
          <w:rFonts w:hint="eastAsia" w:ascii="Times New Roman" w:hAnsi="Times New Roman" w:eastAsia="仿宋_GB2312" w:cs="仿宋_GB2312"/>
          <w:sz w:val="32"/>
          <w:szCs w:val="32"/>
          <w:lang w:val="en-US" w:eastAsia="zh-CN"/>
        </w:rPr>
        <w:t>7月14日</w:t>
      </w:r>
      <w:r>
        <w:rPr>
          <w:rFonts w:hint="eastAsia" w:ascii="Times New Roman" w:hAnsi="Times New Roman" w:eastAsia="仿宋_GB2312" w:cs="仿宋_GB2312"/>
          <w:b/>
          <w:bCs/>
          <w:sz w:val="32"/>
          <w:szCs w:val="32"/>
          <w:lang w:val="en-US" w:eastAsia="zh-CN"/>
        </w:rPr>
        <w:t>—</w:t>
      </w:r>
      <w:r>
        <w:rPr>
          <w:rFonts w:hint="eastAsia" w:ascii="Times New Roman" w:hAnsi="Times New Roman" w:eastAsia="仿宋_GB2312" w:cs="仿宋_GB2312"/>
          <w:sz w:val="32"/>
          <w:szCs w:val="32"/>
          <w:lang w:val="en-US" w:eastAsia="zh-CN"/>
        </w:rPr>
        <w:t>28日，抽选50名指导员和普查员，在壁州街道办事处牌坊社区开展了县级综合试点，为正式入户登记积累了经验。</w:t>
      </w:r>
      <w:r>
        <w:rPr>
          <w:rFonts w:hint="eastAsia" w:ascii="Times New Roman" w:hAnsi="Times New Roman" w:eastAsia="仿宋_GB2312" w:cs="仿宋_GB2312"/>
          <w:b/>
          <w:bCs w:val="0"/>
          <w:kern w:val="0"/>
          <w:sz w:val="32"/>
          <w:szCs w:val="32"/>
          <w:lang w:val="en-US" w:eastAsia="zh-CN"/>
        </w:rPr>
        <w:t>七是完成普查小区划分。</w:t>
      </w:r>
      <w:r>
        <w:rPr>
          <w:rFonts w:hint="eastAsia" w:ascii="Times New Roman" w:hAnsi="Times New Roman" w:eastAsia="仿宋_GB2312" w:cs="仿宋_GB2312"/>
          <w:b w:val="0"/>
          <w:bCs w:val="0"/>
          <w:sz w:val="32"/>
          <w:szCs w:val="32"/>
          <w:lang w:val="en-US" w:eastAsia="zh-CN"/>
        </w:rPr>
        <w:t>8月1日</w:t>
      </w:r>
      <w:r>
        <w:rPr>
          <w:rFonts w:hint="eastAsia" w:ascii="Times New Roman" w:hAnsi="Times New Roman" w:eastAsia="仿宋_GB2312" w:cs="仿宋_GB2312"/>
          <w:b/>
          <w:bCs/>
          <w:sz w:val="32"/>
          <w:szCs w:val="32"/>
          <w:lang w:val="en-US" w:eastAsia="zh-CN"/>
        </w:rPr>
        <w:t>—</w:t>
      </w:r>
      <w:r>
        <w:rPr>
          <w:rFonts w:hint="eastAsia" w:ascii="Times New Roman" w:hAnsi="Times New Roman" w:eastAsia="仿宋_GB2312" w:cs="仿宋_GB2312"/>
          <w:b w:val="0"/>
          <w:bCs w:val="0"/>
          <w:sz w:val="32"/>
          <w:szCs w:val="32"/>
          <w:lang w:val="en-US" w:eastAsia="zh-CN"/>
        </w:rPr>
        <w:t>20日，县统计局组织6个工作组分组指导乡镇（街道）人普办，核实367个普查区边界，标绘建筑物96563个，全县划分了3419个普查小区</w:t>
      </w:r>
      <w:r>
        <w:rPr>
          <w:rFonts w:hint="eastAsia" w:ascii="Times New Roman" w:hAnsi="Times New Roman" w:eastAsia="仿宋_GB2312" w:cs="仿宋_GB2312"/>
          <w:sz w:val="32"/>
          <w:szCs w:val="32"/>
        </w:rPr>
        <w:t>。</w:t>
      </w:r>
      <w:r>
        <w:rPr>
          <w:rFonts w:hint="eastAsia" w:ascii="Times New Roman" w:hAnsi="Times New Roman" w:eastAsia="仿宋_GB2312" w:cs="仿宋_GB2312"/>
          <w:b/>
          <w:bCs w:val="0"/>
          <w:kern w:val="0"/>
          <w:sz w:val="32"/>
          <w:szCs w:val="32"/>
          <w:lang w:val="en-US" w:eastAsia="zh-CN"/>
        </w:rPr>
        <w:t>八是分级开展业务培训。</w:t>
      </w:r>
      <w:r>
        <w:rPr>
          <w:rFonts w:hint="eastAsia" w:ascii="Times New Roman" w:hAnsi="Times New Roman" w:eastAsia="仿宋_GB2312" w:cs="仿宋_GB2312"/>
          <w:b w:val="0"/>
          <w:bCs w:val="0"/>
          <w:sz w:val="32"/>
          <w:szCs w:val="32"/>
          <w:lang w:val="en-US" w:eastAsia="zh-CN"/>
        </w:rPr>
        <w:t>参加省级培训20余人次，参加市级</w:t>
      </w:r>
      <w:r>
        <w:rPr>
          <w:rFonts w:hint="eastAsia" w:ascii="Times New Roman" w:hAnsi="Times New Roman" w:eastAsia="仿宋_GB2312" w:cs="仿宋_GB2312"/>
          <w:b w:val="0"/>
          <w:bCs w:val="0"/>
          <w:sz w:val="32"/>
          <w:szCs w:val="32"/>
          <w:u w:val="none" w:color="46CD7E"/>
          <w:shd w:val="clear" w:fill="auto"/>
          <w:lang w:val="en-US" w:eastAsia="zh-CN"/>
        </w:rPr>
        <w:t>训</w:t>
      </w:r>
      <w:r>
        <w:rPr>
          <w:rFonts w:hint="eastAsia" w:ascii="Times New Roman" w:hAnsi="Times New Roman" w:eastAsia="仿宋_GB2312" w:cs="仿宋_GB2312"/>
          <w:b w:val="0"/>
          <w:bCs w:val="0"/>
          <w:sz w:val="32"/>
          <w:szCs w:val="32"/>
          <w:lang w:val="en-US" w:eastAsia="zh-CN"/>
        </w:rPr>
        <w:t>150余人次，组织县级培训3场次、1580人次，组织开展全部乡村两级业务培训。</w:t>
      </w:r>
      <w:r>
        <w:rPr>
          <w:rFonts w:hint="eastAsia" w:ascii="Times New Roman" w:hAnsi="Times New Roman" w:eastAsia="仿宋_GB2312" w:cs="仿宋_GB2312"/>
          <w:b/>
          <w:bCs w:val="0"/>
          <w:kern w:val="0"/>
          <w:sz w:val="32"/>
          <w:szCs w:val="32"/>
          <w:lang w:val="en-US" w:eastAsia="zh-CN"/>
        </w:rPr>
        <w:t>九是全面开展户口整顿。</w:t>
      </w:r>
      <w:r>
        <w:rPr>
          <w:rFonts w:hint="eastAsia" w:ascii="Times New Roman" w:hAnsi="Times New Roman" w:eastAsia="仿宋_GB2312" w:cs="仿宋_GB2312"/>
          <w:b w:val="0"/>
          <w:bCs w:val="0"/>
          <w:sz w:val="32"/>
          <w:szCs w:val="32"/>
          <w:u w:val="none" w:color="46CD7E"/>
          <w:shd w:val="clear" w:fill="auto"/>
          <w:lang w:val="en-US" w:eastAsia="zh-CN"/>
        </w:rPr>
        <w:t>各地公安合同各乡镇党委政府、村（社区）在全县范围内开展户口整顿工作。</w:t>
      </w:r>
      <w:r>
        <w:rPr>
          <w:rFonts w:hint="eastAsia" w:ascii="Times New Roman" w:hAnsi="Times New Roman" w:eastAsia="仿宋_GB2312" w:cs="仿宋_GB2312"/>
          <w:b/>
          <w:bCs w:val="0"/>
          <w:kern w:val="0"/>
          <w:sz w:val="32"/>
          <w:szCs w:val="32"/>
          <w:lang w:val="en-US" w:eastAsia="zh-CN"/>
        </w:rPr>
        <w:t>十是广泛深入宣传发动。</w:t>
      </w:r>
      <w:r>
        <w:rPr>
          <w:rFonts w:hint="eastAsia" w:ascii="Times New Roman" w:hAnsi="Times New Roman" w:eastAsia="仿宋_GB2312" w:cs="仿宋_GB2312"/>
          <w:b w:val="0"/>
          <w:bCs w:val="0"/>
          <w:sz w:val="32"/>
          <w:szCs w:val="32"/>
          <w:lang w:val="en-US" w:eastAsia="zh-CN"/>
        </w:rPr>
        <w:t>9月，县委宣传部、县人普办联合举办了主题为“大国点名，没你不行”的“第十一届中国统计开放日”暨第七次全国人口普查宣传月启动仪式活动，向全县人民发放《致住户的一封信》，县人普办和各乡镇充分利用标语、展板、电视、微信等宣传</w:t>
      </w:r>
      <w:r>
        <w:rPr>
          <w:rFonts w:hint="eastAsia" w:ascii="Times New Roman" w:hAnsi="Times New Roman" w:eastAsia="仿宋_GB2312" w:cs="仿宋_GB2312"/>
          <w:b w:val="0"/>
          <w:bCs w:val="0"/>
          <w:sz w:val="32"/>
          <w:szCs w:val="32"/>
          <w:u w:val="none" w:color="46CD7E"/>
          <w:shd w:val="clear" w:fill="auto"/>
          <w:lang w:val="en-US" w:eastAsia="zh-CN"/>
        </w:rPr>
        <w:t>人普查</w:t>
      </w:r>
      <w:r>
        <w:rPr>
          <w:rFonts w:hint="eastAsia" w:ascii="Times New Roman" w:hAnsi="Times New Roman" w:eastAsia="仿宋_GB2312" w:cs="仿宋_GB2312"/>
          <w:b w:val="0"/>
          <w:bCs w:val="0"/>
          <w:sz w:val="32"/>
          <w:szCs w:val="32"/>
          <w:lang w:val="en-US" w:eastAsia="zh-CN"/>
        </w:rPr>
        <w:t>知识。</w:t>
      </w:r>
      <w:r>
        <w:rPr>
          <w:rFonts w:hint="eastAsia" w:ascii="Times New Roman" w:hAnsi="Times New Roman" w:eastAsia="楷体_GB2312" w:cs="楷体_GB2312"/>
          <w:b/>
          <w:bCs/>
          <w:sz w:val="32"/>
          <w:szCs w:val="32"/>
          <w:lang w:val="en-US" w:eastAsia="zh-CN"/>
        </w:rPr>
        <w:t>十一是扎实开展普查摸底。</w:t>
      </w:r>
      <w:r>
        <w:rPr>
          <w:rFonts w:hint="eastAsia" w:ascii="Times New Roman" w:hAnsi="Times New Roman" w:eastAsia="仿宋_GB2312" w:cs="Times New Roman"/>
          <w:color w:val="auto"/>
          <w:sz w:val="32"/>
          <w:szCs w:val="32"/>
          <w:lang w:val="en-US" w:eastAsia="zh-CN"/>
        </w:rPr>
        <w:t>10月11日起，对全县所有户在人在、户在人不在、人在户不在及长期在通的港澳台及外籍人员进行摸底登记。我县实行分片挂联督导制和每日通报制。每天上午八点前将当前摸底登记进度和质量通报到各乡镇，各地结合实际统筹指导；六个组分别由组长带队，每天下沉挂联乡镇，了解实际情况、现场指导业务、及时解决问题，10月31日，摸底登记圆满完成。</w:t>
      </w:r>
      <w:r>
        <w:rPr>
          <w:rFonts w:hint="eastAsia" w:ascii="Times New Roman" w:hAnsi="Times New Roman" w:eastAsia="楷体_GB2312" w:cs="楷体_GB2312"/>
          <w:b/>
          <w:bCs/>
          <w:sz w:val="32"/>
          <w:szCs w:val="32"/>
          <w:lang w:val="en-US" w:eastAsia="zh-CN"/>
        </w:rPr>
        <w:t>十二是稳步推进普查登记。</w:t>
      </w:r>
      <w:r>
        <w:rPr>
          <w:rFonts w:hint="eastAsia" w:ascii="Times New Roman" w:hAnsi="Times New Roman" w:eastAsia="仿宋_GB2312" w:cs="Times New Roman"/>
          <w:color w:val="auto"/>
          <w:sz w:val="32"/>
          <w:szCs w:val="32"/>
          <w:lang w:val="en-US" w:eastAsia="zh-CN"/>
        </w:rPr>
        <w:t>11月1日，普查登记正式开始，2800余名普查员手持移动终端入户采集数据，及时审核上报。</w:t>
      </w:r>
      <w:r>
        <w:rPr>
          <w:rFonts w:hint="eastAsia" w:ascii="Times New Roman" w:hAnsi="Times New Roman" w:eastAsia="仿宋_GB2312" w:cs="仿宋_GB2312"/>
          <w:sz w:val="32"/>
          <w:szCs w:val="32"/>
          <w:lang w:val="en-US" w:eastAsia="zh-CN"/>
        </w:rPr>
        <w:t>截止2020年底，全县普查登记已圆满结束，后期进行编码审核及改错纠错工作。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仿宋_GB2312"/>
          <w:color w:val="auto"/>
          <w:kern w:val="0"/>
          <w:sz w:val="32"/>
          <w:szCs w:val="32"/>
          <w:lang w:val="zh-CN"/>
        </w:rPr>
      </w:pPr>
      <w:r>
        <w:rPr>
          <w:rFonts w:hint="eastAsia" w:ascii="Times New Roman" w:hAnsi="Times New Roman" w:eastAsia="仿宋_GB2312" w:cs="仿宋_GB2312"/>
          <w:color w:val="auto"/>
          <w:kern w:val="0"/>
          <w:sz w:val="32"/>
          <w:szCs w:val="32"/>
          <w:lang w:val="zh-CN"/>
        </w:rPr>
        <w:t>第七次全国人口普查项目的实施达到了以下目标：全面查清了全县人口数量、结构、分布等方面情况，掌握了人口变化的趋势性特征，为完善人口发展战略和政策体系、制定经济社会发展规划、推动经济高质量发展提供了准确统计信息支持，社会效益明显。</w:t>
      </w:r>
    </w:p>
    <w:p>
      <w:pPr>
        <w:keepNext w:val="0"/>
        <w:keepLines w:val="0"/>
        <w:pageBreakBefore w:val="0"/>
        <w:kinsoku/>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sz w:val="32"/>
          <w:szCs w:val="32"/>
          <w:shd w:val="clear" w:color="FFFFFF" w:fill="D9D9D9"/>
          <w:lang w:val="en-US" w:eastAsia="zh-CN"/>
        </w:rPr>
      </w:pPr>
      <w:r>
        <w:rPr>
          <w:rFonts w:hint="eastAsia" w:ascii="Times New Roman" w:hAnsi="Times New Roman" w:eastAsia="黑体" w:cs="黑体"/>
          <w:sz w:val="32"/>
          <w:szCs w:val="32"/>
          <w:lang w:val="en-US" w:eastAsia="zh-CN"/>
        </w:rPr>
        <w:t>五、问题及建议</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经过自评，我局切实做到财务管理健全规范，没有违法违规现象，我局将在以后的工作中加强专项资金的管理使用，严格控制专项资金的开支，加强监督检查工作，不断提高财政资金使用管理的水平和效率。</w:t>
      </w:r>
    </w:p>
    <w:p>
      <w:pPr>
        <w:pStyle w:val="2"/>
        <w:rPr>
          <w:rFonts w:hint="eastAsia" w:ascii="Times New Roman" w:hAnsi="Times New Roman"/>
          <w:lang w:val="en-US" w:eastAsia="zh-CN"/>
        </w:rPr>
      </w:pPr>
    </w:p>
    <w:p>
      <w:pPr>
        <w:rPr>
          <w:rFonts w:hint="default" w:ascii="Times New Roman" w:hAnsi="Times New Roman" w:eastAsia="方正小标宋简体" w:cs="Times New Roman"/>
          <w:b w:val="0"/>
          <w:bCs w:val="0"/>
          <w:sz w:val="44"/>
          <w:szCs w:val="44"/>
          <w:shd w:val="clear" w:color="auto" w:fill="auto"/>
        </w:rPr>
      </w:pPr>
      <w:r>
        <w:rPr>
          <w:rFonts w:hint="default" w:ascii="Times New Roman" w:hAnsi="Times New Roman" w:eastAsia="方正小标宋简体" w:cs="Times New Roman"/>
          <w:b w:val="0"/>
          <w:bCs w:val="0"/>
          <w:sz w:val="44"/>
          <w:szCs w:val="44"/>
          <w:shd w:val="clear" w:color="auto" w:fill="auto"/>
        </w:rPr>
        <w:br w:type="page"/>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line="570" w:lineRule="exact"/>
        <w:jc w:val="center"/>
        <w:textAlignment w:val="auto"/>
        <w:rPr>
          <w:rFonts w:hint="default" w:ascii="Times New Roman" w:hAnsi="Times New Roman" w:eastAsia="方正小标宋简体" w:cs="Times New Roman"/>
          <w:b w:val="0"/>
          <w:bCs w:val="0"/>
          <w:sz w:val="44"/>
          <w:szCs w:val="44"/>
          <w:shd w:val="clear" w:color="auto" w:fill="auto"/>
        </w:rPr>
      </w:pPr>
      <w:r>
        <w:rPr>
          <w:rFonts w:hint="default" w:ascii="Times New Roman" w:hAnsi="Times New Roman" w:eastAsia="方正小标宋简体" w:cs="Times New Roman"/>
          <w:b w:val="0"/>
          <w:bCs w:val="0"/>
          <w:sz w:val="44"/>
          <w:szCs w:val="44"/>
          <w:shd w:val="clear" w:color="auto" w:fill="auto"/>
        </w:rPr>
        <w:t>通江县统计局</w:t>
      </w:r>
    </w:p>
    <w:p>
      <w:pPr>
        <w:keepNext w:val="0"/>
        <w:keepLines w:val="0"/>
        <w:pageBreakBefore w:val="0"/>
        <w:widowControl w:val="0"/>
        <w:kinsoku/>
        <w:wordWrap/>
        <w:overflowPunct/>
        <w:topLinePunct w:val="0"/>
        <w:autoSpaceDE/>
        <w:autoSpaceDN/>
        <w:bidi w:val="0"/>
        <w:adjustRightInd/>
        <w:snapToGrid/>
        <w:spacing w:line="595"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pacing w:val="-20"/>
          <w:sz w:val="44"/>
          <w:szCs w:val="44"/>
          <w:lang w:val="en-US" w:eastAsia="zh-CN"/>
        </w:rPr>
        <w:t>2020年</w:t>
      </w:r>
      <w:r>
        <w:rPr>
          <w:rFonts w:hint="eastAsia" w:ascii="Times New Roman" w:hAnsi="Times New Roman" w:eastAsia="方正小标宋简体" w:cs="方正小标宋简体"/>
          <w:spacing w:val="-20"/>
          <w:sz w:val="44"/>
          <w:szCs w:val="44"/>
        </w:rPr>
        <w:t>国家脱贫攻坚普查经费绩效</w:t>
      </w:r>
      <w:r>
        <w:rPr>
          <w:rFonts w:hint="eastAsia" w:ascii="Times New Roman" w:hAnsi="Times New Roman" w:eastAsia="方正小标宋简体" w:cs="方正小标宋简体"/>
          <w:spacing w:val="-20"/>
          <w:sz w:val="44"/>
          <w:szCs w:val="44"/>
          <w:lang w:eastAsia="zh-CN"/>
        </w:rPr>
        <w:t>自评</w:t>
      </w:r>
      <w:r>
        <w:rPr>
          <w:rFonts w:hint="eastAsia" w:ascii="Times New Roman" w:hAnsi="Times New Roman" w:eastAsia="方正小标宋简体" w:cs="方正小标宋简体"/>
          <w:spacing w:val="-20"/>
          <w:sz w:val="44"/>
          <w:szCs w:val="44"/>
        </w:rPr>
        <w:t>报</w:t>
      </w:r>
      <w:r>
        <w:rPr>
          <w:rFonts w:hint="eastAsia" w:ascii="Times New Roman" w:hAnsi="Times New Roman" w:eastAsia="方正小标宋简体" w:cs="方正小标宋简体"/>
          <w:sz w:val="44"/>
          <w:szCs w:val="44"/>
        </w:rPr>
        <w:t>告</w:t>
      </w:r>
    </w:p>
    <w:p>
      <w:pPr>
        <w:keepNext w:val="0"/>
        <w:keepLines w:val="0"/>
        <w:pageBreakBefore w:val="0"/>
        <w:widowControl w:val="0"/>
        <w:kinsoku/>
        <w:wordWrap/>
        <w:overflowPunct/>
        <w:topLinePunct w:val="0"/>
        <w:autoSpaceDE/>
        <w:autoSpaceDN/>
        <w:bidi w:val="0"/>
        <w:spacing w:line="595" w:lineRule="exact"/>
        <w:ind w:firstLine="640" w:firstLineChars="200"/>
        <w:textAlignment w:val="auto"/>
        <w:rPr>
          <w:rFonts w:hint="eastAsia" w:ascii="Times New Roman" w:hAnsi="Times New Roman" w:eastAsia="黑体" w:cs="黑体"/>
          <w:sz w:val="32"/>
          <w:szCs w:val="32"/>
          <w:lang w:val="en-US" w:eastAsia="zh-CN"/>
        </w:rPr>
      </w:pPr>
    </w:p>
    <w:p>
      <w:pPr>
        <w:keepNext w:val="0"/>
        <w:keepLines w:val="0"/>
        <w:pageBreakBefore w:val="0"/>
        <w:widowControl w:val="0"/>
        <w:kinsoku/>
        <w:wordWrap/>
        <w:overflowPunct/>
        <w:topLinePunct w:val="0"/>
        <w:autoSpaceDE/>
        <w:autoSpaceDN/>
        <w:bidi w:val="0"/>
        <w:spacing w:line="595"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spacing w:line="595" w:lineRule="exact"/>
        <w:ind w:firstLine="643" w:firstLineChars="200"/>
        <w:textAlignment w:val="auto"/>
        <w:rPr>
          <w:rFonts w:hint="eastAsia"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lang w:val="en-US" w:eastAsia="zh-CN"/>
        </w:rPr>
        <w:t>（一）项目基本性质、用途和主要内容、涉及范围</w:t>
      </w:r>
    </w:p>
    <w:p>
      <w:pPr>
        <w:keepNext w:val="0"/>
        <w:keepLines w:val="0"/>
        <w:pageBreakBefore w:val="0"/>
        <w:widowControl w:val="0"/>
        <w:kinsoku/>
        <w:wordWrap/>
        <w:overflowPunct/>
        <w:topLinePunct w:val="0"/>
        <w:autoSpaceDE/>
        <w:autoSpaceDN/>
        <w:bidi w:val="0"/>
        <w:spacing w:line="595"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“国家脱贫攻坚普查”是根据《中共中央 国务院关于打赢脱贫攻坚战三年行动的指导意见》部署，经国务院同意，定于2020年至2021年年初开展的普查。普查对象为普查范围内的全部行政村（包括有建档立卡户的居委会、社区）和全部建档立卡户。普查内容包括建档立卡户基本情况、“两不愁三保障”实现情况、主要收入来源、获得帮扶和参与脱贫攻坚项目情况，以及县和行政村基本公共服务情况等。</w:t>
      </w:r>
    </w:p>
    <w:p>
      <w:pPr>
        <w:keepNext w:val="0"/>
        <w:keepLines w:val="0"/>
        <w:pageBreakBefore w:val="0"/>
        <w:widowControl w:val="0"/>
        <w:kinsoku/>
        <w:wordWrap/>
        <w:overflowPunct/>
        <w:topLinePunct w:val="0"/>
        <w:autoSpaceDE/>
        <w:autoSpaceDN/>
        <w:bidi w:val="0"/>
        <w:spacing w:line="595" w:lineRule="exact"/>
        <w:ind w:firstLine="643" w:firstLineChars="200"/>
        <w:textAlignment w:val="auto"/>
        <w:rPr>
          <w:rFonts w:hint="eastAsia"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lang w:val="en-US" w:eastAsia="zh-CN"/>
        </w:rPr>
        <w:t>（二）项目绩效目标</w:t>
      </w:r>
    </w:p>
    <w:p>
      <w:pPr>
        <w:keepNext w:val="0"/>
        <w:keepLines w:val="0"/>
        <w:pageBreakBefore w:val="0"/>
        <w:widowControl/>
        <w:suppressLineNumbers w:val="0"/>
        <w:kinsoku/>
        <w:wordWrap w:val="0"/>
        <w:overflowPunct/>
        <w:topLinePunct w:val="0"/>
        <w:autoSpaceDE/>
        <w:autoSpaceDN/>
        <w:bidi w:val="0"/>
        <w:spacing w:beforeAutospacing="0" w:afterAutospacing="0" w:line="595" w:lineRule="exact"/>
        <w:ind w:right="0" w:firstLine="643" w:firstLineChars="200"/>
        <w:jc w:val="left"/>
        <w:textAlignment w:val="auto"/>
        <w:rPr>
          <w:rFonts w:hint="eastAsia" w:ascii="Times New Roman" w:hAnsi="Times New Roman" w:eastAsia="楷体_GB2312" w:cs="楷体_GB2312"/>
          <w:b/>
          <w:bCs/>
          <w:sz w:val="32"/>
          <w:szCs w:val="32"/>
          <w:lang w:val="en-US" w:eastAsia="zh-CN"/>
        </w:rPr>
      </w:pPr>
      <w:r>
        <w:rPr>
          <w:rFonts w:hint="eastAsia" w:ascii="Times New Roman" w:hAnsi="Times New Roman" w:eastAsia="仿宋_GB2312" w:cs="仿宋_GB2312"/>
          <w:b/>
          <w:bCs/>
          <w:color w:val="000000"/>
          <w:kern w:val="0"/>
          <w:sz w:val="32"/>
          <w:szCs w:val="32"/>
          <w:lang w:val="en-US" w:eastAsia="zh-CN" w:bidi="ar"/>
        </w:rPr>
        <w:t>1.项目绩效总目标</w:t>
      </w:r>
    </w:p>
    <w:p>
      <w:pPr>
        <w:keepNext w:val="0"/>
        <w:keepLines w:val="0"/>
        <w:pageBreakBefore w:val="0"/>
        <w:widowControl w:val="0"/>
        <w:kinsoku/>
        <w:wordWrap/>
        <w:overflowPunct/>
        <w:topLinePunct w:val="0"/>
        <w:autoSpaceDE/>
        <w:autoSpaceDN/>
        <w:bidi w:val="0"/>
        <w:spacing w:line="595"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根据中央、省、市关于开展国家脱贫攻坚普查工作要求，开展通江县国家脱贫攻坚普查工作，成立各级普查机构，召开领导小组会议、办公室会议，制定普查方案和工作计划，</w:t>
      </w:r>
      <w:r>
        <w:rPr>
          <w:rFonts w:hint="eastAsia" w:ascii="Times New Roman" w:hAnsi="Times New Roman" w:eastAsia="仿宋_GB2312" w:cs="Times New Roman"/>
          <w:sz w:val="32"/>
          <w:szCs w:val="32"/>
          <w:u w:val="none" w:color="46CD7E"/>
          <w:shd w:val="clear" w:fill="auto"/>
          <w:lang w:val="en-US" w:eastAsia="zh-CN"/>
        </w:rPr>
        <w:t>安排部署</w:t>
      </w:r>
      <w:r>
        <w:rPr>
          <w:rFonts w:hint="eastAsia" w:ascii="Times New Roman" w:hAnsi="Times New Roman" w:eastAsia="仿宋_GB2312" w:cs="Times New Roman"/>
          <w:sz w:val="32"/>
          <w:szCs w:val="32"/>
          <w:lang w:val="en-US" w:eastAsia="zh-CN"/>
        </w:rPr>
        <w:t>各阶段工作任务。</w:t>
      </w:r>
    </w:p>
    <w:p>
      <w:pPr>
        <w:keepNext w:val="0"/>
        <w:keepLines w:val="0"/>
        <w:pageBreakBefore w:val="0"/>
        <w:widowControl/>
        <w:suppressLineNumbers w:val="0"/>
        <w:kinsoku/>
        <w:wordWrap w:val="0"/>
        <w:overflowPunct/>
        <w:topLinePunct w:val="0"/>
        <w:autoSpaceDE/>
        <w:autoSpaceDN/>
        <w:bidi w:val="0"/>
        <w:spacing w:beforeAutospacing="0" w:afterAutospacing="0" w:line="595" w:lineRule="exact"/>
        <w:ind w:right="0" w:firstLine="643" w:firstLineChars="200"/>
        <w:jc w:val="left"/>
        <w:textAlignment w:val="auto"/>
        <w:rPr>
          <w:rFonts w:hint="eastAsia" w:ascii="Times New Roman" w:hAnsi="Times New Roman" w:eastAsia="仿宋_GB2312" w:cs="仿宋_GB2312"/>
          <w:b/>
          <w:bCs/>
          <w:color w:val="000000"/>
          <w:kern w:val="0"/>
          <w:sz w:val="32"/>
          <w:szCs w:val="32"/>
          <w:lang w:val="en-US" w:eastAsia="zh-CN" w:bidi="ar"/>
        </w:rPr>
      </w:pPr>
      <w:r>
        <w:rPr>
          <w:rFonts w:hint="eastAsia" w:ascii="Times New Roman" w:hAnsi="Times New Roman" w:eastAsia="仿宋_GB2312" w:cs="仿宋_GB2312"/>
          <w:b/>
          <w:bCs/>
          <w:color w:val="000000"/>
          <w:kern w:val="0"/>
          <w:sz w:val="32"/>
          <w:szCs w:val="32"/>
          <w:lang w:val="en-US" w:eastAsia="zh-CN" w:bidi="ar"/>
        </w:rPr>
        <w:t>2.项目绩效阶段性目标</w:t>
      </w:r>
    </w:p>
    <w:p>
      <w:pPr>
        <w:keepNext w:val="0"/>
        <w:keepLines w:val="0"/>
        <w:pageBreakBefore w:val="0"/>
        <w:widowControl/>
        <w:suppressLineNumbers w:val="0"/>
        <w:kinsoku/>
        <w:wordWrap w:val="0"/>
        <w:overflowPunct/>
        <w:topLinePunct w:val="0"/>
        <w:autoSpaceDE/>
        <w:autoSpaceDN/>
        <w:bidi w:val="0"/>
        <w:spacing w:beforeAutospacing="0" w:afterAutospacing="0" w:line="595" w:lineRule="exact"/>
        <w:ind w:right="0" w:firstLine="640" w:firstLineChars="200"/>
        <w:jc w:val="left"/>
        <w:textAlignment w:val="auto"/>
        <w:rPr>
          <w:rFonts w:hint="eastAsia" w:ascii="Times New Roman" w:hAnsi="Times New Roman" w:eastAsia="仿宋_GB2312" w:cs="仿宋_GB2312"/>
          <w:b/>
          <w:bCs/>
          <w:color w:val="000000"/>
          <w:kern w:val="0"/>
          <w:sz w:val="32"/>
          <w:szCs w:val="32"/>
          <w:lang w:val="en-US" w:eastAsia="zh-CN" w:bidi="ar"/>
        </w:rPr>
      </w:pPr>
      <w:r>
        <w:rPr>
          <w:rFonts w:hint="eastAsia" w:ascii="Times New Roman" w:hAnsi="Times New Roman" w:eastAsia="仿宋_GB2312" w:cs="仿宋_GB2312"/>
          <w:kern w:val="0"/>
          <w:sz w:val="32"/>
          <w:szCs w:val="32"/>
          <w:lang w:eastAsia="zh-CN"/>
        </w:rPr>
        <w:t>完成普查人员抽调、方案制定、业务培训、清查摸底、村表和县表填报、引导人员选任、登记准备、现场登记、问题查实修正等阶段工作。</w:t>
      </w:r>
    </w:p>
    <w:p>
      <w:pPr>
        <w:keepNext w:val="0"/>
        <w:keepLines w:val="0"/>
        <w:pageBreakBefore w:val="0"/>
        <w:widowControl w:val="0"/>
        <w:kinsoku/>
        <w:wordWrap/>
        <w:overflowPunct/>
        <w:topLinePunct w:val="0"/>
        <w:autoSpaceDE/>
        <w:autoSpaceDN/>
        <w:bidi w:val="0"/>
        <w:spacing w:line="595"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二、项目资金使用及管理情况</w:t>
      </w:r>
    </w:p>
    <w:p>
      <w:pPr>
        <w:keepNext w:val="0"/>
        <w:keepLines w:val="0"/>
        <w:pageBreakBefore w:val="0"/>
        <w:widowControl/>
        <w:suppressLineNumbers w:val="0"/>
        <w:kinsoku/>
        <w:wordWrap w:val="0"/>
        <w:overflowPunct/>
        <w:topLinePunct w:val="0"/>
        <w:autoSpaceDE/>
        <w:autoSpaceDN/>
        <w:bidi w:val="0"/>
        <w:spacing w:beforeAutospacing="0" w:afterAutospacing="0" w:line="595" w:lineRule="exact"/>
        <w:ind w:right="0" w:firstLine="643" w:firstLineChars="200"/>
        <w:jc w:val="left"/>
        <w:textAlignment w:val="auto"/>
        <w:rPr>
          <w:rFonts w:hint="eastAsia" w:ascii="Times New Roman" w:hAnsi="Times New Roman" w:eastAsia="楷体_GB2312" w:cs="楷体_GB2312"/>
          <w:b/>
          <w:bCs/>
          <w:color w:val="000000"/>
          <w:kern w:val="0"/>
          <w:sz w:val="32"/>
          <w:szCs w:val="32"/>
          <w:lang w:val="en-US" w:eastAsia="zh-CN" w:bidi="ar"/>
        </w:rPr>
      </w:pPr>
      <w:r>
        <w:rPr>
          <w:rFonts w:hint="eastAsia" w:ascii="Times New Roman" w:hAnsi="Times New Roman" w:eastAsia="楷体_GB2312" w:cs="楷体_GB2312"/>
          <w:b/>
          <w:bCs/>
          <w:color w:val="000000"/>
          <w:kern w:val="0"/>
          <w:sz w:val="32"/>
          <w:szCs w:val="32"/>
          <w:lang w:val="en-US" w:eastAsia="zh-CN" w:bidi="ar"/>
        </w:rPr>
        <w:t>（一）项目资金使用情况分析</w:t>
      </w:r>
    </w:p>
    <w:p>
      <w:pPr>
        <w:keepNext w:val="0"/>
        <w:keepLines w:val="0"/>
        <w:pageBreakBefore w:val="0"/>
        <w:kinsoku/>
        <w:overflowPunct/>
        <w:topLinePunct w:val="0"/>
        <w:autoSpaceDE/>
        <w:autoSpaceDN/>
        <w:bidi w:val="0"/>
        <w:spacing w:line="595" w:lineRule="exact"/>
        <w:ind w:left="0" w:leftChars="0" w:firstLine="736" w:firstLineChars="230"/>
        <w:textAlignment w:val="auto"/>
        <w:rPr>
          <w:rFonts w:hint="eastAsia" w:ascii="Times New Roman" w:hAnsi="Times New Roman" w:eastAsia="仿宋_GB2312" w:cs="仿宋_GB2312"/>
          <w:sz w:val="32"/>
          <w:szCs w:val="32"/>
          <w:shd w:val="clear" w:color="auto" w:fill="auto"/>
          <w:lang w:val="en-US" w:eastAsia="zh-CN"/>
        </w:rPr>
      </w:pPr>
      <w:r>
        <w:rPr>
          <w:rFonts w:hint="eastAsia" w:ascii="Times New Roman" w:hAnsi="Times New Roman" w:eastAsia="仿宋_GB2312" w:cs="仿宋_GB2312"/>
          <w:sz w:val="32"/>
          <w:szCs w:val="32"/>
          <w:shd w:val="clear" w:color="auto" w:fill="auto"/>
          <w:lang w:val="en-US" w:eastAsia="zh-CN"/>
        </w:rPr>
        <w:t>2020年到位资金</w:t>
      </w:r>
      <w:r>
        <w:rPr>
          <w:rFonts w:hint="eastAsia" w:ascii="Times New Roman" w:hAnsi="Times New Roman" w:eastAsia="仿宋_GB2312" w:cs="Times New Roman"/>
          <w:sz w:val="32"/>
          <w:szCs w:val="32"/>
          <w:shd w:val="clear" w:color="auto" w:fill="auto"/>
          <w:lang w:val="en-US" w:eastAsia="zh-CN"/>
        </w:rPr>
        <w:t>355.96</w:t>
      </w:r>
      <w:r>
        <w:rPr>
          <w:rFonts w:hint="eastAsia" w:ascii="Times New Roman" w:hAnsi="Times New Roman" w:eastAsia="仿宋_GB2312" w:cs="仿宋_GB2312"/>
          <w:sz w:val="32"/>
          <w:szCs w:val="32"/>
          <w:shd w:val="clear" w:color="auto" w:fill="auto"/>
          <w:lang w:val="en-US" w:eastAsia="zh-CN"/>
        </w:rPr>
        <w:t>万元，全部为财政资金，其中：全县普查员及工作人员差旅费178万元；乡镇工作经费93万元；印刷费54.4万元；会议、培训费用7.1万元；交通费用2.5万元；宣传费用5.5万元；</w:t>
      </w:r>
      <w:r>
        <w:rPr>
          <w:rFonts w:hint="eastAsia" w:ascii="Times New Roman" w:hAnsi="Times New Roman" w:eastAsia="仿宋_GB2312" w:cs="仿宋_GB2312"/>
          <w:sz w:val="32"/>
          <w:szCs w:val="32"/>
          <w:u w:val="none" w:color="46CD7E"/>
          <w:shd w:val="clear" w:color="auto" w:fill="auto"/>
          <w:lang w:val="en-US" w:eastAsia="zh-CN"/>
        </w:rPr>
        <w:t>办公费</w:t>
      </w:r>
      <w:r>
        <w:rPr>
          <w:rFonts w:hint="eastAsia" w:ascii="Times New Roman" w:hAnsi="Times New Roman" w:eastAsia="仿宋_GB2312" w:cs="仿宋_GB2312"/>
          <w:sz w:val="32"/>
          <w:szCs w:val="32"/>
          <w:shd w:val="clear" w:color="auto" w:fill="auto"/>
          <w:lang w:val="en-US" w:eastAsia="zh-CN"/>
        </w:rPr>
        <w:t>15.46万元。</w:t>
      </w:r>
    </w:p>
    <w:p>
      <w:pPr>
        <w:keepNext w:val="0"/>
        <w:keepLines w:val="0"/>
        <w:pageBreakBefore w:val="0"/>
        <w:widowControl/>
        <w:suppressLineNumbers w:val="0"/>
        <w:kinsoku/>
        <w:wordWrap w:val="0"/>
        <w:overflowPunct/>
        <w:topLinePunct w:val="0"/>
        <w:autoSpaceDE/>
        <w:autoSpaceDN/>
        <w:bidi w:val="0"/>
        <w:spacing w:beforeAutospacing="0" w:afterAutospacing="0" w:line="595" w:lineRule="exact"/>
        <w:ind w:right="0" w:firstLine="643" w:firstLineChars="200"/>
        <w:jc w:val="left"/>
        <w:textAlignment w:val="auto"/>
        <w:rPr>
          <w:rFonts w:hint="eastAsia" w:ascii="Times New Roman" w:hAnsi="Times New Roman" w:eastAsia="楷体_GB2312" w:cs="楷体_GB2312"/>
          <w:b/>
          <w:bCs/>
          <w:color w:val="000000"/>
          <w:kern w:val="0"/>
          <w:sz w:val="32"/>
          <w:szCs w:val="32"/>
          <w:lang w:val="en-US" w:eastAsia="zh-CN" w:bidi="ar"/>
        </w:rPr>
      </w:pPr>
      <w:r>
        <w:rPr>
          <w:rFonts w:hint="eastAsia" w:ascii="Times New Roman" w:hAnsi="Times New Roman" w:eastAsia="楷体_GB2312" w:cs="楷体_GB2312"/>
          <w:b/>
          <w:bCs/>
          <w:color w:val="000000"/>
          <w:kern w:val="0"/>
          <w:sz w:val="32"/>
          <w:szCs w:val="32"/>
          <w:lang w:val="en-US" w:eastAsia="zh-CN" w:bidi="ar"/>
        </w:rPr>
        <w:t>（二）项目组织实施情况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0" w:beforeAutospacing="0" w:after="0" w:afterAutospacing="0" w:line="595" w:lineRule="exact"/>
        <w:ind w:left="0" w:right="0" w:firstLine="645"/>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该项目由县统计局负责。根据中共通江县委办公室、通江县人民政府办公室《关于成立通江县国家脱贫攻坚普查领导小组的通知》（通委办字〔2020〕8号），成立通江县国家脱贫攻坚普查领导小组，负责全县脱贫攻坚普查工作的组织领导，领导小组下设办公室在县统计局，内设综合协调组、业务组、数据核查处理组、后勤保障暨宣传组、质量监督组和资料开发组等六个工作组。</w:t>
      </w:r>
    </w:p>
    <w:p>
      <w:pPr>
        <w:keepNext w:val="0"/>
        <w:keepLines w:val="0"/>
        <w:pageBreakBefore w:val="0"/>
        <w:kinsoku/>
        <w:overflowPunct/>
        <w:topLinePunct w:val="0"/>
        <w:autoSpaceDE/>
        <w:autoSpaceDN/>
        <w:bidi w:val="0"/>
        <w:adjustRightInd w:val="0"/>
        <w:snapToGrid w:val="0"/>
        <w:spacing w:line="595" w:lineRule="exact"/>
        <w:ind w:firstLine="640" w:firstLineChars="200"/>
        <w:textAlignment w:val="auto"/>
        <w:rPr>
          <w:rFonts w:hint="eastAsia" w:ascii="Times New Roman" w:hAnsi="Times New Roman" w:eastAsia="黑体" w:cs="黑体"/>
          <w:sz w:val="32"/>
          <w:szCs w:val="32"/>
          <w:lang w:val="zh-CN" w:eastAsia="zh-CN"/>
        </w:rPr>
      </w:pPr>
      <w:r>
        <w:rPr>
          <w:rFonts w:hint="eastAsia" w:ascii="Times New Roman" w:hAnsi="Times New Roman" w:eastAsia="黑体" w:cs="黑体"/>
          <w:sz w:val="32"/>
          <w:szCs w:val="32"/>
          <w:u w:val="none" w:color="46CD7E"/>
          <w:shd w:val="clear" w:fill="auto"/>
          <w:lang w:val="en-US" w:eastAsia="zh-CN"/>
        </w:rPr>
        <w:t>四、</w:t>
      </w:r>
      <w:r>
        <w:rPr>
          <w:rFonts w:hint="eastAsia" w:ascii="Times New Roman" w:hAnsi="Times New Roman" w:eastAsia="黑体" w:cs="黑体"/>
          <w:sz w:val="32"/>
          <w:szCs w:val="32"/>
          <w:lang w:val="en-US" w:eastAsia="zh-CN"/>
        </w:rPr>
        <w:t>目标完成情况</w:t>
      </w:r>
      <w:r>
        <w:rPr>
          <w:rFonts w:hint="eastAsia" w:ascii="Times New Roman" w:hAnsi="Times New Roman" w:eastAsia="黑体" w:cs="黑体"/>
          <w:sz w:val="32"/>
          <w:szCs w:val="32"/>
          <w:lang w:val="zh-CN" w:eastAsia="zh-CN"/>
        </w:rPr>
        <w:tab/>
      </w:r>
    </w:p>
    <w:p>
      <w:pPr>
        <w:keepNext w:val="0"/>
        <w:keepLines w:val="0"/>
        <w:pageBreakBefore w:val="0"/>
        <w:widowControl w:val="0"/>
        <w:kinsoku/>
        <w:overflowPunct/>
        <w:topLinePunct w:val="0"/>
        <w:autoSpaceDE/>
        <w:autoSpaceDN/>
        <w:bidi w:val="0"/>
        <w:adjustRightInd/>
        <w:snapToGrid/>
        <w:spacing w:line="595" w:lineRule="exact"/>
        <w:ind w:firstLine="482" w:firstLineChars="150"/>
        <w:jc w:val="left"/>
        <w:textAlignment w:val="auto"/>
        <w:rPr>
          <w:rFonts w:hint="eastAsia" w:ascii="Times New Roman" w:hAnsi="Times New Roman" w:eastAsia="楷体" w:cs="楷体"/>
          <w:b/>
          <w:bCs/>
          <w:color w:val="auto"/>
          <w:kern w:val="0"/>
          <w:sz w:val="32"/>
          <w:szCs w:val="32"/>
          <w:lang w:val="zh-CN"/>
        </w:rPr>
      </w:pPr>
      <w:r>
        <w:rPr>
          <w:rFonts w:hint="eastAsia" w:ascii="Times New Roman" w:hAnsi="Times New Roman" w:eastAsia="楷体" w:cs="楷体"/>
          <w:b/>
          <w:bCs/>
          <w:color w:val="auto"/>
          <w:kern w:val="0"/>
          <w:sz w:val="32"/>
          <w:szCs w:val="32"/>
          <w:lang w:val="zh-CN"/>
        </w:rPr>
        <w:t>（一）目标任务量完成情况</w:t>
      </w:r>
    </w:p>
    <w:p>
      <w:pPr>
        <w:keepNext w:val="0"/>
        <w:keepLines w:val="0"/>
        <w:pageBreakBefore w:val="0"/>
        <w:widowControl w:val="0"/>
        <w:kinsoku/>
        <w:overflowPunct/>
        <w:topLinePunct w:val="0"/>
        <w:autoSpaceDE/>
        <w:autoSpaceDN/>
        <w:bidi w:val="0"/>
        <w:adjustRightInd/>
        <w:snapToGrid/>
        <w:spacing w:line="595" w:lineRule="exact"/>
        <w:ind w:firstLine="480" w:firstLineChars="150"/>
        <w:jc w:val="left"/>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u w:val="none" w:color="46CD7E"/>
          <w:shd w:val="clear" w:fill="auto"/>
          <w:lang w:val="zh-CN"/>
        </w:rPr>
        <w:t>截止</w:t>
      </w:r>
      <w:r>
        <w:rPr>
          <w:rFonts w:hint="eastAsia" w:ascii="Times New Roman" w:hAnsi="Times New Roman" w:eastAsia="仿宋_GB2312" w:cs="仿宋_GB2312"/>
          <w:color w:val="auto"/>
          <w:kern w:val="0"/>
          <w:sz w:val="32"/>
          <w:szCs w:val="32"/>
          <w:lang w:val="zh-CN"/>
        </w:rPr>
        <w:t>绩效跟踪时间</w:t>
      </w:r>
      <w:r>
        <w:rPr>
          <w:rFonts w:hint="eastAsia" w:eastAsia="仿宋_GB2312" w:cs="仿宋_GB2312"/>
          <w:color w:val="auto"/>
          <w:kern w:val="0"/>
          <w:sz w:val="32"/>
          <w:szCs w:val="32"/>
          <w:lang w:val="zh-CN"/>
        </w:rPr>
        <w:t>节点</w:t>
      </w:r>
      <w:r>
        <w:rPr>
          <w:rFonts w:hint="eastAsia" w:ascii="Times New Roman" w:hAnsi="Times New Roman" w:eastAsia="仿宋_GB2312" w:cs="仿宋_GB2312"/>
          <w:color w:val="auto"/>
          <w:kern w:val="0"/>
          <w:sz w:val="32"/>
          <w:szCs w:val="32"/>
          <w:shd w:val="clear" w:color="auto" w:fill="auto"/>
          <w:lang w:val="zh-CN"/>
        </w:rPr>
        <w:t>，</w:t>
      </w:r>
      <w:r>
        <w:rPr>
          <w:rFonts w:hint="eastAsia" w:ascii="Times New Roman" w:hAnsi="Times New Roman" w:eastAsia="仿宋_GB2312" w:cs="仿宋_GB2312"/>
          <w:color w:val="auto"/>
          <w:kern w:val="0"/>
          <w:sz w:val="32"/>
          <w:szCs w:val="32"/>
          <w:shd w:val="clear" w:color="auto" w:fill="auto"/>
          <w:lang w:val="en-US" w:eastAsia="zh-CN"/>
        </w:rPr>
        <w:t>20</w:t>
      </w:r>
      <w:r>
        <w:rPr>
          <w:rFonts w:hint="eastAsia" w:ascii="Times New Roman" w:hAnsi="Times New Roman" w:eastAsia="仿宋_GB2312" w:cs="仿宋_GB2312"/>
          <w:color w:val="auto"/>
          <w:kern w:val="0"/>
          <w:sz w:val="32"/>
          <w:szCs w:val="32"/>
          <w:lang w:val="en-US" w:eastAsia="zh-CN"/>
        </w:rPr>
        <w:t>20年国家脱贫攻坚普查项目经费</w:t>
      </w:r>
      <w:r>
        <w:rPr>
          <w:rFonts w:hint="eastAsia" w:ascii="Times New Roman" w:hAnsi="Times New Roman" w:eastAsia="仿宋_GB2312" w:cs="Times New Roman"/>
          <w:sz w:val="32"/>
          <w:szCs w:val="32"/>
          <w:lang w:val="en-US" w:eastAsia="zh-CN"/>
        </w:rPr>
        <w:t>355.96</w:t>
      </w:r>
      <w:r>
        <w:rPr>
          <w:rFonts w:hint="eastAsia" w:ascii="Times New Roman" w:hAnsi="Times New Roman" w:eastAsia="仿宋_GB2312" w:cs="仿宋_GB2312"/>
          <w:sz w:val="32"/>
          <w:szCs w:val="32"/>
          <w:lang w:val="en-US" w:eastAsia="zh-CN"/>
        </w:rPr>
        <w:t>万元，</w:t>
      </w:r>
      <w:r>
        <w:rPr>
          <w:rFonts w:hint="eastAsia" w:ascii="Times New Roman" w:hAnsi="Times New Roman" w:eastAsia="仿宋_GB2312" w:cs="仿宋_GB2312"/>
          <w:color w:val="auto"/>
          <w:kern w:val="0"/>
          <w:sz w:val="32"/>
          <w:szCs w:val="32"/>
          <w:lang w:val="en-US" w:eastAsia="zh-CN"/>
        </w:rPr>
        <w:t>实际支出</w:t>
      </w:r>
      <w:r>
        <w:rPr>
          <w:rFonts w:hint="eastAsia" w:ascii="Times New Roman" w:hAnsi="Times New Roman" w:eastAsia="仿宋_GB2312" w:cs="Times New Roman"/>
          <w:sz w:val="32"/>
          <w:szCs w:val="32"/>
          <w:u w:val="none" w:color="46CD7E"/>
          <w:shd w:val="clear" w:fill="auto"/>
          <w:lang w:val="en-US" w:eastAsia="zh-CN"/>
        </w:rPr>
        <w:t>355.96</w:t>
      </w:r>
      <w:r>
        <w:rPr>
          <w:rFonts w:hint="eastAsia" w:ascii="Times New Roman" w:hAnsi="Times New Roman" w:eastAsia="仿宋_GB2312" w:cs="仿宋_GB2312"/>
          <w:color w:val="auto"/>
          <w:kern w:val="0"/>
          <w:sz w:val="32"/>
          <w:szCs w:val="32"/>
          <w:u w:val="none" w:color="46CD7E"/>
          <w:shd w:val="clear" w:fill="auto"/>
          <w:lang w:val="en-US" w:eastAsia="zh-CN"/>
        </w:rPr>
        <w:t>万</w:t>
      </w:r>
      <w:r>
        <w:rPr>
          <w:rFonts w:hint="eastAsia" w:ascii="Times New Roman" w:hAnsi="Times New Roman"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zh-CN"/>
        </w:rPr>
        <w:t>实际项目资金执行率</w:t>
      </w:r>
      <w:r>
        <w:rPr>
          <w:rFonts w:hint="eastAsia" w:ascii="Times New Roman" w:hAnsi="Times New Roman" w:eastAsia="仿宋_GB2312" w:cs="仿宋_GB2312"/>
          <w:color w:val="auto"/>
          <w:kern w:val="0"/>
          <w:sz w:val="32"/>
          <w:szCs w:val="32"/>
          <w:lang w:val="en-US" w:eastAsia="zh-CN"/>
        </w:rPr>
        <w:t>100%。项目阶段性工作任务全部按照要求时间内完成。</w:t>
      </w:r>
    </w:p>
    <w:p>
      <w:pPr>
        <w:keepNext w:val="0"/>
        <w:keepLines w:val="0"/>
        <w:pageBreakBefore w:val="0"/>
        <w:widowControl w:val="0"/>
        <w:kinsoku/>
        <w:overflowPunct/>
        <w:topLinePunct w:val="0"/>
        <w:autoSpaceDE/>
        <w:autoSpaceDN/>
        <w:bidi w:val="0"/>
        <w:adjustRightInd/>
        <w:snapToGrid/>
        <w:spacing w:line="595" w:lineRule="exact"/>
        <w:ind w:firstLine="482" w:firstLineChars="150"/>
        <w:jc w:val="left"/>
        <w:textAlignment w:val="auto"/>
        <w:rPr>
          <w:rFonts w:hint="eastAsia" w:ascii="Times New Roman" w:hAnsi="Times New Roman" w:eastAsia="楷体" w:cs="楷体"/>
          <w:b/>
          <w:bCs/>
          <w:color w:val="auto"/>
          <w:kern w:val="0"/>
          <w:sz w:val="32"/>
          <w:szCs w:val="32"/>
          <w:lang w:val="zh-CN"/>
        </w:rPr>
      </w:pPr>
      <w:r>
        <w:rPr>
          <w:rFonts w:hint="eastAsia" w:ascii="Times New Roman" w:hAnsi="Times New Roman" w:eastAsia="楷体" w:cs="楷体"/>
          <w:b/>
          <w:bCs/>
          <w:color w:val="auto"/>
          <w:kern w:val="0"/>
          <w:sz w:val="32"/>
          <w:szCs w:val="32"/>
          <w:lang w:val="zh-CN"/>
        </w:rPr>
        <w:t>（二）目标质量完成情况</w:t>
      </w:r>
    </w:p>
    <w:p>
      <w:pPr>
        <w:keepNext w:val="0"/>
        <w:keepLines w:val="0"/>
        <w:pageBreakBefore w:val="0"/>
        <w:widowControl w:val="0"/>
        <w:kinsoku/>
        <w:overflowPunct/>
        <w:topLinePunct w:val="0"/>
        <w:autoSpaceDE/>
        <w:autoSpaceDN/>
        <w:bidi w:val="0"/>
        <w:adjustRightInd/>
        <w:snapToGrid/>
        <w:spacing w:line="595" w:lineRule="exact"/>
        <w:ind w:firstLine="640" w:firstLineChars="200"/>
        <w:jc w:val="left"/>
        <w:textAlignment w:val="auto"/>
        <w:rPr>
          <w:rFonts w:hint="eastAsia" w:ascii="Times New Roman" w:hAnsi="Times New Roman" w:eastAsia="仿宋_GB2312" w:cs="仿宋_GB2312"/>
          <w:color w:val="auto"/>
          <w:kern w:val="0"/>
          <w:sz w:val="32"/>
          <w:szCs w:val="32"/>
          <w:lang w:val="zh-CN" w:eastAsia="zh-CN"/>
        </w:rPr>
      </w:pPr>
      <w:r>
        <w:rPr>
          <w:rFonts w:hint="eastAsia" w:ascii="Times New Roman" w:hAnsi="Times New Roman" w:eastAsia="仿宋_GB2312" w:cs="仿宋_GB2312"/>
          <w:color w:val="auto"/>
          <w:kern w:val="0"/>
          <w:sz w:val="32"/>
          <w:szCs w:val="32"/>
          <w:u w:val="none" w:color="46CD7E"/>
          <w:shd w:val="clear" w:fill="auto"/>
          <w:lang w:val="zh-CN" w:eastAsia="zh-CN"/>
        </w:rPr>
        <w:t>截止</w:t>
      </w:r>
      <w:r>
        <w:rPr>
          <w:rFonts w:hint="eastAsia" w:ascii="Times New Roman" w:hAnsi="Times New Roman" w:eastAsia="仿宋_GB2312" w:cs="仿宋_GB2312"/>
          <w:color w:val="auto"/>
          <w:kern w:val="0"/>
          <w:sz w:val="32"/>
          <w:szCs w:val="32"/>
          <w:lang w:val="zh-CN" w:eastAsia="zh-CN"/>
        </w:rPr>
        <w:t>绩效跟踪时间</w:t>
      </w:r>
      <w:r>
        <w:rPr>
          <w:rFonts w:hint="eastAsia" w:eastAsia="仿宋_GB2312" w:cs="仿宋_GB2312"/>
          <w:color w:val="auto"/>
          <w:kern w:val="0"/>
          <w:sz w:val="32"/>
          <w:szCs w:val="32"/>
          <w:lang w:val="zh-CN" w:eastAsia="zh-CN"/>
        </w:rPr>
        <w:t>节点</w:t>
      </w:r>
      <w:r>
        <w:rPr>
          <w:rFonts w:hint="eastAsia" w:ascii="Times New Roman" w:hAnsi="Times New Roman" w:eastAsia="仿宋_GB2312" w:cs="仿宋_GB2312"/>
          <w:color w:val="auto"/>
          <w:kern w:val="0"/>
          <w:sz w:val="32"/>
          <w:szCs w:val="32"/>
          <w:lang w:val="zh-CN" w:eastAsia="zh-CN"/>
        </w:rPr>
        <w:t>，</w:t>
      </w:r>
      <w:r>
        <w:rPr>
          <w:rFonts w:hint="eastAsia" w:ascii="Times New Roman" w:hAnsi="Times New Roman" w:eastAsia="仿宋_GB2312" w:cs="仿宋_GB2312"/>
          <w:color w:val="auto"/>
          <w:kern w:val="0"/>
          <w:sz w:val="32"/>
          <w:szCs w:val="32"/>
          <w:lang w:val="en-US" w:eastAsia="zh-CN"/>
        </w:rPr>
        <w:t>我局对国家脱贫攻坚普查项目资金专款专用，没有发现擅自改变资金用途和投向、贪污挪用、虚报套取资金等问题。财务管理较为规范，能够按照有关政策、法规和制度办事。项目实施规模与申报规模能够相符，不存在因配套资金不落实影响项目进度和工作质量问题。</w:t>
      </w:r>
    </w:p>
    <w:p>
      <w:pPr>
        <w:keepNext w:val="0"/>
        <w:keepLines w:val="0"/>
        <w:pageBreakBefore w:val="0"/>
        <w:widowControl w:val="0"/>
        <w:kinsoku/>
        <w:overflowPunct/>
        <w:topLinePunct w:val="0"/>
        <w:autoSpaceDE/>
        <w:autoSpaceDN/>
        <w:bidi w:val="0"/>
        <w:adjustRightInd/>
        <w:snapToGrid/>
        <w:spacing w:line="595" w:lineRule="exact"/>
        <w:ind w:firstLine="482" w:firstLineChars="150"/>
        <w:jc w:val="left"/>
        <w:textAlignment w:val="auto"/>
        <w:rPr>
          <w:rFonts w:hint="eastAsia" w:ascii="Times New Roman" w:hAnsi="Times New Roman" w:eastAsia="楷体" w:cs="楷体"/>
          <w:b/>
          <w:bCs/>
          <w:color w:val="auto"/>
          <w:kern w:val="0"/>
          <w:sz w:val="32"/>
          <w:szCs w:val="32"/>
          <w:shd w:val="clear" w:color="FFFFFF" w:fill="D9D9D9"/>
          <w:lang w:val="zh-CN"/>
        </w:rPr>
      </w:pPr>
      <w:r>
        <w:rPr>
          <w:rFonts w:hint="eastAsia" w:ascii="Times New Roman" w:hAnsi="Times New Roman" w:eastAsia="楷体" w:cs="楷体"/>
          <w:b/>
          <w:bCs/>
          <w:color w:val="auto"/>
          <w:kern w:val="0"/>
          <w:sz w:val="32"/>
          <w:szCs w:val="32"/>
          <w:lang w:val="zh-CN"/>
        </w:rPr>
        <w:t>（三）目标进度完成情况</w:t>
      </w:r>
    </w:p>
    <w:p>
      <w:pPr>
        <w:keepNext w:val="0"/>
        <w:keepLines w:val="0"/>
        <w:pageBreakBefore w:val="0"/>
        <w:widowControl w:val="0"/>
        <w:kinsoku/>
        <w:overflowPunct/>
        <w:topLinePunct w:val="0"/>
        <w:autoSpaceDE/>
        <w:autoSpaceDN/>
        <w:bidi w:val="0"/>
        <w:adjustRightInd/>
        <w:snapToGrid/>
        <w:spacing w:line="595" w:lineRule="exact"/>
        <w:ind w:firstLine="640" w:firstLineChars="200"/>
        <w:jc w:val="left"/>
        <w:textAlignment w:val="auto"/>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zh-CN"/>
        </w:rPr>
        <w:t>根据</w:t>
      </w:r>
      <w:r>
        <w:rPr>
          <w:rFonts w:hint="eastAsia" w:ascii="Times New Roman" w:hAnsi="Times New Roman" w:eastAsia="仿宋_GB2312" w:cs="仿宋_GB2312"/>
          <w:color w:val="auto"/>
          <w:kern w:val="0"/>
          <w:sz w:val="32"/>
          <w:szCs w:val="32"/>
          <w:lang w:val="en-US" w:eastAsia="zh-CN"/>
        </w:rPr>
        <w:t>2020年国家脱贫攻坚普查工作计划，</w:t>
      </w:r>
      <w:r>
        <w:rPr>
          <w:rFonts w:hint="eastAsia" w:ascii="Times New Roman" w:hAnsi="Times New Roman" w:eastAsia="仿宋_GB2312" w:cs="仿宋_GB2312"/>
          <w:color w:val="auto"/>
          <w:kern w:val="0"/>
          <w:sz w:val="32"/>
          <w:szCs w:val="32"/>
          <w:u w:val="none" w:color="46CD7E"/>
          <w:shd w:val="clear" w:fill="auto"/>
          <w:lang w:val="en-US" w:eastAsia="zh-CN"/>
        </w:rPr>
        <w:t>截止</w:t>
      </w:r>
      <w:r>
        <w:rPr>
          <w:rFonts w:hint="eastAsia" w:ascii="Times New Roman" w:hAnsi="Times New Roman" w:eastAsia="仿宋_GB2312" w:cs="仿宋_GB2312"/>
          <w:color w:val="auto"/>
          <w:kern w:val="0"/>
          <w:sz w:val="32"/>
          <w:szCs w:val="32"/>
          <w:lang w:val="zh-CN" w:eastAsia="zh-CN"/>
        </w:rPr>
        <w:t>绩效跟踪时间</w:t>
      </w:r>
      <w:r>
        <w:rPr>
          <w:rFonts w:hint="eastAsia" w:eastAsia="仿宋_GB2312" w:cs="仿宋_GB2312"/>
          <w:color w:val="auto"/>
          <w:kern w:val="0"/>
          <w:sz w:val="32"/>
          <w:szCs w:val="32"/>
          <w:lang w:val="zh-CN" w:eastAsia="zh-CN"/>
        </w:rPr>
        <w:t>节点</w:t>
      </w:r>
      <w:r>
        <w:rPr>
          <w:rFonts w:hint="eastAsia" w:ascii="Times New Roman" w:hAnsi="Times New Roman" w:eastAsia="仿宋_GB2312" w:cs="仿宋_GB2312"/>
          <w:color w:val="auto"/>
          <w:kern w:val="0"/>
          <w:sz w:val="32"/>
          <w:szCs w:val="32"/>
          <w:lang w:val="en-US" w:eastAsia="zh-CN"/>
        </w:rPr>
        <w:t>，该项目已顺利完成项目绩效阶段性目标任务，完成率100%。</w:t>
      </w:r>
    </w:p>
    <w:p>
      <w:pPr>
        <w:keepNext w:val="0"/>
        <w:keepLines w:val="0"/>
        <w:pageBreakBefore w:val="0"/>
        <w:kinsoku/>
        <w:overflowPunct/>
        <w:topLinePunct w:val="0"/>
        <w:autoSpaceDE/>
        <w:autoSpaceDN/>
        <w:bidi w:val="0"/>
        <w:adjustRightInd w:val="0"/>
        <w:snapToGrid w:val="0"/>
        <w:spacing w:line="595"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四、项目效益情况</w:t>
      </w:r>
    </w:p>
    <w:p>
      <w:pPr>
        <w:keepNext w:val="0"/>
        <w:keepLines w:val="0"/>
        <w:pageBreakBefore w:val="0"/>
        <w:widowControl w:val="0"/>
        <w:shd w:val="clear" w:color="auto" w:fill="auto"/>
        <w:kinsoku/>
        <w:wordWrap/>
        <w:overflowPunct/>
        <w:topLinePunct w:val="0"/>
        <w:autoSpaceDE/>
        <w:autoSpaceDN/>
        <w:bidi w:val="0"/>
        <w:adjustRightInd/>
        <w:snapToGrid/>
        <w:spacing w:line="595" w:lineRule="exact"/>
        <w:ind w:firstLine="640" w:firstLineChars="200"/>
        <w:jc w:val="both"/>
        <w:textAlignment w:val="auto"/>
        <w:rPr>
          <w:rFonts w:hint="eastAsia" w:ascii="Times New Roman" w:hAnsi="Times New Roman" w:eastAsia="仿宋_GB2312" w:cs="仿宋_GB2312"/>
          <w:color w:val="auto"/>
          <w:kern w:val="0"/>
          <w:sz w:val="32"/>
          <w:szCs w:val="32"/>
          <w:lang w:val="zh-CN"/>
        </w:rPr>
      </w:pPr>
      <w:r>
        <w:rPr>
          <w:rFonts w:hint="eastAsia" w:ascii="Times New Roman" w:hAnsi="Times New Roman" w:eastAsia="仿宋_GB2312" w:cs="仿宋_GB2312"/>
          <w:b w:val="0"/>
          <w:bCs w:val="0"/>
          <w:sz w:val="32"/>
          <w:szCs w:val="32"/>
          <w:lang w:val="en-US" w:eastAsia="zh-CN"/>
        </w:rPr>
        <w:t>通江县脱贫攻坚普查工作由我局牵头完成。</w:t>
      </w:r>
      <w:r>
        <w:rPr>
          <w:rFonts w:hint="eastAsia" w:ascii="Times New Roman" w:hAnsi="Times New Roman" w:eastAsia="仿宋_GB2312" w:cs="仿宋_GB2312"/>
          <w:b/>
          <w:bCs w:val="0"/>
          <w:kern w:val="0"/>
          <w:sz w:val="32"/>
          <w:szCs w:val="32"/>
          <w:lang w:eastAsia="zh-CN"/>
        </w:rPr>
        <w:t>一是</w:t>
      </w:r>
      <w:r>
        <w:rPr>
          <w:rFonts w:hint="eastAsia" w:ascii="Times New Roman" w:hAnsi="Times New Roman" w:eastAsia="仿宋_GB2312" w:cs="仿宋_GB2312"/>
          <w:b/>
          <w:bCs w:val="0"/>
          <w:kern w:val="0"/>
          <w:sz w:val="32"/>
          <w:szCs w:val="32"/>
        </w:rPr>
        <w:t>成立脱贫攻坚普查机构。</w:t>
      </w:r>
      <w:r>
        <w:rPr>
          <w:rFonts w:hint="eastAsia" w:ascii="Times New Roman" w:hAnsi="Times New Roman" w:eastAsia="仿宋_GB2312" w:cs="仿宋_GB2312"/>
          <w:b w:val="0"/>
          <w:bCs w:val="0"/>
          <w:sz w:val="32"/>
          <w:szCs w:val="32"/>
          <w:lang w:val="en-US" w:eastAsia="zh-CN"/>
        </w:rPr>
        <w:t>各级各部门均组建了相应的普查机构，做到了机构、人员、责任三个落实。</w:t>
      </w:r>
      <w:r>
        <w:rPr>
          <w:rFonts w:hint="eastAsia" w:ascii="Times New Roman" w:hAnsi="Times New Roman" w:eastAsia="仿宋_GB2312" w:cs="仿宋_GB2312"/>
          <w:b/>
          <w:bCs w:val="0"/>
          <w:kern w:val="0"/>
          <w:sz w:val="32"/>
          <w:szCs w:val="32"/>
          <w:lang w:eastAsia="zh-CN"/>
        </w:rPr>
        <w:t>二是落实普查人员抽调。</w:t>
      </w:r>
      <w:r>
        <w:rPr>
          <w:rFonts w:hint="eastAsia" w:ascii="Times New Roman" w:hAnsi="Times New Roman" w:eastAsia="仿宋_GB2312" w:cs="仿宋_GB2312"/>
          <w:b w:val="0"/>
          <w:bCs w:val="0"/>
          <w:sz w:val="32"/>
          <w:szCs w:val="32"/>
          <w:lang w:eastAsia="zh-CN"/>
        </w:rPr>
        <w:t>派出普查工作组</w:t>
      </w:r>
      <w:r>
        <w:rPr>
          <w:rFonts w:hint="eastAsia" w:ascii="Times New Roman" w:hAnsi="Times New Roman" w:eastAsia="仿宋_GB2312" w:cs="仿宋_GB2312"/>
          <w:b w:val="0"/>
          <w:bCs w:val="0"/>
          <w:kern w:val="0"/>
          <w:sz w:val="32"/>
          <w:szCs w:val="32"/>
          <w:lang w:eastAsia="zh-CN"/>
        </w:rPr>
        <w:t>成</w:t>
      </w:r>
      <w:r>
        <w:rPr>
          <w:rFonts w:hint="eastAsia" w:ascii="Times New Roman" w:hAnsi="Times New Roman" w:eastAsia="仿宋_GB2312" w:cs="仿宋_GB2312"/>
          <w:kern w:val="0"/>
          <w:sz w:val="32"/>
          <w:szCs w:val="32"/>
          <w:lang w:eastAsia="zh-CN"/>
        </w:rPr>
        <w:t>员共</w:t>
      </w:r>
      <w:r>
        <w:rPr>
          <w:rFonts w:hint="eastAsia" w:ascii="Times New Roman" w:hAnsi="Times New Roman" w:eastAsia="仿宋_GB2312" w:cs="仿宋_GB2312"/>
          <w:kern w:val="0"/>
          <w:sz w:val="32"/>
          <w:szCs w:val="32"/>
          <w:lang w:val="en-US" w:eastAsia="zh-CN"/>
        </w:rPr>
        <w:t>203人，其中正副组长3人</w:t>
      </w:r>
      <w:r>
        <w:rPr>
          <w:rFonts w:hint="eastAsia" w:ascii="Times New Roman" w:hAnsi="Times New Roman" w:eastAsia="仿宋_GB2312" w:cs="仿宋_GB2312"/>
          <w:kern w:val="0"/>
          <w:sz w:val="32"/>
          <w:szCs w:val="32"/>
          <w:lang w:eastAsia="zh-CN"/>
        </w:rPr>
        <w:t>、审核验收员6人、普查指导员20人、普查员172人、工作人员</w:t>
      </w:r>
      <w:r>
        <w:rPr>
          <w:rFonts w:hint="eastAsia" w:ascii="Times New Roman" w:hAnsi="Times New Roman" w:eastAsia="仿宋_GB2312" w:cs="仿宋_GB2312"/>
          <w:kern w:val="0"/>
          <w:sz w:val="32"/>
          <w:szCs w:val="32"/>
          <w:lang w:val="en-US" w:eastAsia="zh-CN"/>
        </w:rPr>
        <w:t>2人</w:t>
      </w:r>
      <w:r>
        <w:rPr>
          <w:rFonts w:hint="eastAsia" w:ascii="Times New Roman" w:hAnsi="Times New Roman" w:eastAsia="仿宋_GB2312" w:cs="仿宋_GB2312"/>
          <w:kern w:val="0"/>
          <w:sz w:val="32"/>
          <w:szCs w:val="32"/>
          <w:lang w:eastAsia="zh-CN"/>
        </w:rPr>
        <w:t>；县普查领导小组召开脱贫攻坚普查集中办公动员部署会，在组织、人社、统计、扶贫、发改、公安等22个部门中抽调集中办公人员46名，确保普查工作日常办公人员保障</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b/>
          <w:bCs w:val="0"/>
          <w:kern w:val="0"/>
          <w:sz w:val="32"/>
          <w:szCs w:val="32"/>
          <w:lang w:val="en-US" w:eastAsia="zh-CN"/>
        </w:rPr>
        <w:t>三是及时制定普查方案。</w:t>
      </w:r>
      <w:r>
        <w:rPr>
          <w:rFonts w:hint="eastAsia" w:ascii="Times New Roman" w:hAnsi="Times New Roman" w:eastAsia="仿宋_GB2312" w:cs="仿宋_GB2312"/>
          <w:kern w:val="0"/>
          <w:sz w:val="32"/>
          <w:szCs w:val="32"/>
          <w:lang w:eastAsia="zh-CN"/>
        </w:rPr>
        <w:t>根据国家脱贫攻坚普查方案、国家脱贫攻坚普查工作细则和省市脱贫攻坚普查实施方案，以及国家、省市普查工作的相关要求，结合我县实际，制定了《通江县国家脱贫攻坚普查实施方案》。</w:t>
      </w:r>
      <w:r>
        <w:rPr>
          <w:rFonts w:hint="eastAsia" w:ascii="Times New Roman" w:hAnsi="Times New Roman" w:eastAsia="仿宋_GB2312" w:cs="仿宋_GB2312"/>
          <w:b/>
          <w:bCs w:val="0"/>
          <w:kern w:val="0"/>
          <w:sz w:val="32"/>
          <w:szCs w:val="32"/>
          <w:lang w:val="en-US" w:eastAsia="zh-CN"/>
        </w:rPr>
        <w:t>四是认真抓好清查摸底。</w:t>
      </w:r>
      <w:r>
        <w:rPr>
          <w:rFonts w:hint="eastAsia" w:ascii="Times New Roman" w:hAnsi="Times New Roman" w:eastAsia="仿宋_GB2312" w:cs="仿宋_GB2312"/>
          <w:kern w:val="0"/>
          <w:sz w:val="32"/>
          <w:szCs w:val="32"/>
          <w:lang w:val="en-US" w:eastAsia="zh-CN"/>
        </w:rPr>
        <w:t>6月17日，我县</w:t>
      </w:r>
      <w:r>
        <w:rPr>
          <w:rFonts w:hint="eastAsia" w:ascii="Times New Roman" w:hAnsi="Times New Roman" w:eastAsia="仿宋_GB2312" w:cs="仿宋_GB2312"/>
          <w:kern w:val="0"/>
          <w:sz w:val="32"/>
          <w:szCs w:val="32"/>
          <w:lang w:eastAsia="zh-CN"/>
        </w:rPr>
        <w:t>组织召开了脱贫攻坚普查清查摸底暨普查表业务培训视频会议，组建了10个督导组采取核查资料与座谈调研、实地走访、入户核查与倒查印证等方式，对全县乡镇进行全覆盖现场督导，同时顺利通过了省市对我县清查摸底工作督导。按照“全面入户”和“一村一表”填报要求，按时完成了全县</w:t>
      </w:r>
      <w:r>
        <w:rPr>
          <w:rFonts w:hint="eastAsia" w:ascii="Times New Roman" w:hAnsi="Times New Roman" w:eastAsia="仿宋_GB2312" w:cs="仿宋_GB2312"/>
          <w:kern w:val="0"/>
          <w:sz w:val="32"/>
          <w:szCs w:val="32"/>
          <w:u w:val="none" w:color="46CD7E"/>
          <w:shd w:val="clear" w:fill="auto"/>
          <w:lang w:eastAsia="zh-CN"/>
        </w:rPr>
        <w:t>32755户</w:t>
      </w:r>
      <w:r>
        <w:rPr>
          <w:rFonts w:hint="eastAsia" w:ascii="Times New Roman" w:hAnsi="Times New Roman" w:eastAsia="仿宋_GB2312" w:cs="仿宋_GB2312"/>
          <w:kern w:val="0"/>
          <w:sz w:val="32"/>
          <w:szCs w:val="32"/>
          <w:lang w:eastAsia="zh-CN"/>
        </w:rPr>
        <w:t>建档立卡户的摸底登记工作。</w:t>
      </w:r>
      <w:r>
        <w:rPr>
          <w:rFonts w:hint="eastAsia" w:ascii="Times New Roman" w:hAnsi="Times New Roman" w:eastAsia="仿宋_GB2312" w:cs="仿宋_GB2312"/>
          <w:b/>
          <w:bCs w:val="0"/>
          <w:kern w:val="0"/>
          <w:sz w:val="32"/>
          <w:szCs w:val="32"/>
          <w:lang w:eastAsia="zh-CN"/>
        </w:rPr>
        <w:t>五是切实加强普查对接。</w:t>
      </w:r>
      <w:r>
        <w:rPr>
          <w:rFonts w:hint="eastAsia" w:ascii="Times New Roman" w:hAnsi="Times New Roman" w:eastAsia="仿宋_GB2312" w:cs="仿宋_GB2312"/>
          <w:kern w:val="0"/>
          <w:sz w:val="32"/>
          <w:szCs w:val="32"/>
          <w:lang w:eastAsia="zh-CN"/>
        </w:rPr>
        <w:t>主动对接平昌县和巴州区脱贫攻坚普查办，就派驻和派出普查工作组入驻开展现场登记工作的有关事项进行商定。</w:t>
      </w:r>
      <w:r>
        <w:rPr>
          <w:rFonts w:hint="eastAsia" w:ascii="Times New Roman" w:hAnsi="Times New Roman" w:eastAsia="仿宋_GB2312" w:cs="仿宋_GB2312"/>
          <w:b/>
          <w:bCs w:val="0"/>
          <w:kern w:val="0"/>
          <w:sz w:val="32"/>
          <w:szCs w:val="32"/>
          <w:lang w:eastAsia="zh-CN"/>
        </w:rPr>
        <w:t>六是重点抓好现场登记。</w:t>
      </w:r>
      <w:r>
        <w:rPr>
          <w:rFonts w:hint="eastAsia" w:ascii="Times New Roman" w:hAnsi="Times New Roman" w:eastAsia="仿宋_GB2312" w:cs="仿宋_GB2312"/>
          <w:kern w:val="0"/>
          <w:sz w:val="32"/>
          <w:szCs w:val="32"/>
          <w:lang w:eastAsia="zh-CN"/>
        </w:rPr>
        <w:t>根据《普查人员管理工作细则》，</w:t>
      </w:r>
      <w:r>
        <w:rPr>
          <w:rFonts w:hint="eastAsia" w:ascii="Times New Roman" w:hAnsi="Times New Roman" w:eastAsia="仿宋_GB2312" w:cs="仿宋_GB2312"/>
          <w:kern w:val="0"/>
          <w:sz w:val="32"/>
          <w:szCs w:val="32"/>
          <w:u w:val="none" w:color="46CD7E"/>
          <w:shd w:val="clear" w:fill="auto"/>
          <w:lang w:eastAsia="zh-CN"/>
        </w:rPr>
        <w:t>通江</w:t>
      </w:r>
      <w:r>
        <w:rPr>
          <w:rFonts w:hint="eastAsia" w:ascii="Times New Roman" w:hAnsi="Times New Roman" w:eastAsia="仿宋_GB2312" w:cs="仿宋_GB2312"/>
          <w:kern w:val="0"/>
          <w:sz w:val="32"/>
          <w:szCs w:val="32"/>
          <w:lang w:eastAsia="zh-CN"/>
        </w:rPr>
        <w:t>派驻巴州区普查工作组进一步明确了组长和副组长、普查员、普查指导员、审核验收员的职能职责。同时把普查指导员和普查员分组设立了</w:t>
      </w:r>
      <w:r>
        <w:rPr>
          <w:rFonts w:hint="eastAsia" w:ascii="Times New Roman" w:hAnsi="Times New Roman" w:eastAsia="仿宋_GB2312" w:cs="仿宋_GB2312"/>
          <w:kern w:val="0"/>
          <w:sz w:val="32"/>
          <w:szCs w:val="32"/>
          <w:lang w:val="en-US" w:eastAsia="zh-CN"/>
        </w:rPr>
        <w:t>17个片区工作组，按照每名普查员承担的普查户数任务基本相等进行合理划分，片区工作组由指导员负责组内的业务指导，审核验收员分片负责审核验收工作。通过协同作战，圆满完成了普查工作登记任务。</w:t>
      </w:r>
      <w:r>
        <w:rPr>
          <w:rFonts w:hint="eastAsia" w:ascii="Times New Roman" w:hAnsi="Times New Roman" w:eastAsia="仿宋_GB2312" w:cs="仿宋_GB2312"/>
          <w:b/>
          <w:bCs w:val="0"/>
          <w:kern w:val="0"/>
          <w:sz w:val="32"/>
          <w:szCs w:val="32"/>
          <w:lang w:eastAsia="zh-CN"/>
        </w:rPr>
        <w:t>七是积极抓好数据审验。</w:t>
      </w:r>
      <w:r>
        <w:rPr>
          <w:rFonts w:hint="eastAsia" w:ascii="Times New Roman" w:hAnsi="Times New Roman" w:eastAsia="仿宋_GB2312" w:cs="仿宋_GB2312"/>
          <w:kern w:val="0"/>
          <w:sz w:val="32"/>
          <w:szCs w:val="32"/>
          <w:lang w:eastAsia="zh-CN"/>
        </w:rPr>
        <w:t>现场登记结束后，</w:t>
      </w:r>
      <w:r>
        <w:rPr>
          <w:rFonts w:hint="eastAsia" w:ascii="Times New Roman" w:hAnsi="Times New Roman" w:eastAsia="仿宋_GB2312" w:cs="仿宋_GB2312"/>
          <w:kern w:val="0"/>
          <w:sz w:val="32"/>
          <w:szCs w:val="32"/>
          <w:u w:val="none" w:color="46CD7E"/>
          <w:shd w:val="clear" w:fill="auto"/>
          <w:lang w:eastAsia="zh-CN"/>
        </w:rPr>
        <w:t>通江</w:t>
      </w:r>
      <w:r>
        <w:rPr>
          <w:rFonts w:hint="eastAsia" w:ascii="Times New Roman" w:hAnsi="Times New Roman" w:eastAsia="仿宋_GB2312" w:cs="仿宋_GB2312"/>
          <w:kern w:val="0"/>
          <w:sz w:val="32"/>
          <w:szCs w:val="32"/>
          <w:lang w:eastAsia="zh-CN"/>
        </w:rPr>
        <w:t>派驻巴州区普查工作组迅速进入普查数据审核验收阶段。通过平台数据汇总，分别与巴州区发改、水利、民政、残联、教科体等行业主管部门进行核实比对，对有差异值的数据，及时与相关部门进行问题查找、调查研究和原因分析，确保普查数据的协调性和一致性。对国家、省市反馈的问题，做到逐条核实、据实修改，提高数据审核上报的时效性和普查源头数据真实</w:t>
      </w:r>
      <w:r>
        <w:rPr>
          <w:rFonts w:hint="eastAsia" w:ascii="Times New Roman" w:hAnsi="Times New Roman" w:eastAsia="仿宋_GB2312" w:cs="仿宋_GB2312"/>
          <w:kern w:val="0"/>
          <w:sz w:val="32"/>
          <w:szCs w:val="32"/>
          <w:u w:val="none" w:color="46CD7E"/>
          <w:shd w:val="clear" w:fill="auto"/>
          <w:lang w:eastAsia="zh-CN"/>
        </w:rPr>
        <w:t>准确</w:t>
      </w:r>
      <w:r>
        <w:rPr>
          <w:rFonts w:hint="eastAsia" w:ascii="Times New Roman" w:hAnsi="Times New Roman" w:eastAsia="仿宋_GB2312" w:cs="仿宋_GB2312"/>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95" w:lineRule="exact"/>
        <w:ind w:firstLine="640" w:firstLineChars="200"/>
        <w:jc w:val="left"/>
        <w:textAlignment w:val="auto"/>
        <w:rPr>
          <w:rFonts w:hint="eastAsia" w:ascii="Times New Roman" w:hAnsi="Times New Roman" w:eastAsia="仿宋_GB2312" w:cs="仿宋_GB2312"/>
          <w:color w:val="auto"/>
          <w:kern w:val="0"/>
          <w:sz w:val="32"/>
          <w:szCs w:val="32"/>
          <w:lang w:val="zh-CN"/>
        </w:rPr>
      </w:pPr>
      <w:r>
        <w:rPr>
          <w:rFonts w:hint="eastAsia" w:ascii="Times New Roman" w:hAnsi="Times New Roman" w:eastAsia="仿宋_GB2312" w:cs="仿宋_GB2312"/>
          <w:color w:val="auto"/>
          <w:kern w:val="0"/>
          <w:sz w:val="32"/>
          <w:szCs w:val="32"/>
          <w:lang w:val="zh-CN"/>
        </w:rPr>
        <w:t>国家脱贫攻坚普查项目的实施达到了以下目标：全面查清了国家贫困县建档立卡户不愁吃、不愁穿，义务教育、基本医疗、住房安全有保障和饮水安全有保障实现情况，享受帮扶政策情况，以及基础设施和基本公共服务情况。客观反映了全县脱贫攻坚成效，达到了预期目标，社会效益明显。</w:t>
      </w:r>
    </w:p>
    <w:p>
      <w:pPr>
        <w:keepNext w:val="0"/>
        <w:keepLines w:val="0"/>
        <w:pageBreakBefore w:val="0"/>
        <w:kinsoku/>
        <w:overflowPunct/>
        <w:topLinePunct w:val="0"/>
        <w:autoSpaceDE/>
        <w:autoSpaceDN/>
        <w:bidi w:val="0"/>
        <w:adjustRightInd w:val="0"/>
        <w:snapToGrid w:val="0"/>
        <w:spacing w:line="595" w:lineRule="exact"/>
        <w:ind w:firstLine="640" w:firstLineChars="200"/>
        <w:textAlignment w:val="auto"/>
        <w:rPr>
          <w:rFonts w:hint="eastAsia" w:ascii="Times New Roman" w:hAnsi="Times New Roman" w:eastAsia="仿宋_GB2312" w:cs="仿宋_GB2312"/>
          <w:sz w:val="32"/>
          <w:szCs w:val="32"/>
          <w:shd w:val="clear" w:color="FFFFFF" w:fill="D9D9D9"/>
          <w:lang w:val="en-US" w:eastAsia="zh-CN"/>
        </w:rPr>
      </w:pPr>
      <w:r>
        <w:rPr>
          <w:rFonts w:hint="eastAsia" w:ascii="Times New Roman" w:hAnsi="Times New Roman" w:eastAsia="黑体" w:cs="黑体"/>
          <w:sz w:val="32"/>
          <w:szCs w:val="32"/>
          <w:lang w:val="en-US" w:eastAsia="zh-CN"/>
        </w:rPr>
        <w:t>五、问题及建议</w:t>
      </w:r>
    </w:p>
    <w:p>
      <w:pPr>
        <w:keepNext w:val="0"/>
        <w:keepLines w:val="0"/>
        <w:pageBreakBefore w:val="0"/>
        <w:widowControl w:val="0"/>
        <w:kinsoku/>
        <w:overflowPunct/>
        <w:topLinePunct w:val="0"/>
        <w:autoSpaceDE/>
        <w:autoSpaceDN/>
        <w:bidi w:val="0"/>
        <w:adjustRightInd/>
        <w:snapToGrid/>
        <w:spacing w:line="595" w:lineRule="exact"/>
        <w:ind w:firstLine="640" w:firstLineChars="200"/>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仿宋_GB2312" w:cs="仿宋_GB2312"/>
          <w:color w:val="auto"/>
          <w:kern w:val="0"/>
          <w:sz w:val="32"/>
          <w:szCs w:val="32"/>
          <w:lang w:val="en-US" w:eastAsia="zh-CN"/>
        </w:rPr>
        <w:t>经过自评，我局切实做到财务管理健全规范，没有违法违规现象，我局将在以后的工作中加强专项资金的管理使用，严格控制专项资金的开支，加强监督检查工作，不断提高财政资金使用管理的水平和效率。</w:t>
      </w:r>
    </w:p>
    <w:p>
      <w:pPr>
        <w:pStyle w:val="2"/>
        <w:rPr>
          <w:rFonts w:hint="eastAsia" w:ascii="Times New Roman" w:hAnsi="Times New Roman" w:eastAsia="仿宋_GB2312"/>
          <w:sz w:val="32"/>
          <w:szCs w:val="32"/>
          <w:lang w:val="en-US" w:eastAsia="zh-CN"/>
        </w:rPr>
      </w:pPr>
    </w:p>
    <w:p>
      <w:pPr>
        <w:rPr>
          <w:rFonts w:hint="default" w:ascii="Times New Roman" w:hAnsi="Times New Roman" w:eastAsia="方正小标宋简体" w:cs="Times New Roman"/>
          <w:b w:val="0"/>
          <w:bCs w:val="0"/>
          <w:sz w:val="44"/>
          <w:szCs w:val="44"/>
          <w:shd w:val="clear" w:color="auto" w:fill="auto"/>
        </w:rPr>
      </w:pPr>
      <w:r>
        <w:rPr>
          <w:rFonts w:hint="default" w:ascii="Times New Roman" w:hAnsi="Times New Roman" w:eastAsia="方正小标宋简体" w:cs="Times New Roman"/>
          <w:b w:val="0"/>
          <w:bCs w:val="0"/>
          <w:sz w:val="44"/>
          <w:szCs w:val="44"/>
          <w:shd w:val="clear" w:color="auto" w:fill="auto"/>
        </w:rPr>
        <w:br w:type="page"/>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line="570" w:lineRule="exact"/>
        <w:jc w:val="center"/>
        <w:textAlignment w:val="auto"/>
        <w:rPr>
          <w:rFonts w:hint="default" w:ascii="Times New Roman" w:hAnsi="Times New Roman" w:eastAsia="方正小标宋简体" w:cs="Times New Roman"/>
          <w:b w:val="0"/>
          <w:bCs w:val="0"/>
          <w:sz w:val="44"/>
          <w:szCs w:val="44"/>
          <w:shd w:val="clear" w:color="auto" w:fill="auto"/>
        </w:rPr>
      </w:pPr>
      <w:r>
        <w:rPr>
          <w:rFonts w:hint="default" w:ascii="Times New Roman" w:hAnsi="Times New Roman" w:eastAsia="方正小标宋简体" w:cs="Times New Roman"/>
          <w:b w:val="0"/>
          <w:bCs w:val="0"/>
          <w:sz w:val="44"/>
          <w:szCs w:val="44"/>
          <w:shd w:val="clear" w:color="auto" w:fill="auto"/>
        </w:rPr>
        <w:t>通江县统计局</w:t>
      </w:r>
    </w:p>
    <w:p>
      <w:pPr>
        <w:keepNext w:val="0"/>
        <w:keepLines w:val="0"/>
        <w:pageBreakBefore w:val="0"/>
        <w:widowControl w:val="0"/>
        <w:kinsoku/>
        <w:wordWrap/>
        <w:overflowPunct/>
        <w:topLinePunct w:val="0"/>
        <w:autoSpaceDE/>
        <w:autoSpaceDN/>
        <w:bidi w:val="0"/>
        <w:adjustRightInd/>
        <w:snapToGrid/>
        <w:spacing w:line="595"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2020年引进人才安家</w:t>
      </w:r>
      <w:r>
        <w:rPr>
          <w:rFonts w:hint="eastAsia" w:ascii="Times New Roman" w:hAnsi="Times New Roman" w:eastAsia="方正小标宋简体" w:cs="方正小标宋简体"/>
          <w:color w:val="auto"/>
          <w:sz w:val="44"/>
          <w:szCs w:val="44"/>
          <w:u w:val="none" w:color="46CD7E"/>
          <w:shd w:val="clear" w:fill="auto"/>
          <w:lang w:val="en-US" w:eastAsia="zh-CN"/>
        </w:rPr>
        <w:t>及</w:t>
      </w:r>
      <w:r>
        <w:rPr>
          <w:rFonts w:hint="eastAsia" w:ascii="Times New Roman" w:hAnsi="Times New Roman" w:eastAsia="方正小标宋简体" w:cs="方正小标宋简体"/>
          <w:color w:val="auto"/>
          <w:sz w:val="44"/>
          <w:szCs w:val="44"/>
          <w:lang w:val="en-US" w:eastAsia="zh-CN"/>
        </w:rPr>
        <w:t>住房补助经费</w:t>
      </w:r>
    </w:p>
    <w:p>
      <w:pPr>
        <w:keepNext w:val="0"/>
        <w:keepLines w:val="0"/>
        <w:pageBreakBefore w:val="0"/>
        <w:widowControl w:val="0"/>
        <w:kinsoku/>
        <w:wordWrap/>
        <w:overflowPunct/>
        <w:topLinePunct w:val="0"/>
        <w:autoSpaceDE/>
        <w:autoSpaceDN/>
        <w:bidi w:val="0"/>
        <w:adjustRightInd/>
        <w:snapToGrid/>
        <w:spacing w:line="595" w:lineRule="exact"/>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绩效自评报告</w:t>
      </w:r>
    </w:p>
    <w:p>
      <w:pPr>
        <w:keepNext w:val="0"/>
        <w:keepLines w:val="0"/>
        <w:pageBreakBefore w:val="0"/>
        <w:widowControl w:val="0"/>
        <w:numPr>
          <w:ilvl w:val="0"/>
          <w:numId w:val="0"/>
        </w:numPr>
        <w:tabs>
          <w:tab w:val="left" w:pos="677"/>
        </w:tabs>
        <w:kinsoku/>
        <w:wordWrap/>
        <w:overflowPunct/>
        <w:topLinePunct w:val="0"/>
        <w:autoSpaceDE/>
        <w:autoSpaceDN/>
        <w:bidi w:val="0"/>
        <w:adjustRightInd w:val="0"/>
        <w:snapToGrid w:val="0"/>
        <w:spacing w:line="595" w:lineRule="exact"/>
        <w:textAlignment w:val="auto"/>
        <w:rPr>
          <w:rFonts w:hint="eastAsia" w:ascii="Times New Roman" w:hAnsi="Times New Roman"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spacing w:line="595" w:lineRule="exact"/>
        <w:ind w:firstLine="640" w:firstLineChars="200"/>
        <w:jc w:val="left"/>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一、基本情况</w:t>
      </w:r>
    </w:p>
    <w:p>
      <w:pPr>
        <w:keepNext w:val="0"/>
        <w:keepLines w:val="0"/>
        <w:pageBreakBefore w:val="0"/>
        <w:widowControl w:val="0"/>
        <w:numPr>
          <w:ilvl w:val="0"/>
          <w:numId w:val="0"/>
        </w:numPr>
        <w:kinsoku/>
        <w:wordWrap/>
        <w:overflowPunct/>
        <w:topLinePunct w:val="0"/>
        <w:autoSpaceDE/>
        <w:autoSpaceDN/>
        <w:bidi w:val="0"/>
        <w:spacing w:line="595" w:lineRule="exact"/>
        <w:ind w:firstLine="643" w:firstLineChars="200"/>
        <w:jc w:val="left"/>
        <w:textAlignment w:val="auto"/>
        <w:rPr>
          <w:rFonts w:hint="eastAsia" w:ascii="Times New Roman" w:hAnsi="Times New Roman" w:eastAsia="楷体_GB2312" w:cs="楷体_GB2312"/>
          <w:b/>
          <w:bCs/>
          <w:color w:val="auto"/>
          <w:kern w:val="0"/>
          <w:sz w:val="32"/>
          <w:szCs w:val="32"/>
          <w:lang w:val="en-US" w:eastAsia="zh-CN" w:bidi="ar-SA"/>
        </w:rPr>
      </w:pPr>
      <w:r>
        <w:rPr>
          <w:rFonts w:hint="eastAsia" w:ascii="Times New Roman" w:hAnsi="Times New Roman" w:eastAsia="楷体_GB2312" w:cs="楷体_GB2312"/>
          <w:b/>
          <w:bCs/>
          <w:color w:val="auto"/>
          <w:kern w:val="0"/>
          <w:sz w:val="32"/>
          <w:szCs w:val="32"/>
          <w:lang w:val="en-US" w:eastAsia="zh-CN" w:bidi="ar-SA"/>
        </w:rPr>
        <w:t>（一）单位基本情况</w:t>
      </w:r>
    </w:p>
    <w:p>
      <w:pPr>
        <w:keepNext w:val="0"/>
        <w:keepLines w:val="0"/>
        <w:pageBreakBefore w:val="0"/>
        <w:widowControl w:val="0"/>
        <w:numPr>
          <w:ilvl w:val="0"/>
          <w:numId w:val="0"/>
        </w:numPr>
        <w:kinsoku/>
        <w:wordWrap/>
        <w:overflowPunct/>
        <w:topLinePunct w:val="0"/>
        <w:autoSpaceDE/>
        <w:autoSpaceDN/>
        <w:bidi w:val="0"/>
        <w:spacing w:line="595" w:lineRule="exact"/>
        <w:ind w:firstLine="640" w:firstLineChars="200"/>
        <w:jc w:val="left"/>
        <w:textAlignment w:val="auto"/>
        <w:rPr>
          <w:rFonts w:hint="eastAsia"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color w:val="auto"/>
          <w:kern w:val="0"/>
          <w:sz w:val="32"/>
          <w:szCs w:val="32"/>
          <w:lang w:val="en-US" w:eastAsia="zh-CN" w:bidi="ar-SA"/>
        </w:rPr>
        <w:t>2020年度，通江县统计局内设股室5个：办公室、综合股、政策法规股、农业股、统计执法监督局，下设社情民意调查中心1个、地方调查队1个、普查中心1个、统计大数据中心1个，在编人员31人，其中引进人才3人。</w:t>
      </w:r>
    </w:p>
    <w:p>
      <w:pPr>
        <w:keepNext w:val="0"/>
        <w:keepLines w:val="0"/>
        <w:pageBreakBefore w:val="0"/>
        <w:widowControl w:val="0"/>
        <w:kinsoku/>
        <w:wordWrap/>
        <w:overflowPunct/>
        <w:topLinePunct w:val="0"/>
        <w:autoSpaceDE/>
        <w:autoSpaceDN/>
        <w:bidi w:val="0"/>
        <w:adjustRightInd w:val="0"/>
        <w:snapToGrid w:val="0"/>
        <w:spacing w:line="595" w:lineRule="exact"/>
        <w:ind w:left="0" w:leftChars="0" w:right="0" w:rightChars="0"/>
        <w:jc w:val="both"/>
        <w:textAlignment w:val="auto"/>
        <w:outlineLvl w:val="9"/>
        <w:rPr>
          <w:rFonts w:hint="eastAsia" w:ascii="Times New Roman" w:hAnsi="Times New Roman" w:eastAsia="楷体_GB2312" w:cs="楷体_GB2312"/>
          <w:b/>
          <w:bCs/>
          <w:color w:val="auto"/>
          <w:kern w:val="0"/>
          <w:sz w:val="32"/>
          <w:szCs w:val="32"/>
          <w:lang w:val="en-US" w:eastAsia="zh-CN" w:bidi="ar-SA"/>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楷体_GB2312" w:cs="楷体_GB2312"/>
          <w:b/>
          <w:bCs/>
          <w:color w:val="auto"/>
          <w:kern w:val="0"/>
          <w:sz w:val="32"/>
          <w:szCs w:val="32"/>
          <w:lang w:val="en-US" w:eastAsia="zh-CN" w:bidi="ar-SA"/>
        </w:rPr>
        <w:t>（二）绩效概况</w:t>
      </w:r>
    </w:p>
    <w:p>
      <w:pPr>
        <w:keepNext w:val="0"/>
        <w:keepLines w:val="0"/>
        <w:pageBreakBefore w:val="0"/>
        <w:widowControl w:val="0"/>
        <w:numPr>
          <w:ilvl w:val="0"/>
          <w:numId w:val="0"/>
        </w:numPr>
        <w:kinsoku/>
        <w:wordWrap/>
        <w:overflowPunct/>
        <w:topLinePunct w:val="0"/>
        <w:autoSpaceDE/>
        <w:autoSpaceDN/>
        <w:bidi w:val="0"/>
        <w:spacing w:line="595" w:lineRule="exact"/>
        <w:ind w:firstLine="640" w:firstLineChars="200"/>
        <w:jc w:val="left"/>
        <w:textAlignment w:val="auto"/>
        <w:rPr>
          <w:rFonts w:hint="eastAsia"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color w:val="auto"/>
          <w:kern w:val="0"/>
          <w:sz w:val="32"/>
          <w:szCs w:val="32"/>
          <w:lang w:val="en-US" w:eastAsia="zh-CN" w:bidi="ar-SA"/>
        </w:rPr>
        <w:t>根据通江县委组织部《关于计发姚继凯等129名引进人才2019年度安家补助费的通知》（通委组〔2020〕81号）安排，2020年下达通江县统计局引进人才安家及住房补助资金1万元，用于通江县统计局引进人才2020年度安家及住房补助。</w:t>
      </w:r>
    </w:p>
    <w:p>
      <w:pPr>
        <w:keepNext w:val="0"/>
        <w:keepLines w:val="0"/>
        <w:pageBreakBefore w:val="0"/>
        <w:widowControl w:val="0"/>
        <w:kinsoku/>
        <w:wordWrap/>
        <w:overflowPunct/>
        <w:topLinePunct w:val="0"/>
        <w:autoSpaceDE/>
        <w:autoSpaceDN/>
        <w:bidi w:val="0"/>
        <w:spacing w:line="595" w:lineRule="exact"/>
        <w:ind w:firstLine="640" w:firstLineChars="200"/>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二、项目资金使用及管理情况</w:t>
      </w:r>
    </w:p>
    <w:p>
      <w:pPr>
        <w:keepNext w:val="0"/>
        <w:keepLines w:val="0"/>
        <w:pageBreakBefore w:val="0"/>
        <w:widowControl w:val="0"/>
        <w:kinsoku/>
        <w:wordWrap/>
        <w:overflowPunct/>
        <w:topLinePunct w:val="0"/>
        <w:autoSpaceDE/>
        <w:autoSpaceDN/>
        <w:bidi w:val="0"/>
        <w:adjustRightInd w:val="0"/>
        <w:snapToGrid w:val="0"/>
        <w:spacing w:line="595" w:lineRule="exact"/>
        <w:ind w:left="0" w:leftChars="0" w:right="0" w:rightChars="0" w:firstLine="641"/>
        <w:jc w:val="both"/>
        <w:textAlignment w:val="auto"/>
        <w:outlineLvl w:val="9"/>
        <w:rPr>
          <w:rFonts w:hint="eastAsia" w:ascii="Times New Roman" w:hAnsi="Times New Roman" w:eastAsia="楷体_GB2312" w:cs="楷体_GB2312"/>
          <w:b/>
          <w:bCs/>
          <w:color w:val="auto"/>
          <w:sz w:val="32"/>
          <w:szCs w:val="32"/>
          <w:lang w:val="zh-CN" w:eastAsia="zh-CN"/>
        </w:rPr>
      </w:pPr>
      <w:r>
        <w:rPr>
          <w:rFonts w:hint="eastAsia" w:ascii="Times New Roman" w:hAnsi="Times New Roman" w:eastAsia="楷体_GB2312" w:cs="楷体_GB2312"/>
          <w:b/>
          <w:bCs/>
          <w:color w:val="auto"/>
          <w:sz w:val="32"/>
          <w:szCs w:val="32"/>
          <w:lang w:val="zh-CN" w:eastAsia="zh-CN"/>
        </w:rPr>
        <w:t>（一）资金使用</w:t>
      </w:r>
    </w:p>
    <w:p>
      <w:pPr>
        <w:keepNext w:val="0"/>
        <w:keepLines w:val="0"/>
        <w:pageBreakBefore w:val="0"/>
        <w:widowControl w:val="0"/>
        <w:kinsoku/>
        <w:wordWrap/>
        <w:overflowPunct/>
        <w:topLinePunct w:val="0"/>
        <w:autoSpaceDE/>
        <w:autoSpaceDN/>
        <w:bidi w:val="0"/>
        <w:adjustRightInd w:val="0"/>
        <w:snapToGrid w:val="0"/>
        <w:spacing w:line="595" w:lineRule="exact"/>
        <w:ind w:left="0" w:leftChars="0" w:right="0" w:rightChars="0" w:firstLine="641"/>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kern w:val="0"/>
          <w:sz w:val="32"/>
          <w:szCs w:val="32"/>
          <w:lang w:val="zh-CN"/>
        </w:rPr>
        <w:t>截止绩效跟踪时间</w:t>
      </w:r>
      <w:r>
        <w:rPr>
          <w:rFonts w:hint="eastAsia" w:eastAsia="仿宋_GB2312" w:cs="仿宋_GB2312"/>
          <w:color w:val="auto"/>
          <w:kern w:val="0"/>
          <w:sz w:val="32"/>
          <w:szCs w:val="32"/>
          <w:lang w:val="zh-CN"/>
        </w:rPr>
        <w:t>节点</w:t>
      </w:r>
      <w:r>
        <w:rPr>
          <w:rFonts w:hint="eastAsia" w:ascii="Times New Roman" w:hAnsi="Times New Roman" w:cs="仿宋_GB2312"/>
          <w:color w:val="auto"/>
          <w:sz w:val="32"/>
          <w:szCs w:val="32"/>
          <w:shd w:val="clear" w:color="auto" w:fill="auto"/>
          <w:lang w:val="zh-CN"/>
        </w:rPr>
        <w:t>，</w:t>
      </w:r>
      <w:r>
        <w:rPr>
          <w:rFonts w:hint="eastAsia" w:ascii="Times New Roman" w:hAnsi="Times New Roman" w:cs="仿宋_GB2312"/>
          <w:color w:val="auto"/>
          <w:sz w:val="32"/>
          <w:szCs w:val="32"/>
          <w:lang w:val="zh-CN"/>
        </w:rPr>
        <w:t>项目</w:t>
      </w:r>
      <w:r>
        <w:rPr>
          <w:rFonts w:hint="eastAsia" w:ascii="Times New Roman" w:hAnsi="Times New Roman" w:eastAsia="仿宋_GB2312" w:cs="仿宋_GB2312"/>
          <w:color w:val="auto"/>
          <w:sz w:val="32"/>
          <w:szCs w:val="32"/>
          <w:lang w:val="zh-CN"/>
        </w:rPr>
        <w:t>资金实际支出</w:t>
      </w:r>
      <w:r>
        <w:rPr>
          <w:rFonts w:hint="eastAsia" w:ascii="Times New Roman" w:hAnsi="Times New Roman" w:cs="仿宋_GB2312"/>
          <w:color w:val="auto"/>
          <w:sz w:val="32"/>
          <w:szCs w:val="32"/>
          <w:lang w:val="en-US" w:eastAsia="zh-CN"/>
        </w:rPr>
        <w:t>1</w:t>
      </w:r>
      <w:r>
        <w:rPr>
          <w:rFonts w:hint="eastAsia" w:ascii="Times New Roman" w:hAnsi="Times New Roman" w:eastAsia="仿宋_GB2312" w:cs="仿宋_GB2312"/>
          <w:color w:val="auto"/>
          <w:sz w:val="32"/>
          <w:szCs w:val="32"/>
          <w:lang w:val="en-US" w:eastAsia="zh-CN"/>
        </w:rPr>
        <w:t>万元，</w:t>
      </w:r>
      <w:r>
        <w:rPr>
          <w:rFonts w:hint="eastAsia" w:ascii="Times New Roman" w:hAnsi="Times New Roman" w:cs="仿宋_GB2312"/>
          <w:color w:val="auto"/>
          <w:sz w:val="32"/>
          <w:szCs w:val="32"/>
          <w:lang w:val="en-US" w:eastAsia="zh-CN"/>
        </w:rPr>
        <w:t>已</w:t>
      </w:r>
      <w:r>
        <w:rPr>
          <w:rFonts w:hint="eastAsia" w:ascii="Times New Roman" w:hAnsi="Times New Roman" w:eastAsia="仿宋_GB2312" w:cs="仿宋_GB2312"/>
          <w:color w:val="auto"/>
          <w:sz w:val="32"/>
          <w:szCs w:val="32"/>
          <w:lang w:val="en-US" w:eastAsia="zh-CN"/>
        </w:rPr>
        <w:t>兑现给相关引进人才个人</w:t>
      </w:r>
      <w:r>
        <w:rPr>
          <w:rFonts w:hint="eastAsia" w:ascii="Times New Roman" w:hAnsi="Times New Roman"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均全部及时支付</w:t>
      </w:r>
      <w:r>
        <w:rPr>
          <w:rFonts w:hint="eastAsia" w:ascii="Times New Roman" w:hAnsi="Times New Roman"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支付范围及依据</w:t>
      </w:r>
      <w:r>
        <w:rPr>
          <w:rFonts w:hint="eastAsia" w:ascii="Times New Roman" w:hAnsi="Times New Roman" w:eastAsia="仿宋_GB2312" w:cs="仿宋_GB2312"/>
          <w:color w:val="auto"/>
          <w:sz w:val="32"/>
          <w:szCs w:val="32"/>
          <w:lang w:val="zh-CN"/>
        </w:rPr>
        <w:t>合规合法，资金支付与预算相符。</w:t>
      </w:r>
    </w:p>
    <w:p>
      <w:pPr>
        <w:pStyle w:val="10"/>
        <w:keepNext w:val="0"/>
        <w:keepLines w:val="0"/>
        <w:pageBreakBefore w:val="0"/>
        <w:widowControl w:val="0"/>
        <w:shd w:val="clear" w:color="auto" w:fill="auto"/>
        <w:kinsoku/>
        <w:wordWrap/>
        <w:overflowPunct/>
        <w:topLinePunct w:val="0"/>
        <w:autoSpaceDE/>
        <w:autoSpaceDN/>
        <w:bidi w:val="0"/>
        <w:spacing w:before="0" w:beforeAutospacing="0" w:after="0" w:afterAutospacing="0" w:line="595" w:lineRule="exact"/>
        <w:ind w:left="0" w:leftChars="0" w:right="0" w:rightChars="0"/>
        <w:jc w:val="both"/>
        <w:textAlignment w:val="auto"/>
        <w:outlineLvl w:val="9"/>
        <w:rPr>
          <w:rFonts w:hint="eastAsia" w:ascii="Times New Roman" w:hAnsi="Times New Roman" w:eastAsia="楷体_GB2312" w:cs="楷体_GB2312"/>
          <w:b/>
          <w:bCs/>
          <w:color w:val="auto"/>
          <w:sz w:val="32"/>
          <w:szCs w:val="32"/>
          <w:lang w:val="en-US" w:eastAsia="zh-CN"/>
        </w:rPr>
      </w:pPr>
      <w:r>
        <w:rPr>
          <w:rFonts w:hint="eastAsia" w:ascii="Times New Roman" w:hAnsi="Times New Roman" w:eastAsia="仿宋_GB2312" w:cs="仿宋_GB2312"/>
          <w:color w:val="auto"/>
          <w:kern w:val="2"/>
          <w:sz w:val="32"/>
          <w:szCs w:val="32"/>
          <w:lang w:val="en-US" w:eastAsia="zh-CN" w:bidi="ar-SA"/>
        </w:rPr>
        <w:t xml:space="preserve">   </w:t>
      </w:r>
      <w:r>
        <w:rPr>
          <w:rFonts w:hint="eastAsia" w:ascii="Times New Roman" w:hAnsi="Times New Roman" w:eastAsia="楷体_GB2312" w:cs="楷体_GB2312"/>
          <w:b/>
          <w:bCs/>
          <w:color w:val="auto"/>
          <w:sz w:val="32"/>
          <w:szCs w:val="32"/>
          <w:lang w:val="en-US" w:eastAsia="zh-CN"/>
        </w:rPr>
        <w:t>（二）组织实施</w:t>
      </w:r>
    </w:p>
    <w:p>
      <w:pPr>
        <w:keepNext w:val="0"/>
        <w:keepLines w:val="0"/>
        <w:pageBreakBefore w:val="0"/>
        <w:widowControl w:val="0"/>
        <w:numPr>
          <w:ilvl w:val="0"/>
          <w:numId w:val="0"/>
        </w:numPr>
        <w:kinsoku/>
        <w:wordWrap/>
        <w:overflowPunct/>
        <w:topLinePunct w:val="0"/>
        <w:autoSpaceDE/>
        <w:autoSpaceDN/>
        <w:bidi w:val="0"/>
        <w:spacing w:line="595" w:lineRule="exact"/>
        <w:ind w:firstLine="640" w:firstLineChars="200"/>
        <w:jc w:val="left"/>
        <w:textAlignment w:val="auto"/>
        <w:rPr>
          <w:rFonts w:hint="eastAsia" w:ascii="Times New Roman" w:hAnsi="Times New Roman" w:eastAsia="仿宋_GB2312" w:cs="仿宋_GB2312"/>
          <w:color w:val="auto"/>
          <w:kern w:val="0"/>
          <w:sz w:val="32"/>
          <w:szCs w:val="32"/>
          <w:lang w:val="zh-CN" w:eastAsia="zh-CN" w:bidi="ar-SA"/>
        </w:rPr>
      </w:pPr>
      <w:r>
        <w:rPr>
          <w:rFonts w:hint="eastAsia" w:ascii="Times New Roman" w:hAnsi="Times New Roman" w:eastAsia="仿宋_GB2312" w:cs="仿宋_GB2312"/>
          <w:color w:val="auto"/>
          <w:kern w:val="0"/>
          <w:sz w:val="32"/>
          <w:szCs w:val="32"/>
          <w:lang w:val="en-US" w:eastAsia="zh-CN" w:bidi="ar-SA"/>
        </w:rPr>
        <w:t>按照通江县委组织部《关于计发姚继凯等129名引进人才2019年度安家补助费的通知》（通委组〔2020〕81号）安排，通江县统计局按要求对相关引进人才进行考核，对考核合格的人员及时兑现了安家及住房补助经费。</w:t>
      </w:r>
    </w:p>
    <w:p>
      <w:pPr>
        <w:pStyle w:val="10"/>
        <w:keepNext w:val="0"/>
        <w:keepLines w:val="0"/>
        <w:pageBreakBefore w:val="0"/>
        <w:widowControl w:val="0"/>
        <w:shd w:val="clear" w:color="auto" w:fill="auto"/>
        <w:kinsoku/>
        <w:wordWrap/>
        <w:overflowPunct/>
        <w:topLinePunct w:val="0"/>
        <w:autoSpaceDE/>
        <w:autoSpaceDN/>
        <w:bidi w:val="0"/>
        <w:spacing w:before="0" w:beforeAutospacing="0" w:after="0" w:afterAutospacing="0" w:line="595" w:lineRule="exact"/>
        <w:ind w:left="0" w:leftChars="0" w:right="0" w:rightChars="0"/>
        <w:jc w:val="both"/>
        <w:textAlignment w:val="auto"/>
        <w:outlineLvl w:val="9"/>
        <w:rPr>
          <w:rFonts w:hint="eastAsia" w:ascii="Times New Roman" w:hAnsi="Times New Roman" w:eastAsia="黑体" w:cs="黑体"/>
          <w:b w:val="0"/>
          <w:bCs w:val="0"/>
          <w:color w:val="auto"/>
          <w:sz w:val="32"/>
          <w:szCs w:val="32"/>
          <w:lang w:val="zh-CN" w:eastAsia="zh-CN"/>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b/>
          <w:bCs/>
          <w:color w:val="auto"/>
          <w:sz w:val="32"/>
          <w:szCs w:val="32"/>
          <w:lang w:val="en-US" w:eastAsia="zh-CN"/>
        </w:rPr>
        <w:t xml:space="preserve"> </w:t>
      </w:r>
      <w:r>
        <w:rPr>
          <w:rFonts w:hint="eastAsia" w:ascii="Times New Roman" w:hAnsi="Times New Roman" w:eastAsia="黑体" w:cs="黑体"/>
          <w:b w:val="0"/>
          <w:bCs w:val="0"/>
          <w:color w:val="auto"/>
          <w:sz w:val="32"/>
          <w:szCs w:val="32"/>
          <w:lang w:val="en-US" w:eastAsia="zh-CN"/>
        </w:rPr>
        <w:t>三、目标完成情况</w:t>
      </w:r>
      <w:r>
        <w:rPr>
          <w:rFonts w:hint="eastAsia" w:ascii="Times New Roman" w:hAnsi="Times New Roman" w:eastAsia="黑体" w:cs="黑体"/>
          <w:b w:val="0"/>
          <w:bCs w:val="0"/>
          <w:color w:val="auto"/>
          <w:sz w:val="32"/>
          <w:szCs w:val="32"/>
          <w:lang w:val="zh-CN" w:eastAsia="zh-CN"/>
        </w:rPr>
        <w:tab/>
      </w:r>
    </w:p>
    <w:p>
      <w:pPr>
        <w:pStyle w:val="10"/>
        <w:keepNext w:val="0"/>
        <w:keepLines w:val="0"/>
        <w:pageBreakBefore w:val="0"/>
        <w:widowControl w:val="0"/>
        <w:shd w:val="clear" w:color="auto" w:fill="auto"/>
        <w:kinsoku/>
        <w:wordWrap/>
        <w:overflowPunct/>
        <w:topLinePunct w:val="0"/>
        <w:autoSpaceDE/>
        <w:autoSpaceDN/>
        <w:bidi w:val="0"/>
        <w:spacing w:before="0" w:beforeAutospacing="0" w:after="0" w:afterAutospacing="0" w:line="595" w:lineRule="exact"/>
        <w:ind w:left="0" w:leftChars="0" w:right="0" w:rightChars="0"/>
        <w:jc w:val="both"/>
        <w:textAlignment w:val="auto"/>
        <w:outlineLvl w:val="9"/>
        <w:rPr>
          <w:rFonts w:hint="eastAsia" w:ascii="Times New Roman" w:hAnsi="Times New Roman" w:eastAsia="楷体_GB2312" w:cs="楷体_GB2312"/>
          <w:b/>
          <w:bCs/>
          <w:color w:val="auto"/>
          <w:sz w:val="32"/>
          <w:szCs w:val="32"/>
          <w:lang w:val="zh-CN" w:eastAsia="zh-CN"/>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楷体_GB2312" w:cs="楷体_GB2312"/>
          <w:b/>
          <w:bCs/>
          <w:color w:val="auto"/>
          <w:sz w:val="32"/>
          <w:szCs w:val="32"/>
          <w:lang w:val="zh-CN" w:eastAsia="zh-CN"/>
        </w:rPr>
        <w:t>（一）目标任务量完成情况</w:t>
      </w:r>
    </w:p>
    <w:p>
      <w:pPr>
        <w:keepNext w:val="0"/>
        <w:keepLines w:val="0"/>
        <w:pageBreakBefore w:val="0"/>
        <w:widowControl w:val="0"/>
        <w:numPr>
          <w:ilvl w:val="0"/>
          <w:numId w:val="0"/>
        </w:numPr>
        <w:kinsoku/>
        <w:wordWrap/>
        <w:overflowPunct/>
        <w:topLinePunct w:val="0"/>
        <w:autoSpaceDE/>
        <w:autoSpaceDN/>
        <w:bidi w:val="0"/>
        <w:spacing w:line="595" w:lineRule="exact"/>
        <w:ind w:firstLine="640" w:firstLineChars="200"/>
        <w:jc w:val="left"/>
        <w:textAlignment w:val="auto"/>
        <w:rPr>
          <w:rFonts w:hint="eastAsia"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color w:val="auto"/>
          <w:kern w:val="0"/>
          <w:sz w:val="32"/>
          <w:szCs w:val="32"/>
          <w:lang w:val="zh-CN" w:eastAsia="zh-CN" w:bidi="ar-SA"/>
        </w:rPr>
        <w:t>截止绩效跟踪时间</w:t>
      </w:r>
      <w:r>
        <w:rPr>
          <w:rFonts w:hint="eastAsia" w:eastAsia="仿宋_GB2312" w:cs="仿宋_GB2312"/>
          <w:color w:val="auto"/>
          <w:kern w:val="0"/>
          <w:sz w:val="32"/>
          <w:szCs w:val="32"/>
          <w:lang w:val="zh-CN" w:eastAsia="zh-CN" w:bidi="ar-SA"/>
        </w:rPr>
        <w:t>节点</w:t>
      </w:r>
      <w:r>
        <w:rPr>
          <w:rFonts w:hint="eastAsia" w:ascii="Times New Roman" w:hAnsi="Times New Roman" w:eastAsia="仿宋_GB2312" w:cs="仿宋_GB2312"/>
          <w:color w:val="auto"/>
          <w:kern w:val="0"/>
          <w:sz w:val="32"/>
          <w:szCs w:val="32"/>
          <w:lang w:val="zh-CN" w:eastAsia="zh-CN" w:bidi="ar-SA"/>
        </w:rPr>
        <w:t>，</w:t>
      </w:r>
      <w:r>
        <w:rPr>
          <w:rFonts w:hint="eastAsia" w:ascii="Times New Roman" w:hAnsi="Times New Roman" w:eastAsia="仿宋_GB2312" w:cs="仿宋_GB2312"/>
          <w:color w:val="auto"/>
          <w:kern w:val="0"/>
          <w:sz w:val="32"/>
          <w:szCs w:val="32"/>
          <w:lang w:val="en-US" w:eastAsia="zh-CN" w:bidi="ar-SA"/>
        </w:rPr>
        <w:t>2020年引进人才安家及住房补助经费1万元，实际支出1万元，</w:t>
      </w:r>
      <w:r>
        <w:rPr>
          <w:rFonts w:hint="eastAsia" w:ascii="Times New Roman" w:hAnsi="Times New Roman" w:eastAsia="仿宋_GB2312" w:cs="仿宋_GB2312"/>
          <w:color w:val="auto"/>
          <w:kern w:val="0"/>
          <w:sz w:val="32"/>
          <w:szCs w:val="32"/>
          <w:lang w:val="zh-CN" w:eastAsia="zh-CN" w:bidi="ar-SA"/>
        </w:rPr>
        <w:t>项目资金执行率</w:t>
      </w:r>
      <w:r>
        <w:rPr>
          <w:rFonts w:hint="eastAsia" w:ascii="Times New Roman" w:hAnsi="Times New Roman" w:eastAsia="仿宋_GB2312" w:cs="仿宋_GB2312"/>
          <w:color w:val="auto"/>
          <w:kern w:val="0"/>
          <w:sz w:val="32"/>
          <w:szCs w:val="32"/>
          <w:lang w:val="en-US" w:eastAsia="zh-CN" w:bidi="ar-SA"/>
        </w:rPr>
        <w:t>100%，目标任务全部按规定完成。</w:t>
      </w:r>
    </w:p>
    <w:p>
      <w:pPr>
        <w:pStyle w:val="10"/>
        <w:keepNext w:val="0"/>
        <w:keepLines w:val="0"/>
        <w:pageBreakBefore w:val="0"/>
        <w:widowControl w:val="0"/>
        <w:shd w:val="clear" w:color="auto" w:fill="auto"/>
        <w:kinsoku/>
        <w:wordWrap/>
        <w:overflowPunct/>
        <w:topLinePunct w:val="0"/>
        <w:autoSpaceDE/>
        <w:autoSpaceDN/>
        <w:bidi w:val="0"/>
        <w:spacing w:before="0" w:beforeAutospacing="0" w:after="0" w:afterAutospacing="0" w:line="595" w:lineRule="exact"/>
        <w:ind w:left="0" w:leftChars="0" w:right="0" w:rightChars="0"/>
        <w:jc w:val="both"/>
        <w:textAlignment w:val="auto"/>
        <w:outlineLvl w:val="9"/>
        <w:rPr>
          <w:rFonts w:hint="eastAsia" w:ascii="Times New Roman" w:hAnsi="Times New Roman" w:eastAsia="仿宋_GB2312" w:cs="仿宋_GB2312"/>
          <w:color w:val="auto"/>
          <w:sz w:val="32"/>
          <w:szCs w:val="32"/>
          <w:lang w:val="zh-CN" w:eastAsia="zh-CN"/>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楷体_GB2312" w:cs="楷体_GB2312"/>
          <w:b/>
          <w:bCs/>
          <w:color w:val="auto"/>
          <w:sz w:val="32"/>
          <w:szCs w:val="32"/>
          <w:lang w:val="en-US" w:eastAsia="zh-CN"/>
        </w:rPr>
        <w:t xml:space="preserve"> </w:t>
      </w:r>
      <w:r>
        <w:rPr>
          <w:rFonts w:hint="eastAsia" w:ascii="Times New Roman" w:hAnsi="Times New Roman" w:eastAsia="楷体_GB2312" w:cs="楷体_GB2312"/>
          <w:b/>
          <w:bCs/>
          <w:color w:val="auto"/>
          <w:sz w:val="32"/>
          <w:szCs w:val="32"/>
          <w:lang w:val="zh-CN" w:eastAsia="zh-CN"/>
        </w:rPr>
        <w:t>（二）目标质量完成情况</w:t>
      </w:r>
    </w:p>
    <w:p>
      <w:pPr>
        <w:keepNext w:val="0"/>
        <w:keepLines w:val="0"/>
        <w:pageBreakBefore w:val="0"/>
        <w:widowControl w:val="0"/>
        <w:kinsoku/>
        <w:wordWrap/>
        <w:overflowPunct/>
        <w:topLinePunct w:val="0"/>
        <w:autoSpaceDE/>
        <w:autoSpaceDN/>
        <w:bidi w:val="0"/>
        <w:adjustRightInd/>
        <w:snapToGrid/>
        <w:spacing w:line="595" w:lineRule="exact"/>
        <w:ind w:firstLine="480" w:firstLineChars="150"/>
        <w:jc w:val="left"/>
        <w:textAlignment w:val="auto"/>
        <w:rPr>
          <w:rFonts w:hint="eastAsia" w:ascii="Times New Roman" w:hAnsi="Times New Roman" w:eastAsia="仿宋_GB2312" w:cs="仿宋_GB2312"/>
          <w:color w:val="auto"/>
          <w:kern w:val="0"/>
          <w:sz w:val="32"/>
          <w:szCs w:val="32"/>
          <w:lang w:val="zh-CN" w:eastAsia="zh-CN"/>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kern w:val="0"/>
          <w:sz w:val="32"/>
          <w:szCs w:val="32"/>
          <w:lang w:val="zh-CN" w:eastAsia="zh-CN"/>
        </w:rPr>
        <w:t>截止绩效跟踪时间</w:t>
      </w:r>
      <w:r>
        <w:rPr>
          <w:rFonts w:hint="eastAsia" w:eastAsia="仿宋_GB2312" w:cs="仿宋_GB2312"/>
          <w:color w:val="auto"/>
          <w:kern w:val="0"/>
          <w:sz w:val="32"/>
          <w:szCs w:val="32"/>
          <w:lang w:val="zh-CN" w:eastAsia="zh-CN"/>
        </w:rPr>
        <w:t>节点</w:t>
      </w:r>
      <w:r>
        <w:rPr>
          <w:rFonts w:hint="eastAsia" w:ascii="Times New Roman" w:hAnsi="Times New Roman" w:eastAsia="仿宋_GB2312" w:cs="仿宋_GB2312"/>
          <w:color w:val="auto"/>
          <w:kern w:val="0"/>
          <w:sz w:val="32"/>
          <w:szCs w:val="32"/>
          <w:lang w:val="zh-CN" w:eastAsia="zh-CN"/>
        </w:rPr>
        <w:t>，</w:t>
      </w:r>
      <w:r>
        <w:rPr>
          <w:rFonts w:hint="eastAsia" w:ascii="Times New Roman" w:hAnsi="Times New Roman" w:eastAsia="仿宋_GB2312" w:cs="仿宋_GB2312"/>
          <w:color w:val="auto"/>
          <w:kern w:val="0"/>
          <w:sz w:val="32"/>
          <w:szCs w:val="32"/>
          <w:lang w:val="en-US" w:eastAsia="zh-CN"/>
        </w:rPr>
        <w:t>我局对2020年引进人才安家及住房补助经费专款专用，没有发现擅自改变资金用途和投向、贪污挪用、虚报套取资金等问题。财务管理规范，能够按照有关政策、法规</w:t>
      </w:r>
      <w:r>
        <w:rPr>
          <w:rFonts w:hint="eastAsia" w:ascii="Times New Roman" w:hAnsi="Times New Roman"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制度办事。项目实施规模与申报规模能够相符，不存在因配套资金不落实影响项目进度和工作质量问题。</w:t>
      </w:r>
    </w:p>
    <w:p>
      <w:pPr>
        <w:pStyle w:val="10"/>
        <w:keepNext w:val="0"/>
        <w:keepLines w:val="0"/>
        <w:pageBreakBefore w:val="0"/>
        <w:widowControl w:val="0"/>
        <w:shd w:val="clear" w:color="auto" w:fill="auto"/>
        <w:kinsoku/>
        <w:wordWrap/>
        <w:overflowPunct/>
        <w:topLinePunct w:val="0"/>
        <w:autoSpaceDE/>
        <w:autoSpaceDN/>
        <w:bidi w:val="0"/>
        <w:spacing w:before="0" w:beforeAutospacing="0" w:after="0" w:afterAutospacing="0" w:line="595" w:lineRule="exact"/>
        <w:ind w:left="0" w:leftChars="0" w:right="0" w:rightChars="0" w:firstLine="643" w:firstLineChars="200"/>
        <w:jc w:val="both"/>
        <w:textAlignment w:val="auto"/>
        <w:outlineLvl w:val="9"/>
        <w:rPr>
          <w:rFonts w:hint="eastAsia" w:ascii="Times New Roman" w:hAnsi="Times New Roman" w:eastAsia="楷体_GB2312" w:cs="楷体_GB2312"/>
          <w:b/>
          <w:bCs/>
          <w:color w:val="auto"/>
          <w:sz w:val="32"/>
          <w:szCs w:val="32"/>
          <w:lang w:val="zh-CN" w:eastAsia="zh-CN"/>
        </w:rPr>
      </w:pPr>
      <w:r>
        <w:rPr>
          <w:rFonts w:hint="eastAsia" w:ascii="Times New Roman" w:hAnsi="Times New Roman" w:eastAsia="楷体_GB2312" w:cs="楷体_GB2312"/>
          <w:b/>
          <w:bCs/>
          <w:color w:val="auto"/>
          <w:sz w:val="32"/>
          <w:szCs w:val="32"/>
          <w:lang w:val="zh-CN" w:eastAsia="zh-CN"/>
        </w:rPr>
        <w:t>（三）目标进度完成情况</w:t>
      </w:r>
    </w:p>
    <w:p>
      <w:pPr>
        <w:pStyle w:val="10"/>
        <w:keepNext w:val="0"/>
        <w:keepLines w:val="0"/>
        <w:pageBreakBefore w:val="0"/>
        <w:widowControl w:val="0"/>
        <w:shd w:val="clear" w:color="auto" w:fill="auto"/>
        <w:kinsoku/>
        <w:wordWrap/>
        <w:overflowPunct/>
        <w:topLinePunct w:val="0"/>
        <w:autoSpaceDE/>
        <w:autoSpaceDN/>
        <w:bidi w:val="0"/>
        <w:spacing w:before="0" w:beforeAutospacing="0" w:after="0" w:afterAutospacing="0" w:line="595" w:lineRule="exact"/>
        <w:ind w:left="0" w:leftChars="0" w:right="0" w:rightChars="0" w:firstLine="640" w:firstLineChars="200"/>
        <w:jc w:val="both"/>
        <w:textAlignment w:val="auto"/>
        <w:outlineLvl w:val="9"/>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sz w:val="32"/>
          <w:szCs w:val="32"/>
          <w:lang w:val="zh-CN" w:eastAsia="zh-CN"/>
        </w:rPr>
        <w:t>对照预定进度计划，</w:t>
      </w:r>
      <w:r>
        <w:rPr>
          <w:rFonts w:hint="eastAsia" w:ascii="Times New Roman" w:hAnsi="Times New Roman" w:eastAsia="仿宋_GB2312" w:cs="仿宋_GB2312"/>
          <w:color w:val="auto"/>
          <w:kern w:val="0"/>
          <w:sz w:val="32"/>
          <w:szCs w:val="32"/>
          <w:lang w:val="en-US" w:eastAsia="zh-CN"/>
        </w:rPr>
        <w:t>已顺利完成项目绩效目标</w:t>
      </w:r>
      <w:r>
        <w:rPr>
          <w:rFonts w:hint="eastAsia" w:ascii="Times New Roman" w:hAnsi="Times New Roman" w:cs="仿宋_GB2312"/>
          <w:color w:val="auto"/>
          <w:kern w:val="0"/>
          <w:sz w:val="32"/>
          <w:szCs w:val="32"/>
          <w:lang w:val="en-US" w:eastAsia="zh-CN"/>
        </w:rPr>
        <w:t>进度</w:t>
      </w:r>
      <w:r>
        <w:rPr>
          <w:rFonts w:hint="eastAsia" w:ascii="Times New Roman" w:hAnsi="Times New Roman" w:eastAsia="仿宋_GB2312" w:cs="仿宋_GB2312"/>
          <w:color w:val="auto"/>
          <w:kern w:val="0"/>
          <w:sz w:val="32"/>
          <w:szCs w:val="32"/>
          <w:lang w:val="en-US" w:eastAsia="zh-CN"/>
        </w:rPr>
        <w:t>，完成率100%。</w:t>
      </w:r>
    </w:p>
    <w:p>
      <w:pPr>
        <w:pStyle w:val="10"/>
        <w:keepNext w:val="0"/>
        <w:keepLines w:val="0"/>
        <w:pageBreakBefore w:val="0"/>
        <w:widowControl w:val="0"/>
        <w:shd w:val="clear" w:color="auto" w:fill="auto"/>
        <w:kinsoku/>
        <w:wordWrap/>
        <w:overflowPunct/>
        <w:topLinePunct w:val="0"/>
        <w:autoSpaceDE/>
        <w:autoSpaceDN/>
        <w:bidi w:val="0"/>
        <w:spacing w:before="0" w:beforeAutospacing="0" w:after="0" w:afterAutospacing="0" w:line="595" w:lineRule="exact"/>
        <w:ind w:left="0" w:leftChars="0" w:right="0" w:rightChars="0" w:firstLine="640" w:firstLineChars="200"/>
        <w:jc w:val="both"/>
        <w:textAlignment w:val="auto"/>
        <w:outlineLvl w:val="9"/>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四、项目效益情况</w:t>
      </w:r>
    </w:p>
    <w:p>
      <w:pPr>
        <w:pStyle w:val="10"/>
        <w:keepNext w:val="0"/>
        <w:keepLines w:val="0"/>
        <w:pageBreakBefore w:val="0"/>
        <w:widowControl w:val="0"/>
        <w:shd w:val="clear" w:color="auto" w:fill="auto"/>
        <w:kinsoku/>
        <w:wordWrap/>
        <w:overflowPunct/>
        <w:topLinePunct w:val="0"/>
        <w:autoSpaceDE/>
        <w:autoSpaceDN/>
        <w:bidi w:val="0"/>
        <w:spacing w:before="0" w:beforeAutospacing="0" w:after="0" w:afterAutospacing="0" w:line="595"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对引进人才实施安家及住房补助，是一项深入民心的工程，让引进人才感受到党和国家对他们的关心和关怀，能</w:t>
      </w:r>
      <w:r>
        <w:rPr>
          <w:rFonts w:hint="eastAsia" w:ascii="Times New Roman" w:hAnsi="Times New Roman" w:cs="仿宋_GB2312"/>
          <w:color w:val="auto"/>
          <w:sz w:val="32"/>
          <w:szCs w:val="32"/>
          <w:lang w:val="en-US" w:eastAsia="zh-CN"/>
        </w:rPr>
        <w:t>更</w:t>
      </w:r>
      <w:r>
        <w:rPr>
          <w:rFonts w:hint="eastAsia" w:ascii="Times New Roman" w:hAnsi="Times New Roman" w:eastAsia="仿宋_GB2312" w:cs="仿宋_GB2312"/>
          <w:color w:val="auto"/>
          <w:sz w:val="32"/>
          <w:szCs w:val="32"/>
          <w:lang w:val="en-US" w:eastAsia="zh-CN"/>
        </w:rPr>
        <w:t>积极</w:t>
      </w:r>
      <w:r>
        <w:rPr>
          <w:rFonts w:hint="eastAsia" w:ascii="Times New Roman" w:hAnsi="Times New Roman" w:cs="仿宋_GB2312"/>
          <w:color w:val="auto"/>
          <w:sz w:val="32"/>
          <w:szCs w:val="32"/>
          <w:lang w:val="en-US" w:eastAsia="zh-CN"/>
        </w:rPr>
        <w:t>地</w:t>
      </w:r>
      <w:r>
        <w:rPr>
          <w:rFonts w:hint="eastAsia" w:ascii="Times New Roman" w:hAnsi="Times New Roman" w:eastAsia="仿宋_GB2312" w:cs="仿宋_GB2312"/>
          <w:color w:val="auto"/>
          <w:sz w:val="32"/>
          <w:szCs w:val="32"/>
          <w:u w:val="none" w:color="46CD7E"/>
          <w:shd w:val="clear" w:fill="auto"/>
          <w:lang w:val="en-US" w:eastAsia="zh-CN"/>
        </w:rPr>
        <w:t>参与到</w:t>
      </w:r>
      <w:r>
        <w:rPr>
          <w:rFonts w:hint="eastAsia" w:ascii="Times New Roman" w:hAnsi="Times New Roman" w:eastAsia="仿宋_GB2312" w:cs="仿宋_GB2312"/>
          <w:color w:val="auto"/>
          <w:sz w:val="32"/>
          <w:szCs w:val="32"/>
          <w:lang w:val="en-US" w:eastAsia="zh-CN"/>
        </w:rPr>
        <w:t>工作中，能更好地发挥自己的能力和专业水平</w:t>
      </w:r>
      <w:r>
        <w:rPr>
          <w:rFonts w:hint="eastAsia" w:ascii="Times New Roman" w:hAnsi="Times New Roman"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促进工作高效开展。</w:t>
      </w:r>
    </w:p>
    <w:p>
      <w:pPr>
        <w:pStyle w:val="10"/>
        <w:keepNext w:val="0"/>
        <w:keepLines w:val="0"/>
        <w:pageBreakBefore w:val="0"/>
        <w:widowControl w:val="0"/>
        <w:shd w:val="clear" w:color="auto" w:fill="auto"/>
        <w:kinsoku/>
        <w:wordWrap/>
        <w:overflowPunct/>
        <w:topLinePunct w:val="0"/>
        <w:autoSpaceDE/>
        <w:autoSpaceDN/>
        <w:bidi w:val="0"/>
        <w:spacing w:before="0" w:beforeAutospacing="0" w:after="0" w:afterAutospacing="0" w:line="595" w:lineRule="exact"/>
        <w:ind w:left="0" w:leftChars="0" w:right="0" w:rightChars="0" w:firstLine="640" w:firstLineChars="200"/>
        <w:jc w:val="both"/>
        <w:textAlignment w:val="auto"/>
        <w:outlineLvl w:val="9"/>
        <w:rPr>
          <w:rFonts w:hint="eastAsia" w:ascii="Times New Roman" w:hAnsi="Times New Roman" w:eastAsia="黑体" w:cs="黑体"/>
          <w:color w:val="auto"/>
          <w:kern w:val="0"/>
          <w:sz w:val="32"/>
          <w:szCs w:val="32"/>
          <w:lang w:val="en-US" w:eastAsia="zh-CN" w:bidi="ar-SA"/>
        </w:rPr>
      </w:pPr>
      <w:r>
        <w:rPr>
          <w:rFonts w:hint="eastAsia" w:ascii="Times New Roman" w:hAnsi="Times New Roman" w:eastAsia="黑体" w:cs="黑体"/>
          <w:color w:val="auto"/>
          <w:kern w:val="0"/>
          <w:sz w:val="32"/>
          <w:szCs w:val="32"/>
          <w:lang w:val="en-US" w:eastAsia="zh-CN" w:bidi="ar-SA"/>
        </w:rPr>
        <w:t>五、问题及建议</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left"/>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经过自评，我局切实做到财务管理健全规范，没有违法违规现象，我局将在以后的工作中加强专项资金的管理使用，严格控制专项资金的开支，加强监督检查工作，不断提高财政资金使用管理的水平和效率。</w:t>
      </w:r>
    </w:p>
    <w:p>
      <w:pPr>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br w:type="page"/>
      </w:r>
    </w:p>
    <w:p>
      <w:pPr>
        <w:spacing w:line="600" w:lineRule="exact"/>
        <w:jc w:val="center"/>
        <w:outlineLvl w:val="0"/>
        <w:rPr>
          <w:rStyle w:val="14"/>
          <w:rFonts w:hint="eastAsia" w:ascii="Times New Roman" w:hAnsi="Times New Roman" w:eastAsia="黑体"/>
          <w:b w:val="0"/>
        </w:rPr>
      </w:pPr>
      <w:bookmarkStart w:id="65" w:name="_Toc15396618"/>
      <w:bookmarkStart w:id="66" w:name="_Toc28270"/>
      <w:r>
        <w:rPr>
          <w:rFonts w:hint="eastAsia" w:ascii="Times New Roman" w:hAnsi="Times New Roman" w:eastAsia="黑体"/>
          <w:color w:val="000000"/>
          <w:sz w:val="44"/>
          <w:szCs w:val="44"/>
        </w:rPr>
        <w:t>第</w:t>
      </w:r>
      <w:r>
        <w:rPr>
          <w:rStyle w:val="14"/>
          <w:rFonts w:hint="eastAsia" w:ascii="Times New Roman" w:hAnsi="Times New Roman" w:eastAsia="黑体"/>
          <w:b w:val="0"/>
        </w:rPr>
        <w:t>五部分</w:t>
      </w:r>
      <w:r>
        <w:rPr>
          <w:rStyle w:val="14"/>
          <w:rFonts w:ascii="Times New Roman" w:hAnsi="Times New Roman" w:eastAsia="黑体"/>
          <w:b w:val="0"/>
        </w:rPr>
        <w:t xml:space="preserve"> </w:t>
      </w:r>
      <w:r>
        <w:rPr>
          <w:rStyle w:val="14"/>
          <w:rFonts w:hint="eastAsia" w:ascii="Times New Roman" w:hAnsi="Times New Roman" w:eastAsia="黑体"/>
          <w:b w:val="0"/>
        </w:rPr>
        <w:t>附表</w:t>
      </w:r>
      <w:bookmarkEnd w:id="65"/>
      <w:bookmarkEnd w:id="66"/>
    </w:p>
    <w:p>
      <w:pPr>
        <w:pStyle w:val="2"/>
        <w:rPr>
          <w:rFonts w:ascii="Times New Roman" w:hAnsi="Times New Roman"/>
        </w:rPr>
      </w:pPr>
    </w:p>
    <w:p>
      <w:pPr>
        <w:pStyle w:val="5"/>
        <w:keepNext/>
        <w:keepLines/>
        <w:pageBreakBefore w:val="0"/>
        <w:widowControl w:val="0"/>
        <w:kinsoku/>
        <w:wordWrap/>
        <w:overflowPunct/>
        <w:topLinePunct w:val="0"/>
        <w:autoSpaceDE/>
        <w:autoSpaceDN/>
        <w:bidi w:val="0"/>
        <w:adjustRightInd/>
        <w:snapToGrid/>
        <w:spacing w:before="0" w:after="0" w:line="595" w:lineRule="exact"/>
        <w:textAlignment w:val="auto"/>
        <w:rPr>
          <w:rFonts w:hint="eastAsia" w:ascii="Times New Roman" w:hAnsi="Times New Roman" w:eastAsia="仿宋_GB2312" w:cs="仿宋_GB2312"/>
          <w:color w:val="000000"/>
        </w:rPr>
      </w:pPr>
      <w:bookmarkStart w:id="67" w:name="_Toc15396619"/>
      <w:bookmarkStart w:id="68" w:name="_Toc21387"/>
      <w:r>
        <w:rPr>
          <w:rFonts w:hint="eastAsia" w:ascii="Times New Roman" w:hAnsi="Times New Roman" w:eastAsia="仿宋_GB2312" w:cs="仿宋_GB2312"/>
          <w:b w:val="0"/>
          <w:color w:val="000000"/>
        </w:rPr>
        <w:t>一、收</w:t>
      </w:r>
      <w:r>
        <w:rPr>
          <w:rStyle w:val="15"/>
          <w:rFonts w:hint="eastAsia" w:ascii="Times New Roman" w:hAnsi="Times New Roman" w:eastAsia="仿宋_GB2312" w:cs="仿宋_GB2312"/>
          <w:b w:val="0"/>
          <w:bCs w:val="0"/>
        </w:rPr>
        <w:t>入支出决算总表</w:t>
      </w:r>
      <w:bookmarkEnd w:id="67"/>
      <w:bookmarkEnd w:id="68"/>
    </w:p>
    <w:p>
      <w:pPr>
        <w:pStyle w:val="5"/>
        <w:keepNext/>
        <w:keepLines/>
        <w:pageBreakBefore w:val="0"/>
        <w:widowControl w:val="0"/>
        <w:kinsoku/>
        <w:wordWrap/>
        <w:overflowPunct/>
        <w:topLinePunct w:val="0"/>
        <w:autoSpaceDE/>
        <w:autoSpaceDN/>
        <w:bidi w:val="0"/>
        <w:adjustRightInd/>
        <w:snapToGrid/>
        <w:spacing w:before="0" w:after="0" w:line="595" w:lineRule="exact"/>
        <w:textAlignment w:val="auto"/>
        <w:rPr>
          <w:rFonts w:hint="eastAsia" w:ascii="Times New Roman" w:hAnsi="Times New Roman" w:eastAsia="仿宋_GB2312" w:cs="仿宋_GB2312"/>
          <w:color w:val="000000"/>
        </w:rPr>
      </w:pPr>
      <w:bookmarkStart w:id="69" w:name="_Toc15396620"/>
      <w:bookmarkStart w:id="70" w:name="_Toc6698"/>
      <w:r>
        <w:rPr>
          <w:rFonts w:hint="eastAsia" w:ascii="Times New Roman" w:hAnsi="Times New Roman" w:eastAsia="仿宋_GB2312" w:cs="仿宋_GB2312"/>
          <w:b w:val="0"/>
          <w:color w:val="000000"/>
        </w:rPr>
        <w:t>二、收</w:t>
      </w:r>
      <w:r>
        <w:rPr>
          <w:rStyle w:val="15"/>
          <w:rFonts w:hint="eastAsia" w:ascii="Times New Roman" w:hAnsi="Times New Roman" w:eastAsia="仿宋_GB2312" w:cs="仿宋_GB2312"/>
          <w:b w:val="0"/>
          <w:bCs w:val="0"/>
        </w:rPr>
        <w:t>入决算表</w:t>
      </w:r>
      <w:bookmarkEnd w:id="69"/>
      <w:bookmarkEnd w:id="70"/>
    </w:p>
    <w:p>
      <w:pPr>
        <w:pStyle w:val="5"/>
        <w:keepNext/>
        <w:keepLines/>
        <w:pageBreakBefore w:val="0"/>
        <w:widowControl w:val="0"/>
        <w:kinsoku/>
        <w:wordWrap/>
        <w:overflowPunct/>
        <w:topLinePunct w:val="0"/>
        <w:autoSpaceDE/>
        <w:autoSpaceDN/>
        <w:bidi w:val="0"/>
        <w:adjustRightInd/>
        <w:snapToGrid/>
        <w:spacing w:before="0" w:after="0" w:line="595" w:lineRule="exact"/>
        <w:textAlignment w:val="auto"/>
        <w:rPr>
          <w:rFonts w:hint="eastAsia" w:ascii="Times New Roman" w:hAnsi="Times New Roman" w:eastAsia="仿宋_GB2312" w:cs="仿宋_GB2312"/>
          <w:color w:val="000000"/>
        </w:rPr>
      </w:pPr>
      <w:bookmarkStart w:id="71" w:name="_Toc15396621"/>
      <w:bookmarkStart w:id="72" w:name="_Toc1433"/>
      <w:r>
        <w:rPr>
          <w:rStyle w:val="15"/>
          <w:rFonts w:hint="eastAsia" w:ascii="Times New Roman" w:hAnsi="Times New Roman" w:eastAsia="仿宋_GB2312" w:cs="仿宋_GB2312"/>
          <w:b w:val="0"/>
          <w:bCs w:val="0"/>
        </w:rPr>
        <w:t>三、</w:t>
      </w:r>
      <w:r>
        <w:rPr>
          <w:rFonts w:hint="eastAsia" w:ascii="Times New Roman" w:hAnsi="Times New Roman" w:eastAsia="仿宋_GB2312" w:cs="仿宋_GB2312"/>
          <w:b w:val="0"/>
          <w:color w:val="000000"/>
        </w:rPr>
        <w:t>支</w:t>
      </w:r>
      <w:r>
        <w:rPr>
          <w:rStyle w:val="15"/>
          <w:rFonts w:hint="eastAsia" w:ascii="Times New Roman" w:hAnsi="Times New Roman" w:eastAsia="仿宋_GB2312" w:cs="仿宋_GB2312"/>
          <w:b w:val="0"/>
          <w:bCs w:val="0"/>
        </w:rPr>
        <w:t>出决算表</w:t>
      </w:r>
      <w:bookmarkEnd w:id="71"/>
      <w:bookmarkEnd w:id="72"/>
    </w:p>
    <w:p>
      <w:pPr>
        <w:pStyle w:val="5"/>
        <w:keepNext/>
        <w:keepLines/>
        <w:pageBreakBefore w:val="0"/>
        <w:widowControl w:val="0"/>
        <w:kinsoku/>
        <w:wordWrap/>
        <w:overflowPunct/>
        <w:topLinePunct w:val="0"/>
        <w:autoSpaceDE/>
        <w:autoSpaceDN/>
        <w:bidi w:val="0"/>
        <w:adjustRightInd/>
        <w:snapToGrid/>
        <w:spacing w:before="0" w:after="0" w:line="595" w:lineRule="exact"/>
        <w:textAlignment w:val="auto"/>
        <w:rPr>
          <w:rFonts w:hint="eastAsia" w:ascii="Times New Roman" w:hAnsi="Times New Roman" w:eastAsia="仿宋_GB2312" w:cs="仿宋_GB2312"/>
          <w:b w:val="0"/>
          <w:color w:val="000000"/>
        </w:rPr>
      </w:pPr>
      <w:bookmarkStart w:id="73" w:name="_Toc15396622"/>
      <w:bookmarkStart w:id="74" w:name="_Toc25048"/>
      <w:r>
        <w:rPr>
          <w:rStyle w:val="15"/>
          <w:rFonts w:hint="eastAsia" w:ascii="Times New Roman" w:hAnsi="Times New Roman" w:eastAsia="仿宋_GB2312" w:cs="仿宋_GB2312"/>
          <w:b w:val="0"/>
          <w:bCs w:val="0"/>
        </w:rPr>
        <w:t>四、</w:t>
      </w:r>
      <w:r>
        <w:rPr>
          <w:rFonts w:hint="eastAsia" w:ascii="Times New Roman" w:hAnsi="Times New Roman" w:eastAsia="仿宋_GB2312" w:cs="仿宋_GB2312"/>
          <w:b w:val="0"/>
          <w:color w:val="000000"/>
        </w:rPr>
        <w:t>财</w:t>
      </w:r>
      <w:r>
        <w:rPr>
          <w:rStyle w:val="15"/>
          <w:rFonts w:hint="eastAsia" w:ascii="Times New Roman" w:hAnsi="Times New Roman" w:eastAsia="仿宋_GB2312" w:cs="仿宋_GB2312"/>
          <w:b w:val="0"/>
          <w:bCs w:val="0"/>
        </w:rPr>
        <w:t>政拨款收入支出决算总表</w:t>
      </w:r>
      <w:bookmarkEnd w:id="73"/>
      <w:bookmarkEnd w:id="74"/>
    </w:p>
    <w:p>
      <w:pPr>
        <w:pStyle w:val="5"/>
        <w:keepNext/>
        <w:keepLines/>
        <w:pageBreakBefore w:val="0"/>
        <w:widowControl w:val="0"/>
        <w:kinsoku/>
        <w:wordWrap/>
        <w:overflowPunct/>
        <w:topLinePunct w:val="0"/>
        <w:autoSpaceDE/>
        <w:autoSpaceDN/>
        <w:bidi w:val="0"/>
        <w:adjustRightInd/>
        <w:snapToGrid/>
        <w:spacing w:before="0" w:after="0" w:line="595" w:lineRule="exact"/>
        <w:textAlignment w:val="auto"/>
        <w:rPr>
          <w:rStyle w:val="15"/>
          <w:rFonts w:hint="eastAsia" w:ascii="Times New Roman" w:hAnsi="Times New Roman" w:eastAsia="仿宋_GB2312" w:cs="仿宋_GB2312"/>
          <w:b w:val="0"/>
          <w:bCs w:val="0"/>
        </w:rPr>
      </w:pPr>
      <w:bookmarkStart w:id="75" w:name="_Toc15396623"/>
      <w:bookmarkStart w:id="76" w:name="_Toc7209"/>
      <w:r>
        <w:rPr>
          <w:rStyle w:val="15"/>
          <w:rFonts w:hint="eastAsia" w:ascii="Times New Roman" w:hAnsi="Times New Roman" w:eastAsia="仿宋_GB2312" w:cs="仿宋_GB2312"/>
          <w:b w:val="0"/>
          <w:bCs w:val="0"/>
        </w:rPr>
        <w:t>五、</w:t>
      </w:r>
      <w:r>
        <w:rPr>
          <w:rFonts w:hint="eastAsia" w:ascii="Times New Roman" w:hAnsi="Times New Roman" w:eastAsia="仿宋_GB2312" w:cs="仿宋_GB2312"/>
          <w:b w:val="0"/>
          <w:color w:val="000000"/>
        </w:rPr>
        <w:t>财</w:t>
      </w:r>
      <w:r>
        <w:rPr>
          <w:rStyle w:val="15"/>
          <w:rFonts w:hint="eastAsia" w:ascii="Times New Roman" w:hAnsi="Times New Roman" w:eastAsia="仿宋_GB2312" w:cs="仿宋_GB2312"/>
          <w:b w:val="0"/>
          <w:bCs w:val="0"/>
        </w:rPr>
        <w:t>政拨款支出决算明细表</w:t>
      </w:r>
      <w:bookmarkEnd w:id="75"/>
      <w:bookmarkEnd w:id="76"/>
      <w:bookmarkStart w:id="77" w:name="_Toc15396624"/>
    </w:p>
    <w:p>
      <w:pPr>
        <w:pStyle w:val="5"/>
        <w:keepNext/>
        <w:keepLines/>
        <w:pageBreakBefore w:val="0"/>
        <w:widowControl w:val="0"/>
        <w:kinsoku/>
        <w:wordWrap/>
        <w:overflowPunct/>
        <w:topLinePunct w:val="0"/>
        <w:autoSpaceDE/>
        <w:autoSpaceDN/>
        <w:bidi w:val="0"/>
        <w:adjustRightInd/>
        <w:snapToGrid/>
        <w:spacing w:before="0" w:after="0" w:line="595" w:lineRule="exact"/>
        <w:textAlignment w:val="auto"/>
        <w:rPr>
          <w:rFonts w:hint="eastAsia" w:ascii="Times New Roman" w:hAnsi="Times New Roman" w:eastAsia="仿宋_GB2312" w:cs="仿宋_GB2312"/>
          <w:color w:val="000000"/>
        </w:rPr>
      </w:pPr>
      <w:bookmarkStart w:id="78" w:name="_Toc16378"/>
      <w:r>
        <w:rPr>
          <w:rStyle w:val="15"/>
          <w:rFonts w:hint="eastAsia" w:ascii="Times New Roman" w:hAnsi="Times New Roman" w:eastAsia="仿宋_GB2312" w:cs="仿宋_GB2312"/>
          <w:b w:val="0"/>
          <w:bCs w:val="0"/>
        </w:rPr>
        <w:t>六、</w:t>
      </w:r>
      <w:r>
        <w:rPr>
          <w:rFonts w:hint="eastAsia" w:ascii="Times New Roman" w:hAnsi="Times New Roman" w:eastAsia="仿宋_GB2312" w:cs="仿宋_GB2312"/>
          <w:b w:val="0"/>
          <w:color w:val="000000"/>
        </w:rPr>
        <w:t>一</w:t>
      </w:r>
      <w:r>
        <w:rPr>
          <w:rStyle w:val="15"/>
          <w:rFonts w:hint="eastAsia" w:ascii="Times New Roman" w:hAnsi="Times New Roman" w:eastAsia="仿宋_GB2312" w:cs="仿宋_GB2312"/>
          <w:b w:val="0"/>
          <w:bCs w:val="0"/>
        </w:rPr>
        <w:t>般公共预算财政拨款支出决算表</w:t>
      </w:r>
      <w:bookmarkEnd w:id="77"/>
      <w:bookmarkEnd w:id="78"/>
    </w:p>
    <w:p>
      <w:pPr>
        <w:pStyle w:val="5"/>
        <w:keepNext/>
        <w:keepLines/>
        <w:pageBreakBefore w:val="0"/>
        <w:widowControl w:val="0"/>
        <w:kinsoku/>
        <w:wordWrap/>
        <w:overflowPunct/>
        <w:topLinePunct w:val="0"/>
        <w:autoSpaceDE/>
        <w:autoSpaceDN/>
        <w:bidi w:val="0"/>
        <w:adjustRightInd/>
        <w:snapToGrid/>
        <w:spacing w:before="0" w:after="0" w:line="595" w:lineRule="exact"/>
        <w:textAlignment w:val="auto"/>
        <w:rPr>
          <w:rFonts w:hint="eastAsia" w:ascii="Times New Roman" w:hAnsi="Times New Roman" w:eastAsia="仿宋_GB2312" w:cs="仿宋_GB2312"/>
          <w:color w:val="000000"/>
        </w:rPr>
      </w:pPr>
      <w:bookmarkStart w:id="79" w:name="_Toc15396625"/>
      <w:bookmarkStart w:id="80" w:name="_Toc23663"/>
      <w:r>
        <w:rPr>
          <w:rStyle w:val="15"/>
          <w:rFonts w:hint="eastAsia" w:ascii="Times New Roman" w:hAnsi="Times New Roman" w:eastAsia="仿宋_GB2312" w:cs="仿宋_GB2312"/>
          <w:b w:val="0"/>
          <w:bCs w:val="0"/>
        </w:rPr>
        <w:t>七、</w:t>
      </w:r>
      <w:r>
        <w:rPr>
          <w:rFonts w:hint="eastAsia" w:ascii="Times New Roman" w:hAnsi="Times New Roman" w:eastAsia="仿宋_GB2312" w:cs="仿宋_GB2312"/>
          <w:b w:val="0"/>
          <w:color w:val="000000"/>
        </w:rPr>
        <w:t>一</w:t>
      </w:r>
      <w:r>
        <w:rPr>
          <w:rStyle w:val="15"/>
          <w:rFonts w:hint="eastAsia" w:ascii="Times New Roman" w:hAnsi="Times New Roman" w:eastAsia="仿宋_GB2312" w:cs="仿宋_GB2312"/>
          <w:b w:val="0"/>
          <w:bCs w:val="0"/>
        </w:rPr>
        <w:t>般公共预算财政拨款支出决算明细表</w:t>
      </w:r>
      <w:bookmarkEnd w:id="79"/>
      <w:bookmarkEnd w:id="80"/>
    </w:p>
    <w:p>
      <w:pPr>
        <w:pStyle w:val="5"/>
        <w:keepNext/>
        <w:keepLines/>
        <w:pageBreakBefore w:val="0"/>
        <w:widowControl w:val="0"/>
        <w:kinsoku/>
        <w:wordWrap/>
        <w:overflowPunct/>
        <w:topLinePunct w:val="0"/>
        <w:autoSpaceDE/>
        <w:autoSpaceDN/>
        <w:bidi w:val="0"/>
        <w:adjustRightInd/>
        <w:snapToGrid/>
        <w:spacing w:before="0" w:after="0" w:line="595" w:lineRule="exact"/>
        <w:textAlignment w:val="auto"/>
        <w:rPr>
          <w:rFonts w:hint="eastAsia" w:ascii="Times New Roman" w:hAnsi="Times New Roman" w:eastAsia="仿宋_GB2312" w:cs="仿宋_GB2312"/>
          <w:color w:val="000000"/>
        </w:rPr>
      </w:pPr>
      <w:bookmarkStart w:id="81" w:name="_Toc15396626"/>
      <w:bookmarkStart w:id="82" w:name="_Toc11972"/>
      <w:r>
        <w:rPr>
          <w:rStyle w:val="15"/>
          <w:rFonts w:hint="eastAsia" w:ascii="Times New Roman" w:hAnsi="Times New Roman" w:eastAsia="仿宋_GB2312" w:cs="仿宋_GB2312"/>
          <w:b w:val="0"/>
          <w:bCs w:val="0"/>
        </w:rPr>
        <w:t>八、</w:t>
      </w:r>
      <w:r>
        <w:rPr>
          <w:rFonts w:hint="eastAsia" w:ascii="Times New Roman" w:hAnsi="Times New Roman" w:eastAsia="仿宋_GB2312" w:cs="仿宋_GB2312"/>
          <w:b w:val="0"/>
          <w:color w:val="000000"/>
        </w:rPr>
        <w:t>一</w:t>
      </w:r>
      <w:r>
        <w:rPr>
          <w:rStyle w:val="15"/>
          <w:rFonts w:hint="eastAsia" w:ascii="Times New Roman" w:hAnsi="Times New Roman" w:eastAsia="仿宋_GB2312" w:cs="仿宋_GB2312"/>
          <w:b w:val="0"/>
          <w:bCs w:val="0"/>
        </w:rPr>
        <w:t>般公共预算财政拨款基本支出决算表</w:t>
      </w:r>
      <w:bookmarkEnd w:id="81"/>
      <w:bookmarkEnd w:id="82"/>
    </w:p>
    <w:p>
      <w:pPr>
        <w:pStyle w:val="5"/>
        <w:keepNext/>
        <w:keepLines/>
        <w:pageBreakBefore w:val="0"/>
        <w:widowControl w:val="0"/>
        <w:kinsoku/>
        <w:wordWrap/>
        <w:overflowPunct/>
        <w:topLinePunct w:val="0"/>
        <w:autoSpaceDE/>
        <w:autoSpaceDN/>
        <w:bidi w:val="0"/>
        <w:adjustRightInd/>
        <w:snapToGrid/>
        <w:spacing w:before="0" w:after="0" w:line="595" w:lineRule="exact"/>
        <w:textAlignment w:val="auto"/>
        <w:rPr>
          <w:rFonts w:hint="eastAsia" w:ascii="Times New Roman" w:hAnsi="Times New Roman" w:eastAsia="仿宋_GB2312" w:cs="仿宋_GB2312"/>
          <w:color w:val="000000"/>
        </w:rPr>
      </w:pPr>
      <w:bookmarkStart w:id="83" w:name="_Toc15396627"/>
      <w:bookmarkStart w:id="84" w:name="_Toc16983"/>
      <w:r>
        <w:rPr>
          <w:rStyle w:val="15"/>
          <w:rFonts w:hint="eastAsia" w:ascii="Times New Roman" w:hAnsi="Times New Roman" w:eastAsia="仿宋_GB2312" w:cs="仿宋_GB2312"/>
          <w:b w:val="0"/>
          <w:bCs w:val="0"/>
        </w:rPr>
        <w:t>九、</w:t>
      </w:r>
      <w:r>
        <w:rPr>
          <w:rFonts w:hint="eastAsia" w:ascii="Times New Roman" w:hAnsi="Times New Roman" w:eastAsia="仿宋_GB2312" w:cs="仿宋_GB2312"/>
          <w:b w:val="0"/>
          <w:color w:val="000000"/>
        </w:rPr>
        <w:t>一</w:t>
      </w:r>
      <w:r>
        <w:rPr>
          <w:rStyle w:val="15"/>
          <w:rFonts w:hint="eastAsia" w:ascii="Times New Roman" w:hAnsi="Times New Roman" w:eastAsia="仿宋_GB2312" w:cs="仿宋_GB2312"/>
          <w:b w:val="0"/>
          <w:bCs w:val="0"/>
        </w:rPr>
        <w:t>般公共预算财政拨款项目支出决算表</w:t>
      </w:r>
      <w:bookmarkEnd w:id="83"/>
      <w:bookmarkEnd w:id="84"/>
    </w:p>
    <w:p>
      <w:pPr>
        <w:pStyle w:val="5"/>
        <w:keepNext/>
        <w:keepLines/>
        <w:pageBreakBefore w:val="0"/>
        <w:widowControl w:val="0"/>
        <w:kinsoku/>
        <w:wordWrap/>
        <w:overflowPunct/>
        <w:topLinePunct w:val="0"/>
        <w:autoSpaceDE/>
        <w:autoSpaceDN/>
        <w:bidi w:val="0"/>
        <w:adjustRightInd/>
        <w:snapToGrid/>
        <w:spacing w:before="0" w:after="0" w:line="595" w:lineRule="exact"/>
        <w:textAlignment w:val="auto"/>
        <w:rPr>
          <w:rFonts w:hint="eastAsia" w:ascii="Times New Roman" w:hAnsi="Times New Roman" w:eastAsia="仿宋_GB2312" w:cs="仿宋_GB2312"/>
          <w:color w:val="000000"/>
        </w:rPr>
      </w:pPr>
      <w:bookmarkStart w:id="85" w:name="_Toc15396628"/>
      <w:bookmarkStart w:id="86" w:name="_Toc8921"/>
      <w:r>
        <w:rPr>
          <w:rStyle w:val="15"/>
          <w:rFonts w:hint="eastAsia" w:ascii="Times New Roman" w:hAnsi="Times New Roman" w:eastAsia="仿宋_GB2312" w:cs="仿宋_GB2312"/>
          <w:b w:val="0"/>
          <w:bCs w:val="0"/>
        </w:rPr>
        <w:t>十、</w:t>
      </w:r>
      <w:r>
        <w:rPr>
          <w:rFonts w:hint="eastAsia" w:ascii="Times New Roman" w:hAnsi="Times New Roman" w:eastAsia="仿宋_GB2312" w:cs="仿宋_GB2312"/>
          <w:b w:val="0"/>
          <w:color w:val="000000"/>
        </w:rPr>
        <w:t>一</w:t>
      </w:r>
      <w:r>
        <w:rPr>
          <w:rStyle w:val="15"/>
          <w:rFonts w:hint="eastAsia" w:ascii="Times New Roman" w:hAnsi="Times New Roman" w:eastAsia="仿宋_GB2312" w:cs="仿宋_GB2312"/>
          <w:b w:val="0"/>
          <w:bCs w:val="0"/>
        </w:rPr>
        <w:t>般公共预算财政拨款“三公”经费支出决算表</w:t>
      </w:r>
      <w:bookmarkEnd w:id="85"/>
      <w:bookmarkEnd w:id="86"/>
    </w:p>
    <w:p>
      <w:pPr>
        <w:pStyle w:val="5"/>
        <w:keepNext/>
        <w:keepLines/>
        <w:pageBreakBefore w:val="0"/>
        <w:widowControl w:val="0"/>
        <w:kinsoku/>
        <w:wordWrap/>
        <w:overflowPunct/>
        <w:topLinePunct w:val="0"/>
        <w:autoSpaceDE/>
        <w:autoSpaceDN/>
        <w:bidi w:val="0"/>
        <w:adjustRightInd/>
        <w:snapToGrid/>
        <w:spacing w:before="0" w:after="0" w:line="595" w:lineRule="exact"/>
        <w:textAlignment w:val="auto"/>
        <w:rPr>
          <w:rFonts w:hint="eastAsia" w:ascii="Times New Roman" w:hAnsi="Times New Roman" w:eastAsia="仿宋_GB2312" w:cs="仿宋_GB2312"/>
          <w:color w:val="000000"/>
        </w:rPr>
      </w:pPr>
      <w:bookmarkStart w:id="87" w:name="_Toc15396629"/>
      <w:bookmarkStart w:id="88" w:name="_Toc16084"/>
      <w:r>
        <w:rPr>
          <w:rStyle w:val="15"/>
          <w:rFonts w:hint="eastAsia" w:ascii="Times New Roman" w:hAnsi="Times New Roman" w:eastAsia="仿宋_GB2312" w:cs="仿宋_GB2312"/>
          <w:b w:val="0"/>
          <w:bCs w:val="0"/>
        </w:rPr>
        <w:t>十一、</w:t>
      </w:r>
      <w:r>
        <w:rPr>
          <w:rFonts w:hint="eastAsia" w:ascii="Times New Roman" w:hAnsi="Times New Roman" w:eastAsia="仿宋_GB2312" w:cs="仿宋_GB2312"/>
          <w:b w:val="0"/>
          <w:color w:val="000000"/>
        </w:rPr>
        <w:t>政</w:t>
      </w:r>
      <w:r>
        <w:rPr>
          <w:rStyle w:val="15"/>
          <w:rFonts w:hint="eastAsia" w:ascii="Times New Roman" w:hAnsi="Times New Roman" w:eastAsia="仿宋_GB2312" w:cs="仿宋_GB2312"/>
          <w:b w:val="0"/>
          <w:bCs w:val="0"/>
        </w:rPr>
        <w:t>府性基金预算财政拨款收入支出决算表</w:t>
      </w:r>
      <w:bookmarkEnd w:id="87"/>
      <w:bookmarkEnd w:id="88"/>
    </w:p>
    <w:p>
      <w:pPr>
        <w:pStyle w:val="5"/>
        <w:keepNext/>
        <w:keepLines/>
        <w:pageBreakBefore w:val="0"/>
        <w:widowControl w:val="0"/>
        <w:kinsoku/>
        <w:wordWrap/>
        <w:overflowPunct/>
        <w:topLinePunct w:val="0"/>
        <w:autoSpaceDE/>
        <w:autoSpaceDN/>
        <w:bidi w:val="0"/>
        <w:adjustRightInd/>
        <w:snapToGrid/>
        <w:spacing w:before="0" w:after="0" w:line="595" w:lineRule="exact"/>
        <w:textAlignment w:val="auto"/>
        <w:rPr>
          <w:rFonts w:hint="eastAsia" w:ascii="Times New Roman" w:hAnsi="Times New Roman" w:eastAsia="仿宋_GB2312" w:cs="仿宋_GB2312"/>
          <w:color w:val="000000"/>
        </w:rPr>
      </w:pPr>
      <w:bookmarkStart w:id="89" w:name="_Toc15396630"/>
      <w:bookmarkStart w:id="90" w:name="_Toc17614"/>
      <w:r>
        <w:rPr>
          <w:rStyle w:val="15"/>
          <w:rFonts w:hint="eastAsia" w:ascii="Times New Roman" w:hAnsi="Times New Roman" w:eastAsia="仿宋_GB2312" w:cs="仿宋_GB2312"/>
          <w:b w:val="0"/>
          <w:bCs w:val="0"/>
        </w:rPr>
        <w:t>十二、</w:t>
      </w:r>
      <w:r>
        <w:rPr>
          <w:rFonts w:hint="eastAsia" w:ascii="Times New Roman" w:hAnsi="Times New Roman" w:eastAsia="仿宋_GB2312" w:cs="仿宋_GB2312"/>
          <w:b w:val="0"/>
          <w:color w:val="000000"/>
        </w:rPr>
        <w:t>政</w:t>
      </w:r>
      <w:r>
        <w:rPr>
          <w:rStyle w:val="15"/>
          <w:rFonts w:hint="eastAsia" w:ascii="Times New Roman" w:hAnsi="Times New Roman" w:eastAsia="仿宋_GB2312" w:cs="仿宋_GB2312"/>
          <w:b w:val="0"/>
          <w:bCs w:val="0"/>
        </w:rPr>
        <w:t>府性基金预算财政拨款“三公”经费支出决算表</w:t>
      </w:r>
      <w:bookmarkEnd w:id="89"/>
      <w:bookmarkEnd w:id="90"/>
    </w:p>
    <w:p>
      <w:pPr>
        <w:pStyle w:val="5"/>
        <w:keepNext/>
        <w:keepLines/>
        <w:pageBreakBefore w:val="0"/>
        <w:widowControl w:val="0"/>
        <w:kinsoku/>
        <w:wordWrap/>
        <w:overflowPunct/>
        <w:topLinePunct w:val="0"/>
        <w:autoSpaceDE/>
        <w:autoSpaceDN/>
        <w:bidi w:val="0"/>
        <w:adjustRightInd/>
        <w:snapToGrid/>
        <w:spacing w:before="0" w:after="0" w:line="595" w:lineRule="exact"/>
        <w:textAlignment w:val="auto"/>
        <w:rPr>
          <w:rFonts w:hint="eastAsia" w:ascii="Times New Roman" w:hAnsi="Times New Roman" w:eastAsia="仿宋_GB2312" w:cs="仿宋_GB2312"/>
          <w:color w:val="000000"/>
        </w:rPr>
      </w:pPr>
      <w:bookmarkStart w:id="91" w:name="_Toc15396631"/>
      <w:bookmarkStart w:id="92" w:name="_Toc11728"/>
      <w:r>
        <w:rPr>
          <w:rStyle w:val="15"/>
          <w:rFonts w:hint="eastAsia" w:ascii="Times New Roman" w:hAnsi="Times New Roman" w:eastAsia="仿宋_GB2312" w:cs="仿宋_GB2312"/>
          <w:b w:val="0"/>
          <w:bCs w:val="0"/>
        </w:rPr>
        <w:t>十</w:t>
      </w:r>
      <w:r>
        <w:rPr>
          <w:rStyle w:val="15"/>
          <w:rFonts w:hint="eastAsia" w:ascii="Times New Roman" w:hAnsi="Times New Roman" w:eastAsia="仿宋_GB2312" w:cs="仿宋_GB2312"/>
          <w:b w:val="0"/>
          <w:bCs w:val="0"/>
          <w:lang w:eastAsia="zh-CN"/>
        </w:rPr>
        <w:t>三</w:t>
      </w:r>
      <w:r>
        <w:rPr>
          <w:rStyle w:val="15"/>
          <w:rFonts w:hint="eastAsia" w:ascii="Times New Roman" w:hAnsi="Times New Roman" w:eastAsia="仿宋_GB2312" w:cs="仿宋_GB2312"/>
          <w:b w:val="0"/>
          <w:bCs w:val="0"/>
        </w:rPr>
        <w:t>、</w:t>
      </w:r>
      <w:r>
        <w:rPr>
          <w:rFonts w:hint="eastAsia" w:ascii="Times New Roman" w:hAnsi="Times New Roman" w:eastAsia="仿宋_GB2312" w:cs="仿宋_GB2312"/>
          <w:b w:val="0"/>
          <w:color w:val="000000"/>
        </w:rPr>
        <w:t>国</w:t>
      </w:r>
      <w:r>
        <w:rPr>
          <w:rStyle w:val="15"/>
          <w:rFonts w:hint="eastAsia" w:ascii="Times New Roman" w:hAnsi="Times New Roman" w:eastAsia="仿宋_GB2312" w:cs="仿宋_GB2312"/>
          <w:b w:val="0"/>
          <w:bCs w:val="0"/>
        </w:rPr>
        <w:t>有资本经营预算财政拨款</w:t>
      </w:r>
      <w:r>
        <w:rPr>
          <w:rStyle w:val="15"/>
          <w:rFonts w:hint="eastAsia" w:ascii="Times New Roman" w:hAnsi="Times New Roman" w:eastAsia="仿宋_GB2312" w:cs="仿宋_GB2312"/>
          <w:b w:val="0"/>
          <w:bCs w:val="0"/>
          <w:lang w:eastAsia="zh-CN"/>
        </w:rPr>
        <w:t>收入</w:t>
      </w:r>
      <w:r>
        <w:rPr>
          <w:rStyle w:val="15"/>
          <w:rFonts w:hint="eastAsia" w:ascii="Times New Roman" w:hAnsi="Times New Roman" w:eastAsia="仿宋_GB2312" w:cs="仿宋_GB2312"/>
          <w:b w:val="0"/>
          <w:bCs w:val="0"/>
        </w:rPr>
        <w:t>决算表</w:t>
      </w:r>
      <w:bookmarkEnd w:id="91"/>
      <w:bookmarkEnd w:id="92"/>
    </w:p>
    <w:p>
      <w:pPr>
        <w:pStyle w:val="2"/>
        <w:rPr>
          <w:rFonts w:hint="eastAsia" w:ascii="Times New Roman" w:hAnsi="Times New Roman" w:eastAsia="仿宋_GB2312"/>
          <w:sz w:val="32"/>
          <w:szCs w:val="32"/>
          <w:lang w:val="en-US" w:eastAsia="zh-CN"/>
        </w:rPr>
      </w:pPr>
    </w:p>
    <w:p>
      <w:pPr>
        <w:pStyle w:val="2"/>
        <w:rPr>
          <w:rFonts w:hint="eastAsia" w:ascii="Times New Roman" w:hAnsi="Times New Roman" w:eastAsia="仿宋_GB2312"/>
          <w:sz w:val="32"/>
          <w:szCs w:val="32"/>
          <w:lang w:val="en-US" w:eastAsia="zh-CN"/>
        </w:rPr>
      </w:pPr>
    </w:p>
    <w:sectPr>
      <w:footerReference r:id="rId3" w:type="default"/>
      <w:pgSz w:w="11906" w:h="16838"/>
      <w:pgMar w:top="1814" w:right="1247" w:bottom="170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68218551"/>
    <w:multiLevelType w:val="singleLevel"/>
    <w:tmpl w:val="68218551"/>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273E2"/>
    <w:rsid w:val="00317A06"/>
    <w:rsid w:val="01A84A22"/>
    <w:rsid w:val="053C0AB2"/>
    <w:rsid w:val="06C27EC7"/>
    <w:rsid w:val="081433E2"/>
    <w:rsid w:val="0D5679B5"/>
    <w:rsid w:val="15EA434E"/>
    <w:rsid w:val="16B43B8A"/>
    <w:rsid w:val="18AB2103"/>
    <w:rsid w:val="1969248E"/>
    <w:rsid w:val="1F795BF9"/>
    <w:rsid w:val="205944C4"/>
    <w:rsid w:val="20C34CED"/>
    <w:rsid w:val="29782D0C"/>
    <w:rsid w:val="2C2B344A"/>
    <w:rsid w:val="37C00B73"/>
    <w:rsid w:val="39E21E0D"/>
    <w:rsid w:val="3BC04705"/>
    <w:rsid w:val="3E7273E2"/>
    <w:rsid w:val="3EE81F89"/>
    <w:rsid w:val="407634D1"/>
    <w:rsid w:val="43203472"/>
    <w:rsid w:val="4C8A1E0F"/>
    <w:rsid w:val="4E716D03"/>
    <w:rsid w:val="4ED00172"/>
    <w:rsid w:val="4FF00ABA"/>
    <w:rsid w:val="62B26E10"/>
    <w:rsid w:val="671F108C"/>
    <w:rsid w:val="6C0F43FD"/>
    <w:rsid w:val="6CD7114B"/>
    <w:rsid w:val="6FB3069E"/>
    <w:rsid w:val="70F67CDB"/>
    <w:rsid w:val="74A80C95"/>
    <w:rsid w:val="74E23EFB"/>
    <w:rsid w:val="75F631A4"/>
    <w:rsid w:val="765C520C"/>
    <w:rsid w:val="7C191BCC"/>
    <w:rsid w:val="7EAE7F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6"/>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仿宋"/>
      <w:sz w:val="32"/>
      <w:szCs w:val="21"/>
    </w:rPr>
  </w:style>
  <w:style w:type="paragraph" w:styleId="3">
    <w:name w:val="toc 5"/>
    <w:basedOn w:val="1"/>
    <w:next w:val="1"/>
    <w:qFormat/>
    <w:uiPriority w:val="99"/>
    <w:pPr>
      <w:ind w:left="1680"/>
    </w:pPr>
  </w:style>
  <w:style w:type="paragraph" w:styleId="6">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3">
    <w:name w:val="Strong"/>
    <w:basedOn w:val="12"/>
    <w:qFormat/>
    <w:uiPriority w:val="99"/>
    <w:rPr>
      <w:b/>
    </w:rPr>
  </w:style>
  <w:style w:type="character" w:customStyle="1" w:styleId="14">
    <w:name w:val="标题 1 字符"/>
    <w:link w:val="4"/>
    <w:qFormat/>
    <w:locked/>
    <w:uiPriority w:val="9"/>
    <w:rPr>
      <w:b/>
      <w:bCs/>
      <w:kern w:val="44"/>
      <w:sz w:val="44"/>
      <w:szCs w:val="44"/>
    </w:rPr>
  </w:style>
  <w:style w:type="character" w:customStyle="1" w:styleId="15">
    <w:name w:val="标题 2 字符"/>
    <w:link w:val="5"/>
    <w:qFormat/>
    <w:locked/>
    <w:uiPriority w:val="9"/>
    <w:rPr>
      <w:rFonts w:ascii="Cambria" w:hAnsi="Cambria"/>
      <w:b/>
      <w:bCs/>
      <w:sz w:val="32"/>
      <w:szCs w:val="32"/>
    </w:rPr>
  </w:style>
  <w:style w:type="character" w:customStyle="1" w:styleId="16">
    <w:name w:val="标题 2 Char"/>
    <w:basedOn w:val="12"/>
    <w:link w:val="5"/>
    <w:qFormat/>
    <w:uiPriority w:val="9"/>
    <w:rPr>
      <w:rFonts w:asciiTheme="majorHAnsi" w:hAnsiTheme="majorHAnsi" w:eastAsiaTheme="majorEastAsia" w:cstheme="majorBidi"/>
      <w:b/>
      <w:bCs/>
      <w:sz w:val="32"/>
      <w:szCs w:val="32"/>
    </w:rPr>
  </w:style>
  <w:style w:type="paragraph" w:customStyle="1" w:styleId="17">
    <w:name w:val="List Paragraph"/>
    <w:basedOn w:val="1"/>
    <w:qFormat/>
    <w:uiPriority w:val="34"/>
    <w:pPr>
      <w:ind w:firstLine="420" w:firstLineChars="200"/>
    </w:pPr>
  </w:style>
  <w:style w:type="character" w:customStyle="1" w:styleId="18">
    <w:name w:val="标题 1 Char"/>
    <w:basedOn w:val="12"/>
    <w:link w:val="4"/>
    <w:qFormat/>
    <w:uiPriority w:val="9"/>
    <w:rPr>
      <w:b/>
      <w:bCs/>
      <w:kern w:val="44"/>
      <w:sz w:val="44"/>
      <w:szCs w:val="44"/>
    </w:rPr>
  </w:style>
  <w:style w:type="paragraph" w:customStyle="1" w:styleId="1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20">
    <w:name w:val=" Char Char6"/>
    <w:basedOn w:val="12"/>
    <w:link w:val="4"/>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rPr sz="1200"/>
              <a:t>收、支决算总计变动情况图</a:t>
            </a:r>
            <a:endParaRPr sz="1200"/>
          </a:p>
          <a:p>
            <a:pPr defTabSz="914400">
              <a:defRPr lang="zh-CN" sz="1600" b="1" i="0" u="none" strike="noStrike" kern="1200" cap="all" spc="120" normalizeH="0" baseline="0">
                <a:solidFill>
                  <a:schemeClr val="tx1">
                    <a:lumMod val="65000"/>
                    <a:lumOff val="35000"/>
                  </a:schemeClr>
                </a:solidFill>
                <a:latin typeface="+mn-lt"/>
                <a:ea typeface="+mn-ea"/>
                <a:cs typeface="+mn-cs"/>
              </a:defRPr>
            </a:pPr>
            <a:r>
              <a:rPr sz="1200"/>
              <a:t>（单位：万元）</a:t>
            </a:r>
            <a:endParaRPr sz="12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2019年</c:v>
                </c:pt>
                <c:pt idx="1">
                  <c:v>2020年</c:v>
                </c:pt>
              </c:strCache>
            </c:strRef>
          </c:cat>
          <c:val>
            <c:numRef>
              <c:f>Sheet1!$B$2:$B$3</c:f>
              <c:numCache>
                <c:formatCode>General</c:formatCode>
                <c:ptCount val="2"/>
                <c:pt idx="0">
                  <c:v>419.38</c:v>
                </c:pt>
                <c:pt idx="1">
                  <c:v>1310.22</c:v>
                </c:pt>
              </c:numCache>
            </c:numRef>
          </c:val>
        </c:ser>
        <c:dLbls>
          <c:showLegendKey val="0"/>
          <c:showVal val="1"/>
          <c:showCatName val="0"/>
          <c:showSerName val="0"/>
          <c:showPercent val="0"/>
          <c:showBubbleSize val="0"/>
        </c:dLbls>
        <c:gapWidth val="444"/>
        <c:overlap val="-90"/>
        <c:axId val="149479096"/>
        <c:axId val="341697085"/>
      </c:barChart>
      <c:catAx>
        <c:axId val="14947909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341697085"/>
        <c:crosses val="autoZero"/>
        <c:auto val="1"/>
        <c:lblAlgn val="ctr"/>
        <c:lblOffset val="100"/>
        <c:noMultiLvlLbl val="0"/>
      </c:catAx>
      <c:valAx>
        <c:axId val="341697085"/>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9479096"/>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a:latin typeface="黑体" panose="02010609060101010101" charset="-122"/>
                <a:ea typeface="黑体" panose="02010609060101010101" charset="-122"/>
                <a:cs typeface="黑体" panose="02010609060101010101" charset="-122"/>
                <a:sym typeface="黑体" panose="02010609060101010101" charset="-122"/>
              </a:rPr>
              <a:t>收入决算结构图（单位：万元）</a:t>
            </a:r>
            <a:endParaRPr>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217593861331872"/>
          <c:y val="0.0522190365457284"/>
        </c:manualLayout>
      </c:layout>
      <c:overlay val="0"/>
      <c:spPr>
        <a:noFill/>
        <a:ln>
          <a:noFill/>
        </a:ln>
        <a:effectLst/>
      </c:spPr>
    </c:title>
    <c:autoTitleDeleted val="0"/>
    <c:plotArea>
      <c:layout>
        <c:manualLayout>
          <c:layoutTarget val="inner"/>
          <c:xMode val="edge"/>
          <c:yMode val="edge"/>
          <c:x val="0.186832008769526"/>
          <c:y val="0.225695637238063"/>
          <c:w val="0.264318991504522"/>
          <c:h val="0.662658880109928"/>
        </c:manualLayout>
      </c:layout>
      <c:pieChart>
        <c:varyColors val="1"/>
        <c:ser>
          <c:idx val="0"/>
          <c:order val="0"/>
          <c:tx>
            <c:strRef>
              <c:f>Sheet1!$B$1</c:f>
              <c:strCache>
                <c:ptCount val="1"/>
                <c:pt idx="0">
                  <c:v/>
                </c:pt>
              </c:strCache>
            </c:strRef>
          </c:tx>
          <c:spPr/>
          <c:explosion val="0"/>
          <c:dPt>
            <c:idx val="0"/>
            <c:bubble3D val="0"/>
            <c:explosion val="16"/>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13359824609482"/>
                  <c:y val="-0.261186877345655"/>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sz="1200"/>
                      <a:t>1310.22</a:t>
                    </a:r>
                    <a:r>
                      <a:rPr sz="1200"/>
                      <a:t>万元</a:t>
                    </a:r>
                    <a:endParaRPr sz="1200"/>
                  </a:p>
                  <a:p>
                    <a:pPr defTabSz="914400">
                      <a:defRPr lang="zh-CN" sz="1400" b="0" i="0" u="none" strike="noStrike" kern="1200" baseline="0">
                        <a:solidFill>
                          <a:schemeClr val="tx1">
                            <a:lumMod val="75000"/>
                            <a:lumOff val="25000"/>
                          </a:schemeClr>
                        </a:solidFill>
                        <a:latin typeface="+mn-lt"/>
                        <a:ea typeface="+mn-ea"/>
                        <a:cs typeface="+mn-cs"/>
                      </a:defRPr>
                    </a:pPr>
                    <a:r>
                      <a:rPr sz="1200"/>
                      <a:t>占</a:t>
                    </a:r>
                    <a:r>
                      <a:rPr lang="en-US" altLang="zh-CN" sz="1200"/>
                      <a:t>100%</a:t>
                    </a:r>
                    <a:endParaRPr lang="en-US" altLang="zh-CN" sz="1200"/>
                  </a:p>
                </c:rich>
              </c:tx>
              <c:numFmt formatCode="General" sourceLinked="1"/>
              <c:spPr>
                <a:solidFill>
                  <a:schemeClr val="bg2">
                    <a:lumMod val="90000"/>
                  </a:schemeClr>
                </a:solid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210057550013702"/>
                      <c:h val="0.247337684644452"/>
                    </c:manualLayout>
                  </c15:layout>
                </c:ext>
              </c:extLst>
            </c:dLbl>
            <c:dLbl>
              <c:idx val="5"/>
              <c:delete val="1"/>
            </c:dLbl>
            <c:spPr>
              <a:solidFill>
                <a:schemeClr val="bg2">
                  <a:lumMod val="90000"/>
                </a:schemeClr>
              </a:solid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一般公共预算财政拨款收入</c:v>
                </c:pt>
                <c:pt idx="1">
                  <c:v>政府性基金预算财政拨款收入</c:v>
                </c:pt>
                <c:pt idx="2">
                  <c:v>国有资本经营预算财政拨款收入</c:v>
                </c:pt>
                <c:pt idx="3">
                  <c:v>事业收入</c:v>
                </c:pt>
                <c:pt idx="4">
                  <c:v>经营收入</c:v>
                </c:pt>
                <c:pt idx="5">
                  <c:v>其他收入</c:v>
                </c:pt>
              </c:strCache>
            </c:strRef>
          </c:cat>
          <c:val>
            <c:numRef>
              <c:f>Sheet1!$B$2:$B$7</c:f>
              <c:numCache>
                <c:formatCode>General</c:formatCode>
                <c:ptCount val="6"/>
                <c:pt idx="0">
                  <c:v>1310.22</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spc="0" baseline="0">
                <a:solidFill>
                  <a:schemeClr val="tx1">
                    <a:lumMod val="65000"/>
                    <a:lumOff val="35000"/>
                  </a:schemeClr>
                </a:solidFill>
                <a:latin typeface="+mn-lt"/>
                <a:ea typeface="+mn-ea"/>
                <a:cs typeface="+mn-cs"/>
              </a:defRPr>
            </a:pPr>
            <a:r>
              <a:rPr sz="1400">
                <a:latin typeface="黑体" panose="02010609060101010101" charset="-122"/>
                <a:ea typeface="黑体" panose="02010609060101010101" charset="-122"/>
              </a:rPr>
              <a:t>支出决算情况说明（单位：万元）</a:t>
            </a:r>
            <a:endParaRPr sz="1400">
              <a:latin typeface="黑体" panose="02010609060101010101" charset="-122"/>
              <a:ea typeface="黑体" panose="02010609060101010101" charset="-122"/>
            </a:endParaRPr>
          </a:p>
        </c:rich>
      </c:tx>
      <c:layout>
        <c:manualLayout>
          <c:xMode val="edge"/>
          <c:yMode val="edge"/>
          <c:x val="0.213098451484586"/>
          <c:y val="0.025624599615631"/>
        </c:manualLayout>
      </c:layout>
      <c:overlay val="0"/>
      <c:spPr>
        <a:noFill/>
        <a:ln>
          <a:noFill/>
        </a:ln>
        <a:effectLst/>
      </c:spPr>
    </c:title>
    <c:autoTitleDeleted val="0"/>
    <c:plotArea>
      <c:layout/>
      <c:pieChart>
        <c:varyColors val="1"/>
        <c:ser>
          <c:idx val="0"/>
          <c:order val="0"/>
          <c:tx>
            <c:strRef>
              <c:f>Sheet1!$B$1</c:f>
              <c:strCache>
                <c:ptCount val="1"/>
                <c:pt idx="0">
                  <c:v>各项支出占总支出比重</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971734882537925"/>
                  <c:y val="0.19279189266494"/>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sz="1400"/>
                      <a:t>411.73</a:t>
                    </a:r>
                    <a:r>
                      <a:rPr sz="1400"/>
                      <a:t>万元占</a:t>
                    </a:r>
                    <a:r>
                      <a:rPr lang="en-US" altLang="zh-CN" sz="1400"/>
                      <a:t>31.42</a:t>
                    </a:r>
                    <a:r>
                      <a:rPr sz="1400"/>
                      <a:t>%</a:t>
                    </a:r>
                    <a:endParaRPr sz="1400"/>
                  </a:p>
                </c:rich>
              </c:tx>
              <c:numFmt formatCode="General" sourceLinked="1"/>
              <c:spPr>
                <a:solidFill>
                  <a:schemeClr val="bg2"/>
                </a:solidFill>
                <a:ln>
                  <a:noFill/>
                </a:ln>
                <a:effectLst>
                  <a:glow rad="63500">
                    <a:schemeClr val="accent2">
                      <a:satMod val="175000"/>
                      <a:alpha val="40000"/>
                    </a:schemeClr>
                  </a:glow>
                  <a:outerShdw blurRad="50800" dist="38100" dir="2700000" sx="99000" sy="99000" algn="tl" rotWithShape="0">
                    <a:schemeClr val="tx1">
                      <a:alpha val="65000"/>
                    </a:schemeClr>
                  </a:outerShdw>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833772263094552"/>
                  <c:y val="0.0880440232896745"/>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sz="1400"/>
                      <a:t>898.49</a:t>
                    </a:r>
                    <a:r>
                      <a:rPr sz="1400"/>
                      <a:t>万元占</a:t>
                    </a:r>
                    <a:r>
                      <a:rPr lang="en-US" altLang="zh-CN" sz="1400"/>
                      <a:t>68.58</a:t>
                    </a:r>
                    <a:r>
                      <a:rPr sz="1400"/>
                      <a:t>%</a:t>
                    </a:r>
                    <a:endParaRPr sz="1400"/>
                  </a:p>
                </c:rich>
              </c:tx>
              <c:numFmt formatCode="General" sourceLinked="1"/>
              <c:spPr>
                <a:solidFill>
                  <a:schemeClr val="bg2"/>
                </a:solidFill>
                <a:ln>
                  <a:noFill/>
                </a:ln>
                <a:effectLst>
                  <a:glow rad="63500">
                    <a:schemeClr val="accent2">
                      <a:satMod val="175000"/>
                      <a:alpha val="40000"/>
                    </a:schemeClr>
                  </a:glow>
                  <a:outerShdw blurRad="50800" dist="38100" dir="2700000" sx="99000" sy="99000" algn="tl" rotWithShape="0">
                    <a:schemeClr val="tx1">
                      <a:alpha val="65000"/>
                    </a:schemeClr>
                  </a:outerShdw>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spPr>
              <a:solidFill>
                <a:schemeClr val="bg2"/>
              </a:solidFill>
              <a:ln>
                <a:noFill/>
              </a:ln>
              <a:effectLst>
                <a:glow rad="63500">
                  <a:schemeClr val="accent2">
                    <a:satMod val="175000"/>
                    <a:alpha val="40000"/>
                  </a:schemeClr>
                </a:glow>
                <a:outerShdw blurRad="50800" dist="38100" dir="2700000" sx="99000" sy="99000" algn="tl" rotWithShape="0">
                  <a:schemeClr val="tx1">
                    <a:alpha val="65000"/>
                  </a:schemeClr>
                </a:outerShdw>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411.73</c:v>
                </c:pt>
                <c:pt idx="1">
                  <c:v>898.49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a:latin typeface="黑体" panose="02010609060101010101" charset="-122"/>
                <a:ea typeface="黑体" panose="02010609060101010101" charset="-122"/>
                <a:cs typeface="黑体" panose="02010609060101010101" charset="-122"/>
                <a:sym typeface="黑体" panose="02010609060101010101" charset="-122"/>
              </a:rPr>
              <a:t>财政拨款、支决算总计变动情况图</a:t>
            </a:r>
            <a:endParaRPr>
              <a:latin typeface="黑体" panose="02010609060101010101" charset="-122"/>
              <a:ea typeface="黑体" panose="02010609060101010101" charset="-122"/>
              <a:cs typeface="黑体" panose="02010609060101010101" charset="-122"/>
              <a:sym typeface="黑体" panose="02010609060101010101" charset="-122"/>
            </a:endParaRPr>
          </a:p>
          <a:p>
            <a:pPr defTabSz="914400">
              <a:defRPr lang="zh-CN" sz="140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a:latin typeface="黑体" panose="02010609060101010101" charset="-122"/>
                <a:ea typeface="黑体" panose="02010609060101010101" charset="-122"/>
                <a:cs typeface="黑体" panose="02010609060101010101" charset="-122"/>
                <a:sym typeface="黑体" panose="02010609060101010101" charset="-122"/>
              </a:rPr>
              <a:t>（单位：万元）</a:t>
            </a:r>
            <a:endParaRPr>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200122067001221"/>
          <c:y val="0.050542867839760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财政拨款收、支</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419.38</c:v>
                </c:pt>
                <c:pt idx="1">
                  <c:v>1310.22</c:v>
                </c:pt>
              </c:numCache>
            </c:numRef>
          </c:val>
        </c:ser>
        <c:dLbls>
          <c:showLegendKey val="0"/>
          <c:showVal val="1"/>
          <c:showCatName val="0"/>
          <c:showSerName val="0"/>
          <c:showPercent val="0"/>
          <c:showBubbleSize val="0"/>
        </c:dLbls>
        <c:gapWidth val="219"/>
        <c:overlap val="-27"/>
        <c:axId val="149479096"/>
        <c:axId val="341697085"/>
      </c:barChart>
      <c:catAx>
        <c:axId val="1494790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1697085"/>
        <c:crosses val="autoZero"/>
        <c:auto val="1"/>
        <c:lblAlgn val="ctr"/>
        <c:lblOffset val="100"/>
        <c:noMultiLvlLbl val="0"/>
      </c:catAx>
      <c:valAx>
        <c:axId val="3416970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94790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a:latin typeface="黑体" panose="02010609060101010101" charset="-122"/>
                <a:ea typeface="黑体" panose="02010609060101010101" charset="-122"/>
                <a:cs typeface="黑体" panose="02010609060101010101" charset="-122"/>
                <a:sym typeface="黑体" panose="02010609060101010101" charset="-122"/>
              </a:rPr>
              <a:t>一般公共预算财政拨款支出决算变动情况图</a:t>
            </a:r>
            <a:endParaRPr>
              <a:latin typeface="黑体" panose="02010609060101010101" charset="-122"/>
              <a:ea typeface="黑体" panose="02010609060101010101" charset="-122"/>
              <a:cs typeface="黑体" panose="02010609060101010101" charset="-122"/>
              <a:sym typeface="黑体" panose="02010609060101010101" charset="-122"/>
            </a:endParaRPr>
          </a:p>
          <a:p>
            <a:pPr defTabSz="914400">
              <a:defRPr lang="zh-CN" sz="140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a:latin typeface="黑体" panose="02010609060101010101" charset="-122"/>
                <a:ea typeface="黑体" panose="02010609060101010101" charset="-122"/>
                <a:cs typeface="黑体" panose="02010609060101010101" charset="-122"/>
                <a:sym typeface="黑体" panose="02010609060101010101" charset="-122"/>
              </a:rPr>
              <a:t>（单位：万元）</a:t>
            </a:r>
            <a:endParaRPr>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152901005572053"/>
          <c:y val="0.069262448521153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419.38</c:v>
                </c:pt>
                <c:pt idx="1">
                  <c:v>1310.22</c:v>
                </c:pt>
              </c:numCache>
            </c:numRef>
          </c:val>
        </c:ser>
        <c:dLbls>
          <c:showLegendKey val="0"/>
          <c:showVal val="1"/>
          <c:showCatName val="0"/>
          <c:showSerName val="0"/>
          <c:showPercent val="0"/>
          <c:showBubbleSize val="0"/>
        </c:dLbls>
        <c:gapWidth val="219"/>
        <c:overlap val="-27"/>
        <c:axId val="149479096"/>
        <c:axId val="341697085"/>
      </c:barChart>
      <c:catAx>
        <c:axId val="1494790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1697085"/>
        <c:crosses val="autoZero"/>
        <c:auto val="1"/>
        <c:lblAlgn val="ctr"/>
        <c:lblOffset val="100"/>
        <c:noMultiLvlLbl val="0"/>
      </c:catAx>
      <c:valAx>
        <c:axId val="3416970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94790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a:latin typeface="黑体" panose="02010609060101010101" charset="-122"/>
                <a:ea typeface="黑体" panose="02010609060101010101" charset="-122"/>
                <a:cs typeface="黑体" panose="02010609060101010101" charset="-122"/>
                <a:sym typeface="黑体" panose="02010609060101010101" charset="-122"/>
              </a:rPr>
              <a:t>一般公共预算财拨支出决算结构图</a:t>
            </a:r>
            <a:endParaRPr>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209597826321704"/>
          <c:y val="0.0376559297496119"/>
        </c:manualLayout>
      </c:layout>
      <c:overlay val="0"/>
      <c:spPr>
        <a:noFill/>
        <a:ln>
          <a:noFill/>
        </a:ln>
        <a:effectLst/>
      </c:spPr>
    </c:title>
    <c:autoTitleDeleted val="0"/>
    <c:plotArea>
      <c:layout>
        <c:manualLayout>
          <c:layoutTarget val="inner"/>
          <c:xMode val="edge"/>
          <c:yMode val="edge"/>
          <c:x val="0.188838160969606"/>
          <c:y val="0.321946076184652"/>
          <c:w val="0.264318991504522"/>
          <c:h val="0.662658880109928"/>
        </c:manualLayout>
      </c:layout>
      <c:pieChart>
        <c:varyColors val="1"/>
        <c:ser>
          <c:idx val="0"/>
          <c:order val="0"/>
          <c:tx>
            <c:strRef>
              <c:f>Sheet1!$B$1</c:f>
              <c:strCache>
                <c:ptCount val="1"/>
                <c:pt idx="0">
                  <c:v>支出类别</c:v>
                </c:pt>
              </c:strCache>
            </c:strRef>
          </c:tx>
          <c:spPr/>
          <c:explosion val="0"/>
          <c:dPt>
            <c:idx val="0"/>
            <c:bubble3D val="0"/>
            <c:explosion val="16"/>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0441353484017654"/>
                  <c:y val="-0.24749720150607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969.67</a:t>
                    </a:r>
                    <a:r>
                      <a:t>万元</a:t>
                    </a:r>
                  </a:p>
                  <a:p>
                    <a:pPr defTabSz="914400">
                      <a:defRPr lang="zh-CN" sz="900" b="0" i="0" u="none" strike="noStrike" kern="1200" baseline="0">
                        <a:solidFill>
                          <a:schemeClr val="tx1">
                            <a:lumMod val="75000"/>
                            <a:lumOff val="25000"/>
                          </a:schemeClr>
                        </a:solidFill>
                        <a:latin typeface="+mn-lt"/>
                        <a:ea typeface="+mn-ea"/>
                        <a:cs typeface="+mn-cs"/>
                      </a:defRPr>
                    </a:pPr>
                    <a:r>
                      <a:t>占</a:t>
                    </a:r>
                    <a:r>
                      <a:rPr lang="en-US" altLang="zh-CN"/>
                      <a:t>74.01%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delete val="1"/>
            </c:dLbl>
            <c:dLbl>
              <c:idx val="2"/>
              <c:delete val="1"/>
            </c:dLbl>
            <c:dLbl>
              <c:idx val="3"/>
              <c:layout>
                <c:manualLayout>
                  <c:x val="-0.0758399375583927"/>
                  <c:y val="0.20558442811651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24.66</a:t>
                    </a:r>
                    <a:r>
                      <a:t>万元</a:t>
                    </a:r>
                  </a:p>
                  <a:p>
                    <a:pPr defTabSz="914400">
                      <a:defRPr lang="zh-CN" sz="900" b="0" i="0" u="none" strike="noStrike" kern="1200" baseline="0">
                        <a:solidFill>
                          <a:schemeClr val="tx1">
                            <a:lumMod val="75000"/>
                            <a:lumOff val="25000"/>
                          </a:schemeClr>
                        </a:solidFill>
                        <a:latin typeface="+mn-lt"/>
                        <a:ea typeface="+mn-ea"/>
                        <a:cs typeface="+mn-cs"/>
                      </a:defRPr>
                    </a:pPr>
                    <a:r>
                      <a:t>占</a:t>
                    </a:r>
                    <a:r>
                      <a:rPr lang="en-US" altLang="zh-CN"/>
                      <a:t>1.88%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24381436404975"/>
                  <c:y val="0.095415006685874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20.65</a:t>
                    </a:r>
                    <a:r>
                      <a:t>万元</a:t>
                    </a:r>
                  </a:p>
                  <a:p>
                    <a:pPr defTabSz="914400">
                      <a:defRPr lang="zh-CN" sz="900" b="0" i="0" u="none" strike="noStrike" kern="1200" baseline="0">
                        <a:solidFill>
                          <a:schemeClr val="tx1">
                            <a:lumMod val="75000"/>
                            <a:lumOff val="25000"/>
                          </a:schemeClr>
                        </a:solidFill>
                        <a:latin typeface="+mn-lt"/>
                        <a:ea typeface="+mn-ea"/>
                        <a:cs typeface="+mn-cs"/>
                      </a:defRPr>
                    </a:pPr>
                    <a:r>
                      <a:t>占</a:t>
                    </a:r>
                    <a:r>
                      <a:rPr lang="en-US" altLang="zh-CN"/>
                      <a:t>1.58%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983014578039321"/>
                  <c:y val="-0.060465116279069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262.36</a:t>
                    </a:r>
                    <a:r>
                      <a:t>万元</a:t>
                    </a:r>
                  </a:p>
                  <a:p>
                    <a:pPr defTabSz="914400">
                      <a:defRPr lang="zh-CN" sz="900" b="0" i="0" u="none" strike="noStrike" kern="1200" baseline="0">
                        <a:solidFill>
                          <a:schemeClr val="tx1">
                            <a:lumMod val="75000"/>
                            <a:lumOff val="25000"/>
                          </a:schemeClr>
                        </a:solidFill>
                        <a:latin typeface="+mn-lt"/>
                        <a:ea typeface="+mn-ea"/>
                        <a:cs typeface="+mn-cs"/>
                      </a:defRPr>
                    </a:pPr>
                    <a:r>
                      <a:t>占</a:t>
                    </a:r>
                    <a:r>
                      <a:rPr lang="en-US" altLang="zh-CN"/>
                      <a:t>20.02%</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36418349605457"/>
                  <c:y val="0.069767441860465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32.88</a:t>
                    </a:r>
                    <a:r>
                      <a:t>万元</a:t>
                    </a:r>
                  </a:p>
                  <a:p>
                    <a:pPr defTabSz="914400">
                      <a:defRPr lang="zh-CN" sz="900" b="0" i="0" u="none" strike="noStrike" kern="1200" baseline="0">
                        <a:solidFill>
                          <a:schemeClr val="tx1">
                            <a:lumMod val="75000"/>
                            <a:lumOff val="25000"/>
                          </a:schemeClr>
                        </a:solidFill>
                        <a:latin typeface="+mn-lt"/>
                        <a:ea typeface="+mn-ea"/>
                        <a:cs typeface="+mn-cs"/>
                      </a:defRPr>
                    </a:pPr>
                    <a:r>
                      <a:t>占</a:t>
                    </a:r>
                    <a:r>
                      <a:rPr lang="en-US" altLang="zh-CN"/>
                      <a:t>2.51%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solidFill>
                <a:schemeClr val="accent3">
                  <a:lumMod val="40000"/>
                  <a:lumOff val="60000"/>
                </a:schemeClr>
              </a:solid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一般公共服务（类）</c:v>
                </c:pt>
                <c:pt idx="1">
                  <c:v>教育支出（类）</c:v>
                </c:pt>
                <c:pt idx="2">
                  <c:v>科学技术（类）</c:v>
                </c:pt>
                <c:pt idx="3">
                  <c:v>社会保障和就业（类）</c:v>
                </c:pt>
                <c:pt idx="4">
                  <c:v>医疗卫生</c:v>
                </c:pt>
                <c:pt idx="5">
                  <c:v>农林水</c:v>
                </c:pt>
                <c:pt idx="6">
                  <c:v>住房保障</c:v>
                </c:pt>
              </c:strCache>
            </c:strRef>
          </c:cat>
          <c:val>
            <c:numRef>
              <c:f>Sheet1!$B$2:$B$8</c:f>
              <c:numCache>
                <c:formatCode>General</c:formatCode>
                <c:ptCount val="7"/>
                <c:pt idx="0">
                  <c:v>969.67</c:v>
                </c:pt>
                <c:pt idx="1">
                  <c:v>0</c:v>
                </c:pt>
                <c:pt idx="2">
                  <c:v>0</c:v>
                </c:pt>
                <c:pt idx="3">
                  <c:v>32.88</c:v>
                </c:pt>
                <c:pt idx="4">
                  <c:v>20.65</c:v>
                </c:pt>
                <c:pt idx="5">
                  <c:v>262.36</c:v>
                </c:pt>
                <c:pt idx="6">
                  <c:v>24.66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05898087468236"/>
          <c:y val="0.253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2021-10-08T03:29:00Z</dcterms:created>
  <dc:creator>zwc</dc:creator>
  <cp:lastModifiedBy>Administrator</cp:lastModifiedBy>
  <cp:lastPrinted>2021-10-09T06:35:00Z</cp:lastPrinted>
  <dcterms:modified xsi:type="dcterms:W3CDTF">2024-12-23T09:16:54Z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9B9DCD59AE54423299AC1F1C20A01F58</vt:lpwstr>
  </property>
</Properties>
</file>