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 w:name="_Toc15377193"/>
      <w:bookmarkStart w:id="2" w:name="_Toc15378441"/>
      <w:bookmarkStart w:id="3" w:name="_Toc15396475"/>
      <w:bookmarkStart w:id="4" w:name="_Toc32643"/>
      <w:bookmarkStart w:id="5" w:name="_Toc15396597"/>
      <w:bookmarkStart w:id="6" w:name="_Toc15377425"/>
      <w:r>
        <w:rPr>
          <w:rFonts w:hint="eastAsia" w:ascii="方正小标宋简体" w:hAnsi="方正小标宋简体" w:eastAsia="方正小标宋简体" w:cs="方正小标宋简体"/>
          <w:sz w:val="52"/>
          <w:szCs w:val="52"/>
        </w:rPr>
        <w:t>2021年度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7" w:name="_Toc19488"/>
      <w:bookmarkStart w:id="8" w:name="_Toc15396598"/>
      <w:bookmarkStart w:id="9" w:name="_Toc15377426"/>
      <w:bookmarkStart w:id="10" w:name="_Toc15396476"/>
      <w:bookmarkStart w:id="11" w:name="_Toc15378442"/>
      <w:bookmarkStart w:id="12" w:name="_Toc15377194"/>
      <w:r>
        <w:rPr>
          <w:rFonts w:hint="eastAsia" w:ascii="方正小标宋简体" w:hAnsi="方正小标宋简体" w:eastAsia="方正小标宋简体" w:cs="方正小标宋简体"/>
          <w:sz w:val="52"/>
          <w:szCs w:val="52"/>
        </w:rPr>
        <w:t>四川省</w:t>
      </w:r>
      <w:bookmarkEnd w:id="0"/>
      <w:bookmarkStart w:id="13" w:name="_Toc15306268"/>
      <w:r>
        <w:rPr>
          <w:rFonts w:hint="eastAsia" w:ascii="方正小标宋简体" w:hAnsi="方正小标宋简体" w:eastAsia="方正小标宋简体" w:cs="方正小标宋简体"/>
          <w:sz w:val="52"/>
          <w:szCs w:val="52"/>
        </w:rPr>
        <w:t>通江县瓦室初级中学</w:t>
      </w:r>
      <w:bookmarkEnd w:id="7"/>
    </w:p>
    <w:p>
      <w:pPr>
        <w:adjustRightInd w:val="0"/>
        <w:snapToGrid w:val="0"/>
        <w:spacing w:line="360" w:lineRule="auto"/>
        <w:jc w:val="center"/>
        <w:outlineLvl w:val="0"/>
        <w:rPr>
          <w:rFonts w:ascii="方正小标宋简体" w:hAnsi="宋体" w:eastAsia="方正小标宋简体"/>
          <w:sz w:val="52"/>
          <w:szCs w:val="52"/>
        </w:rPr>
      </w:pPr>
      <w:bookmarkStart w:id="14" w:name="_Toc14620"/>
      <w:r>
        <w:rPr>
          <w:rFonts w:hint="eastAsia" w:ascii="方正小标宋简体" w:hAnsi="方正小标宋简体" w:eastAsia="方正小标宋简体" w:cs="方正小标宋简体"/>
          <w:sz w:val="52"/>
          <w:szCs w:val="52"/>
        </w:rPr>
        <w:t>单位决算</w:t>
      </w:r>
      <w:bookmarkEnd w:id="8"/>
      <w:bookmarkEnd w:id="9"/>
      <w:bookmarkEnd w:id="10"/>
      <w:bookmarkEnd w:id="11"/>
      <w:bookmarkEnd w:id="12"/>
      <w:bookmarkEnd w:id="13"/>
      <w:bookmarkEnd w:id="14"/>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黑体" w:hAnsi="黑体" w:eastAsia="黑体"/>
          <w:sz w:val="48"/>
          <w:szCs w:val="48"/>
        </w:rPr>
      </w:pPr>
      <w:r>
        <w:br w:type="page"/>
      </w:r>
      <w:r>
        <w:rPr>
          <w:rFonts w:hint="eastAsia" w:ascii="黑体" w:hAnsi="黑体" w:eastAsia="黑体"/>
          <w:sz w:val="48"/>
          <w:szCs w:val="48"/>
        </w:rPr>
        <w:t>目录</w:t>
      </w:r>
    </w:p>
    <w:p>
      <w:pPr>
        <w:pStyle w:val="39"/>
        <w:rPr>
          <w:rFonts w:ascii="黑体" w:hAnsi="黑体" w:eastAsia="黑体"/>
        </w:rPr>
      </w:pPr>
      <w:r>
        <w:rPr>
          <w:rFonts w:hint="eastAsia"/>
        </w:rPr>
        <w:t>公开时间：2022年8月25日</w:t>
      </w:r>
    </w:p>
    <w:p/>
    <w:p>
      <w:pPr>
        <w:jc w:val="center"/>
      </w:pPr>
      <w:bookmarkStart w:id="15" w:name="_Toc15396599"/>
      <w:bookmarkStart w:id="16" w:name="_Toc15377196"/>
    </w:p>
    <w:p>
      <w:pPr>
        <w:pStyle w:val="41"/>
        <w:tabs>
          <w:tab w:val="right" w:leader="dot" w:pos="8306"/>
        </w:tabs>
        <w:rPr>
          <w:b/>
        </w:rPr>
      </w:pPr>
      <w:r>
        <w:fldChar w:fldCharType="begin"/>
      </w:r>
      <w:r>
        <w:instrText xml:space="preserve">TOC \o "1-2" \h \u</w:instrText>
      </w:r>
      <w:r>
        <w:fldChar w:fldCharType="separate"/>
      </w:r>
      <w:r>
        <w:fldChar w:fldCharType="begin"/>
      </w:r>
      <w:r>
        <w:instrText xml:space="preserve"> HYPERLINK \l "_Toc10787" </w:instrText>
      </w:r>
      <w:r>
        <w:fldChar w:fldCharType="separate"/>
      </w:r>
      <w:r>
        <w:rPr>
          <w:rFonts w:hint="eastAsia" w:ascii="黑体" w:hAnsi="黑体" w:eastAsia="黑体"/>
          <w:b/>
        </w:rPr>
        <w:t>第一部分单位概况</w:t>
      </w:r>
      <w:r>
        <w:rPr>
          <w:b/>
        </w:rPr>
        <w:tab/>
      </w:r>
      <w:r>
        <w:rPr>
          <w:b/>
        </w:rPr>
        <w:fldChar w:fldCharType="begin"/>
      </w:r>
      <w:r>
        <w:rPr>
          <w:b/>
        </w:rPr>
        <w:instrText xml:space="preserve"> PAGEREF _Toc10787 </w:instrText>
      </w:r>
      <w:r>
        <w:rPr>
          <w:b/>
        </w:rPr>
        <w:fldChar w:fldCharType="separate"/>
      </w:r>
      <w:r>
        <w:rPr>
          <w:b/>
        </w:rPr>
        <w:t>3</w:t>
      </w:r>
      <w:r>
        <w:rPr>
          <w:b/>
        </w:rPr>
        <w:fldChar w:fldCharType="end"/>
      </w:r>
      <w:r>
        <w:rPr>
          <w:b/>
        </w:rPr>
        <w:fldChar w:fldCharType="end"/>
      </w:r>
    </w:p>
    <w:p>
      <w:pPr>
        <w:pStyle w:val="42"/>
        <w:tabs>
          <w:tab w:val="right" w:leader="dot" w:pos="8306"/>
        </w:tabs>
        <w:ind w:left="420"/>
      </w:pPr>
      <w:r>
        <w:fldChar w:fldCharType="begin"/>
      </w:r>
      <w:r>
        <w:instrText xml:space="preserve"> HYPERLINK \l "_Toc24009" </w:instrText>
      </w:r>
      <w:r>
        <w:fldChar w:fldCharType="separate"/>
      </w:r>
      <w:r>
        <w:rPr>
          <w:rFonts w:hint="eastAsia" w:ascii="黑体" w:hAnsi="黑体" w:eastAsia="黑体"/>
        </w:rPr>
        <w:t>一、职能简介</w:t>
      </w:r>
      <w:r>
        <w:tab/>
      </w:r>
      <w:r>
        <w:fldChar w:fldCharType="begin"/>
      </w:r>
      <w:r>
        <w:instrText xml:space="preserve"> PAGEREF _Toc24009 </w:instrText>
      </w:r>
      <w:r>
        <w:fldChar w:fldCharType="separate"/>
      </w:r>
      <w:r>
        <w:t>3</w:t>
      </w:r>
      <w:r>
        <w:fldChar w:fldCharType="end"/>
      </w:r>
      <w:r>
        <w:fldChar w:fldCharType="end"/>
      </w:r>
    </w:p>
    <w:p>
      <w:pPr>
        <w:pStyle w:val="42"/>
        <w:tabs>
          <w:tab w:val="right" w:leader="dot" w:pos="8306"/>
        </w:tabs>
        <w:ind w:left="420"/>
      </w:pPr>
      <w:r>
        <w:fldChar w:fldCharType="begin"/>
      </w:r>
      <w:r>
        <w:instrText xml:space="preserve"> HYPERLINK \l "_Toc25236" </w:instrText>
      </w:r>
      <w:r>
        <w:fldChar w:fldCharType="separate"/>
      </w:r>
      <w:r>
        <w:rPr>
          <w:rFonts w:hint="eastAsia" w:ascii="黑体" w:hAnsi="黑体" w:eastAsia="黑体"/>
        </w:rPr>
        <w:t>二、2021年重点工作完成情况</w:t>
      </w:r>
      <w:r>
        <w:tab/>
      </w:r>
      <w:r>
        <w:fldChar w:fldCharType="begin"/>
      </w:r>
      <w:r>
        <w:instrText xml:space="preserve"> PAGEREF _Toc25236 </w:instrText>
      </w:r>
      <w:r>
        <w:fldChar w:fldCharType="separate"/>
      </w:r>
      <w:r>
        <w:t>3</w:t>
      </w:r>
      <w:r>
        <w:fldChar w:fldCharType="end"/>
      </w:r>
      <w:r>
        <w:fldChar w:fldCharType="end"/>
      </w:r>
    </w:p>
    <w:p>
      <w:pPr>
        <w:pStyle w:val="41"/>
        <w:tabs>
          <w:tab w:val="right" w:leader="dot" w:pos="8306"/>
        </w:tabs>
        <w:rPr>
          <w:b/>
        </w:rPr>
      </w:pPr>
      <w:r>
        <w:fldChar w:fldCharType="begin"/>
      </w:r>
      <w:r>
        <w:instrText xml:space="preserve"> HYPERLINK \l "_Toc6448" </w:instrText>
      </w:r>
      <w: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begin"/>
      </w:r>
      <w:r>
        <w:rPr>
          <w:b/>
        </w:rPr>
        <w:instrText xml:space="preserve"> PAGEREF _Toc6448 </w:instrText>
      </w:r>
      <w:r>
        <w:rPr>
          <w:b/>
        </w:rPr>
        <w:fldChar w:fldCharType="separate"/>
      </w:r>
      <w:r>
        <w:rPr>
          <w:b/>
        </w:rPr>
        <w:t>4</w:t>
      </w:r>
      <w:r>
        <w:rPr>
          <w:b/>
        </w:rPr>
        <w:fldChar w:fldCharType="end"/>
      </w:r>
      <w:r>
        <w:rPr>
          <w:b/>
        </w:rPr>
        <w:fldChar w:fldCharType="end"/>
      </w:r>
    </w:p>
    <w:p>
      <w:pPr>
        <w:pStyle w:val="42"/>
        <w:tabs>
          <w:tab w:val="right" w:leader="dot" w:pos="8306"/>
        </w:tabs>
        <w:ind w:left="420"/>
      </w:pPr>
      <w:r>
        <w:fldChar w:fldCharType="begin"/>
      </w:r>
      <w:r>
        <w:instrText xml:space="preserve"> HYPERLINK \l "_Toc31187" </w:instrText>
      </w:r>
      <w:r>
        <w:fldChar w:fldCharType="separate"/>
      </w:r>
      <w:r>
        <w:rPr>
          <w:rFonts w:ascii="黑体" w:hAnsi="黑体" w:eastAsia="黑体"/>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_Toc31187 </w:instrText>
      </w:r>
      <w:r>
        <w:fldChar w:fldCharType="separate"/>
      </w:r>
      <w:r>
        <w:t>4</w:t>
      </w:r>
      <w:r>
        <w:fldChar w:fldCharType="end"/>
      </w:r>
      <w:r>
        <w:fldChar w:fldCharType="end"/>
      </w:r>
    </w:p>
    <w:p>
      <w:pPr>
        <w:pStyle w:val="42"/>
        <w:tabs>
          <w:tab w:val="right" w:leader="dot" w:pos="8306"/>
        </w:tabs>
        <w:ind w:left="420"/>
      </w:pPr>
      <w:r>
        <w:fldChar w:fldCharType="begin"/>
      </w:r>
      <w:r>
        <w:instrText xml:space="preserve"> HYPERLINK \l "_Toc4152" </w:instrText>
      </w:r>
      <w:r>
        <w:fldChar w:fldCharType="separate"/>
      </w:r>
      <w:r>
        <w:rPr>
          <w:rFonts w:ascii="黑体" w:hAnsi="黑体" w:eastAsia="黑体"/>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_Toc4152 </w:instrText>
      </w:r>
      <w:r>
        <w:fldChar w:fldCharType="separate"/>
      </w:r>
      <w:r>
        <w:t>4</w:t>
      </w:r>
      <w:r>
        <w:fldChar w:fldCharType="end"/>
      </w:r>
      <w:r>
        <w:fldChar w:fldCharType="end"/>
      </w:r>
    </w:p>
    <w:p>
      <w:pPr>
        <w:pStyle w:val="42"/>
        <w:tabs>
          <w:tab w:val="right" w:leader="dot" w:pos="8306"/>
        </w:tabs>
        <w:ind w:left="420"/>
      </w:pPr>
      <w:r>
        <w:fldChar w:fldCharType="begin"/>
      </w:r>
      <w:r>
        <w:instrText xml:space="preserve"> HYPERLINK \l "_Toc11189" </w:instrText>
      </w:r>
      <w:r>
        <w:fldChar w:fldCharType="separate"/>
      </w:r>
      <w:r>
        <w:rPr>
          <w:rFonts w:ascii="黑体" w:hAnsi="黑体" w:eastAsia="黑体"/>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_Toc11189 </w:instrText>
      </w:r>
      <w:r>
        <w:fldChar w:fldCharType="separate"/>
      </w:r>
      <w:r>
        <w:t>5</w:t>
      </w:r>
      <w:r>
        <w:fldChar w:fldCharType="end"/>
      </w:r>
      <w:r>
        <w:fldChar w:fldCharType="end"/>
      </w:r>
    </w:p>
    <w:p>
      <w:pPr>
        <w:pStyle w:val="42"/>
        <w:tabs>
          <w:tab w:val="right" w:leader="dot" w:pos="8306"/>
        </w:tabs>
        <w:ind w:left="420"/>
      </w:pPr>
      <w:r>
        <w:fldChar w:fldCharType="begin"/>
      </w:r>
      <w:r>
        <w:instrText xml:space="preserve"> HYPERLINK \l "_Toc15722"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_Toc15722 </w:instrText>
      </w:r>
      <w:r>
        <w:fldChar w:fldCharType="separate"/>
      </w:r>
      <w:r>
        <w:t>6</w:t>
      </w:r>
      <w:r>
        <w:fldChar w:fldCharType="end"/>
      </w:r>
      <w:r>
        <w:fldChar w:fldCharType="end"/>
      </w:r>
    </w:p>
    <w:p>
      <w:pPr>
        <w:pStyle w:val="42"/>
        <w:tabs>
          <w:tab w:val="right" w:leader="dot" w:pos="8306"/>
        </w:tabs>
        <w:ind w:left="420"/>
      </w:pPr>
      <w:r>
        <w:fldChar w:fldCharType="begin"/>
      </w:r>
      <w:r>
        <w:instrText xml:space="preserve"> HYPERLINK \l "_Toc16908"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_Toc16908 </w:instrText>
      </w:r>
      <w:r>
        <w:fldChar w:fldCharType="separate"/>
      </w:r>
      <w:r>
        <w:t>6</w:t>
      </w:r>
      <w:r>
        <w:fldChar w:fldCharType="end"/>
      </w:r>
      <w:r>
        <w:fldChar w:fldCharType="end"/>
      </w:r>
    </w:p>
    <w:p>
      <w:pPr>
        <w:pStyle w:val="42"/>
        <w:tabs>
          <w:tab w:val="right" w:leader="dot" w:pos="8306"/>
        </w:tabs>
        <w:ind w:left="420"/>
      </w:pPr>
      <w:r>
        <w:fldChar w:fldCharType="begin"/>
      </w:r>
      <w:r>
        <w:instrText xml:space="preserve"> HYPERLINK \l "_Toc31283"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_Toc31283 </w:instrText>
      </w:r>
      <w:r>
        <w:fldChar w:fldCharType="separate"/>
      </w:r>
      <w:r>
        <w:t>8</w:t>
      </w:r>
      <w:r>
        <w:fldChar w:fldCharType="end"/>
      </w:r>
      <w:r>
        <w:fldChar w:fldCharType="end"/>
      </w:r>
    </w:p>
    <w:p>
      <w:pPr>
        <w:pStyle w:val="42"/>
        <w:tabs>
          <w:tab w:val="right" w:leader="dot" w:pos="8306"/>
        </w:tabs>
        <w:ind w:left="420"/>
      </w:pPr>
      <w:r>
        <w:fldChar w:fldCharType="begin"/>
      </w:r>
      <w:r>
        <w:instrText xml:space="preserve"> HYPERLINK \l "_Toc26891"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_Toc26891 </w:instrText>
      </w:r>
      <w:r>
        <w:fldChar w:fldCharType="separate"/>
      </w:r>
      <w:r>
        <w:t>8</w:t>
      </w:r>
      <w:r>
        <w:fldChar w:fldCharType="end"/>
      </w:r>
      <w:r>
        <w:fldChar w:fldCharType="end"/>
      </w:r>
    </w:p>
    <w:p>
      <w:pPr>
        <w:pStyle w:val="42"/>
        <w:tabs>
          <w:tab w:val="right" w:leader="dot" w:pos="8306"/>
        </w:tabs>
        <w:ind w:left="420"/>
      </w:pPr>
      <w:r>
        <w:fldChar w:fldCharType="begin"/>
      </w:r>
      <w:r>
        <w:instrText xml:space="preserve"> HYPERLINK \l "_Toc23117"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_Toc23117 </w:instrText>
      </w:r>
      <w:r>
        <w:fldChar w:fldCharType="separate"/>
      </w:r>
      <w:r>
        <w:t>10</w:t>
      </w:r>
      <w:r>
        <w:fldChar w:fldCharType="end"/>
      </w:r>
      <w:r>
        <w:fldChar w:fldCharType="end"/>
      </w:r>
    </w:p>
    <w:p>
      <w:pPr>
        <w:pStyle w:val="42"/>
        <w:tabs>
          <w:tab w:val="right" w:leader="dot" w:pos="8306"/>
        </w:tabs>
        <w:ind w:left="420"/>
      </w:pPr>
      <w:r>
        <w:fldChar w:fldCharType="begin"/>
      </w:r>
      <w:r>
        <w:instrText xml:space="preserve"> HYPERLINK \l "_Toc541" </w:instrText>
      </w:r>
      <w:r>
        <w:fldChar w:fldCharType="separate"/>
      </w:r>
      <w:r>
        <w:rPr>
          <w:rFonts w:hint="eastAsia" w:ascii="黑体" w:hAnsi="黑体" w:eastAsia="黑体"/>
        </w:rPr>
        <w:t>九、国有资本经营预算支出决算情况说明</w:t>
      </w:r>
      <w:r>
        <w:tab/>
      </w:r>
      <w:r>
        <w:fldChar w:fldCharType="begin"/>
      </w:r>
      <w:r>
        <w:instrText xml:space="preserve"> PAGEREF _Toc541 </w:instrText>
      </w:r>
      <w:r>
        <w:fldChar w:fldCharType="separate"/>
      </w:r>
      <w:r>
        <w:t>10</w:t>
      </w:r>
      <w:r>
        <w:fldChar w:fldCharType="end"/>
      </w:r>
      <w:r>
        <w:fldChar w:fldCharType="end"/>
      </w:r>
    </w:p>
    <w:p>
      <w:pPr>
        <w:pStyle w:val="42"/>
        <w:tabs>
          <w:tab w:val="right" w:leader="dot" w:pos="8306"/>
        </w:tabs>
        <w:ind w:left="420"/>
      </w:pPr>
      <w:r>
        <w:fldChar w:fldCharType="begin"/>
      </w:r>
      <w:r>
        <w:instrText xml:space="preserve"> HYPERLINK \l "_Toc14616" </w:instrText>
      </w:r>
      <w:r>
        <w:fldChar w:fldCharType="separate"/>
      </w:r>
      <w:r>
        <w:rPr>
          <w:rFonts w:hint="eastAsia" w:ascii="黑体" w:hAnsi="黑体" w:eastAsia="黑体"/>
        </w:rPr>
        <w:t>十、其他重要事项的情况说明</w:t>
      </w:r>
      <w:r>
        <w:tab/>
      </w:r>
      <w:r>
        <w:fldChar w:fldCharType="begin"/>
      </w:r>
      <w:r>
        <w:instrText xml:space="preserve"> PAGEREF _Toc14616 </w:instrText>
      </w:r>
      <w:r>
        <w:fldChar w:fldCharType="separate"/>
      </w:r>
      <w:r>
        <w:t>10</w:t>
      </w:r>
      <w:r>
        <w:fldChar w:fldCharType="end"/>
      </w:r>
      <w:r>
        <w:fldChar w:fldCharType="end"/>
      </w:r>
    </w:p>
    <w:p>
      <w:pPr>
        <w:pStyle w:val="41"/>
        <w:tabs>
          <w:tab w:val="right" w:leader="dot" w:pos="8306"/>
        </w:tabs>
        <w:rPr>
          <w:b/>
        </w:rPr>
      </w:pPr>
      <w:r>
        <w:fldChar w:fldCharType="begin"/>
      </w:r>
      <w:r>
        <w:instrText xml:space="preserve"> HYPERLINK \l "_Toc25939" </w:instrText>
      </w:r>
      <w:r>
        <w:fldChar w:fldCharType="separate"/>
      </w:r>
      <w:r>
        <w:rPr>
          <w:rFonts w:hint="eastAsia" w:ascii="黑体" w:hAnsi="黑体" w:eastAsia="黑体" w:cs="黑体"/>
          <w:b/>
          <w:szCs w:val="44"/>
        </w:rPr>
        <w:t>第三部分</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_Toc25939 </w:instrText>
      </w:r>
      <w:r>
        <w:rPr>
          <w:b/>
        </w:rPr>
        <w:fldChar w:fldCharType="separate"/>
      </w:r>
      <w:r>
        <w:rPr>
          <w:b/>
        </w:rPr>
        <w:t>11</w:t>
      </w:r>
      <w:r>
        <w:rPr>
          <w:b/>
        </w:rPr>
        <w:fldChar w:fldCharType="end"/>
      </w:r>
      <w:r>
        <w:rPr>
          <w:b/>
        </w:rPr>
        <w:fldChar w:fldCharType="end"/>
      </w:r>
    </w:p>
    <w:p>
      <w:pPr>
        <w:pStyle w:val="41"/>
        <w:tabs>
          <w:tab w:val="right" w:leader="dot" w:pos="8306"/>
        </w:tabs>
        <w:rPr>
          <w:b/>
        </w:rPr>
      </w:pPr>
      <w:r>
        <w:fldChar w:fldCharType="begin"/>
      </w:r>
      <w:r>
        <w:instrText xml:space="preserve"> HYPERLINK \l "_Toc6097" </w:instrText>
      </w:r>
      <w:r>
        <w:fldChar w:fldCharType="separate"/>
      </w:r>
      <w:r>
        <w:rPr>
          <w:rFonts w:hint="eastAsia" w:ascii="黑体" w:hAnsi="黑体" w:eastAsia="黑体"/>
          <w:b/>
          <w:szCs w:val="44"/>
        </w:rPr>
        <w:t>第</w:t>
      </w:r>
      <w:r>
        <w:rPr>
          <w:rFonts w:hint="eastAsia" w:ascii="黑体" w:hAnsi="黑体" w:eastAsia="黑体"/>
          <w:b/>
        </w:rPr>
        <w:t>四部分附件</w:t>
      </w:r>
      <w:r>
        <w:rPr>
          <w:b/>
        </w:rPr>
        <w:tab/>
      </w:r>
      <w:r>
        <w:rPr>
          <w:b/>
        </w:rPr>
        <w:fldChar w:fldCharType="begin"/>
      </w:r>
      <w:r>
        <w:rPr>
          <w:b/>
        </w:rPr>
        <w:instrText xml:space="preserve"> PAGEREF _Toc6097 </w:instrText>
      </w:r>
      <w:r>
        <w:rPr>
          <w:b/>
        </w:rPr>
        <w:fldChar w:fldCharType="separate"/>
      </w:r>
      <w:r>
        <w:rPr>
          <w:b/>
        </w:rPr>
        <w:t>13</w:t>
      </w:r>
      <w:r>
        <w:rPr>
          <w:b/>
        </w:rPr>
        <w:fldChar w:fldCharType="end"/>
      </w:r>
      <w:r>
        <w:rPr>
          <w:b/>
        </w:rPr>
        <w:fldChar w:fldCharType="end"/>
      </w:r>
    </w:p>
    <w:p>
      <w:pPr>
        <w:pStyle w:val="41"/>
        <w:tabs>
          <w:tab w:val="right" w:leader="dot" w:pos="8306"/>
        </w:tabs>
        <w:rPr>
          <w:b/>
        </w:rPr>
      </w:pPr>
      <w:r>
        <w:fldChar w:fldCharType="begin"/>
      </w:r>
      <w:r>
        <w:instrText xml:space="preserve"> HYPERLINK \l "_Toc15411" </w:instrText>
      </w:r>
      <w:r>
        <w:fldChar w:fldCharType="separate"/>
      </w:r>
      <w:r>
        <w:rPr>
          <w:rFonts w:hint="eastAsia" w:ascii="黑体" w:hAnsi="黑体" w:eastAsia="黑体"/>
          <w:b/>
          <w:szCs w:val="44"/>
        </w:rPr>
        <w:t>第</w:t>
      </w:r>
      <w:r>
        <w:rPr>
          <w:rFonts w:hint="eastAsia" w:ascii="黑体" w:hAnsi="黑体" w:eastAsia="黑体"/>
          <w:b/>
        </w:rPr>
        <w:t>五部分附表</w:t>
      </w:r>
      <w:r>
        <w:rPr>
          <w:b/>
        </w:rPr>
        <w:tab/>
      </w:r>
      <w:r>
        <w:rPr>
          <w:b/>
        </w:rPr>
        <w:fldChar w:fldCharType="begin"/>
      </w:r>
      <w:r>
        <w:rPr>
          <w:b/>
        </w:rPr>
        <w:instrText xml:space="preserve"> PAGEREF _Toc15411 </w:instrText>
      </w:r>
      <w:r>
        <w:rPr>
          <w:b/>
        </w:rPr>
        <w:fldChar w:fldCharType="separate"/>
      </w:r>
      <w:r>
        <w:rPr>
          <w:b/>
        </w:rPr>
        <w:t>16</w:t>
      </w:r>
      <w:r>
        <w:rPr>
          <w:b/>
        </w:rPr>
        <w:fldChar w:fldCharType="end"/>
      </w:r>
      <w:r>
        <w:rPr>
          <w:b/>
        </w:rPr>
        <w:fldChar w:fldCharType="end"/>
      </w:r>
    </w:p>
    <w:p>
      <w:pPr>
        <w:pStyle w:val="42"/>
        <w:tabs>
          <w:tab w:val="right" w:leader="dot" w:pos="8306"/>
        </w:tabs>
        <w:ind w:left="420"/>
      </w:pPr>
      <w:r>
        <w:fldChar w:fldCharType="begin"/>
      </w:r>
      <w:r>
        <w:instrText xml:space="preserve"> HYPERLINK \l "_Toc366" </w:instrText>
      </w:r>
      <w:r>
        <w:fldChar w:fldCharType="separate"/>
      </w:r>
      <w:r>
        <w:rPr>
          <w:rFonts w:hint="eastAsia" w:ascii="仿宋" w:hAnsi="仿宋" w:eastAsia="仿宋"/>
        </w:rPr>
        <w:t>一、收入支出决算总表</w:t>
      </w:r>
      <w:r>
        <w:tab/>
      </w:r>
      <w:r>
        <w:fldChar w:fldCharType="begin"/>
      </w:r>
      <w:r>
        <w:instrText xml:space="preserve"> PAGEREF _Toc366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"_Toc842" </w:instrText>
      </w:r>
      <w:r>
        <w:fldChar w:fldCharType="separate"/>
      </w:r>
      <w:r>
        <w:rPr>
          <w:rFonts w:hint="eastAsia" w:ascii="仿宋" w:hAnsi="仿宋" w:eastAsia="仿宋"/>
        </w:rPr>
        <w:t>二、收入决算表</w:t>
      </w:r>
      <w:r>
        <w:tab/>
      </w:r>
      <w:r>
        <w:fldChar w:fldCharType="begin"/>
      </w:r>
      <w:r>
        <w:instrText xml:space="preserve"> PAGEREF _Toc842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"_Toc18625" </w:instrText>
      </w:r>
      <w:r>
        <w:fldChar w:fldCharType="separate"/>
      </w:r>
      <w:r>
        <w:rPr>
          <w:rFonts w:hint="eastAsia" w:ascii="仿宋" w:hAnsi="仿宋" w:eastAsia="仿宋"/>
        </w:rPr>
        <w:t>三、支出决算表</w:t>
      </w:r>
      <w:r>
        <w:tab/>
      </w:r>
      <w:r>
        <w:fldChar w:fldCharType="begin"/>
      </w:r>
      <w:r>
        <w:instrText xml:space="preserve"> PAGEREF _Toc18625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"_Toc6184" </w:instrText>
      </w:r>
      <w:r>
        <w:fldChar w:fldCharType="separate"/>
      </w:r>
      <w:r>
        <w:rPr>
          <w:rFonts w:hint="eastAsia" w:ascii="仿宋" w:hAnsi="仿宋" w:eastAsia="仿宋"/>
        </w:rPr>
        <w:t>四、财政拨款收入支出决算总表</w:t>
      </w:r>
      <w:r>
        <w:tab/>
      </w:r>
      <w:r>
        <w:fldChar w:fldCharType="begin"/>
      </w:r>
      <w:r>
        <w:instrText xml:space="preserve"> PAGEREF _Toc6184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"_Toc1979" </w:instrText>
      </w:r>
      <w:r>
        <w:fldChar w:fldCharType="separate"/>
      </w:r>
      <w:r>
        <w:rPr>
          <w:rFonts w:hint="eastAsia" w:ascii="仿宋" w:hAnsi="仿宋" w:eastAsia="仿宋"/>
        </w:rPr>
        <w:t>五、财政拨款支出决算明细表</w:t>
      </w:r>
      <w:r>
        <w:tab/>
      </w:r>
      <w:r>
        <w:fldChar w:fldCharType="begin"/>
      </w:r>
      <w:r>
        <w:instrText xml:space="preserve"> PAGEREF _Toc1979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"_Toc10267" </w:instrText>
      </w:r>
      <w:r>
        <w:fldChar w:fldCharType="separate"/>
      </w:r>
      <w:r>
        <w:rPr>
          <w:rFonts w:hint="eastAsia" w:ascii="仿宋" w:hAnsi="仿宋" w:eastAsia="仿宋"/>
        </w:rPr>
        <w:t>六、一般公共预算财政拨款支出决算表</w:t>
      </w:r>
      <w:r>
        <w:tab/>
      </w:r>
      <w:r>
        <w:fldChar w:fldCharType="begin"/>
      </w:r>
      <w:r>
        <w:instrText xml:space="preserve"> PAGEREF _Toc10267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"_Toc8285" </w:instrText>
      </w:r>
      <w:r>
        <w:fldChar w:fldCharType="separate"/>
      </w:r>
      <w:r>
        <w:rPr>
          <w:rFonts w:hint="eastAsia" w:ascii="仿宋" w:hAnsi="仿宋" w:eastAsia="仿宋"/>
        </w:rPr>
        <w:t>七、一般公共预算财政拨款支出决算明细表</w:t>
      </w:r>
      <w:r>
        <w:tab/>
      </w:r>
      <w:r>
        <w:fldChar w:fldCharType="begin"/>
      </w:r>
      <w:r>
        <w:instrText xml:space="preserve"> PAGEREF _Toc8285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"_Toc30561" </w:instrText>
      </w:r>
      <w:r>
        <w:fldChar w:fldCharType="separate"/>
      </w:r>
      <w:r>
        <w:rPr>
          <w:rFonts w:hint="eastAsia" w:ascii="仿宋" w:hAnsi="仿宋" w:eastAsia="仿宋"/>
        </w:rPr>
        <w:t>八、一般公共预算财政拨款基本支出决算表</w:t>
      </w:r>
      <w:r>
        <w:tab/>
      </w:r>
      <w:r>
        <w:fldChar w:fldCharType="begin"/>
      </w:r>
      <w:r>
        <w:instrText xml:space="preserve"> PAGEREF _Toc30561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"_Toc3882" </w:instrText>
      </w:r>
      <w:r>
        <w:fldChar w:fldCharType="separate"/>
      </w:r>
      <w:r>
        <w:rPr>
          <w:rFonts w:hint="eastAsia" w:ascii="仿宋" w:hAnsi="仿宋" w:eastAsia="仿宋"/>
        </w:rPr>
        <w:t>九、一般公共预算财政拨款项目支出决算表</w:t>
      </w:r>
      <w:r>
        <w:tab/>
      </w:r>
      <w:r>
        <w:fldChar w:fldCharType="begin"/>
      </w:r>
      <w:r>
        <w:instrText xml:space="preserve"> PAGEREF _Toc3882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"_Toc7362"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_Toc7362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"_Toc13009"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_Toc13009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"_Toc15125"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_Toc15125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"_Toc28197"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_Toc28197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"_Toc12238"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_Toc12238 </w:instrText>
      </w:r>
      <w:r>
        <w:fldChar w:fldCharType="separate"/>
      </w:r>
      <w:r>
        <w:t>16</w:t>
      </w:r>
      <w:r>
        <w:fldChar w:fldCharType="end"/>
      </w:r>
      <w:r>
        <w:fldChar w:fldCharType="end"/>
      </w:r>
    </w:p>
    <w:p>
      <w:r>
        <w:rPr>
          <w:b/>
        </w:rPr>
        <w:fldChar w:fldCharType="end"/>
      </w:r>
    </w:p>
    <w:p>
      <w:pPr>
        <w:widowControl/>
        <w:spacing w:line="440" w:lineRule="exact"/>
        <w:jc w:val="center"/>
        <w:rPr>
          <w:rFonts w:ascii="黑体" w:eastAsia="黑体"/>
          <w:sz w:val="32"/>
          <w:szCs w:val="32"/>
        </w:rPr>
      </w:pPr>
      <w:r>
        <w:br w:type="page"/>
      </w:r>
      <w:bookmarkStart w:id="17" w:name="_Toc10787"/>
      <w:r>
        <w:rPr>
          <w:rFonts w:hint="eastAsia" w:ascii="黑体" w:hAnsi="黑体" w:eastAsia="黑体"/>
          <w:sz w:val="44"/>
          <w:szCs w:val="44"/>
        </w:rPr>
        <w:t>第一部分</w:t>
      </w:r>
      <w:r>
        <w:rPr>
          <w:rFonts w:hint="eastAsia" w:ascii="黑体" w:hAnsi="黑体" w:eastAsia="黑体"/>
          <w:sz w:val="44"/>
          <w:szCs w:val="44"/>
          <w:lang w:val="en-US" w:eastAsia="zh-CN"/>
        </w:rPr>
        <w:t xml:space="preserve"> </w:t>
      </w:r>
      <w:r>
        <w:rPr>
          <w:rFonts w:hint="eastAsia" w:ascii="黑体" w:hAnsi="黑体" w:eastAsia="黑体"/>
          <w:sz w:val="44"/>
          <w:szCs w:val="44"/>
        </w:rPr>
        <w:t>单位</w:t>
      </w:r>
      <w:r>
        <w:rPr>
          <w:rStyle w:val="16"/>
          <w:rFonts w:hint="eastAsia" w:ascii="黑体" w:hAnsi="黑体" w:eastAsia="黑体"/>
          <w:b w:val="0"/>
          <w:bCs w:val="0"/>
        </w:rPr>
        <w:t>概况</w:t>
      </w:r>
      <w:bookmarkEnd w:id="15"/>
      <w:bookmarkEnd w:id="16"/>
      <w:bookmarkEnd w:id="17"/>
    </w:p>
    <w:p>
      <w:pPr>
        <w:pStyle w:val="14"/>
        <w:spacing w:before="0" w:after="0" w:line="580" w:lineRule="exact"/>
        <w:ind w:firstLine="640" w:firstLineChars="200"/>
      </w:pPr>
      <w:bookmarkStart w:id="18" w:name="_Toc24009"/>
      <w:bookmarkStart w:id="19" w:name="_Toc15396600"/>
      <w:bookmarkStart w:id="20" w:name="_Toc15377197"/>
      <w:r>
        <w:rPr>
          <w:rStyle w:val="27"/>
          <w:rFonts w:hint="eastAsia" w:ascii="黑体" w:hAnsi="黑体" w:eastAsia="黑体"/>
          <w:b w:val="0"/>
          <w:bCs w:val="0"/>
        </w:rPr>
        <w:t>一、职能简介</w:t>
      </w:r>
      <w:bookmarkEnd w:id="18"/>
    </w:p>
    <w:p>
      <w:pPr>
        <w:spacing w:line="580" w:lineRule="exact"/>
        <w:ind w:firstLine="600" w:firstLineChars="200"/>
        <w:rPr>
          <w:rFonts w:ascii="仿宋" w:hAnsi="仿宋" w:eastAsia="仿宋"/>
          <w:sz w:val="30"/>
          <w:szCs w:val="30"/>
        </w:rPr>
      </w:pPr>
      <w:r>
        <w:rPr>
          <w:rFonts w:hint="eastAsia" w:ascii="仿宋" w:hAnsi="仿宋" w:eastAsia="仿宋"/>
          <w:sz w:val="30"/>
          <w:szCs w:val="30"/>
        </w:rPr>
        <w:t>通江县瓦室初级中学是一所初级中学，贯彻落实党和国家的教育方针、政策，严格执行上级主管部门的决议和指示，全面实施素质教育，培养德、智、体、美等方面全面发展的社会主义事业的建设者和接班人，做到为党育人，为国育才。</w:t>
      </w:r>
    </w:p>
    <w:p>
      <w:pPr>
        <w:numPr>
          <w:ilvl w:val="0"/>
          <w:numId w:val="1"/>
        </w:numPr>
        <w:spacing w:line="580" w:lineRule="exact"/>
        <w:ind w:firstLine="600" w:firstLineChars="200"/>
        <w:rPr>
          <w:rFonts w:ascii="仿宋" w:hAnsi="仿宋" w:eastAsia="仿宋"/>
          <w:sz w:val="30"/>
          <w:szCs w:val="30"/>
        </w:rPr>
      </w:pPr>
      <w:r>
        <w:rPr>
          <w:rFonts w:hint="eastAsia" w:ascii="仿宋" w:hAnsi="仿宋" w:eastAsia="仿宋"/>
          <w:sz w:val="30"/>
          <w:szCs w:val="30"/>
        </w:rPr>
        <w:t>研究拟定学校教育发展规划，贯彻执行党和国家的教育方针、政策。</w:t>
      </w:r>
    </w:p>
    <w:p>
      <w:pPr>
        <w:numPr>
          <w:ilvl w:val="0"/>
          <w:numId w:val="1"/>
        </w:numPr>
        <w:spacing w:line="580" w:lineRule="exact"/>
        <w:ind w:firstLine="600" w:firstLineChars="200"/>
        <w:rPr>
          <w:rFonts w:ascii="仿宋" w:hAnsi="仿宋" w:eastAsia="仿宋"/>
          <w:sz w:val="30"/>
          <w:szCs w:val="30"/>
        </w:rPr>
      </w:pPr>
      <w:r>
        <w:rPr>
          <w:rFonts w:hint="eastAsia" w:ascii="仿宋" w:hAnsi="仿宋" w:eastAsia="仿宋"/>
          <w:sz w:val="30"/>
          <w:szCs w:val="30"/>
        </w:rPr>
        <w:t>研究拟定学校年度教学计划，组织实施教育教学活动。</w:t>
      </w:r>
    </w:p>
    <w:p>
      <w:pPr>
        <w:numPr>
          <w:ilvl w:val="0"/>
          <w:numId w:val="1"/>
        </w:numPr>
        <w:spacing w:line="580" w:lineRule="exact"/>
        <w:ind w:firstLine="600" w:firstLineChars="200"/>
        <w:rPr>
          <w:rFonts w:ascii="仿宋" w:hAnsi="仿宋" w:eastAsia="仿宋"/>
          <w:sz w:val="30"/>
          <w:szCs w:val="30"/>
        </w:rPr>
      </w:pPr>
      <w:r>
        <w:rPr>
          <w:rFonts w:hint="eastAsia" w:ascii="仿宋" w:hAnsi="仿宋" w:eastAsia="仿宋"/>
          <w:sz w:val="30"/>
          <w:szCs w:val="30"/>
        </w:rPr>
        <w:t>管理和指导学校教育教学工作；确保普及九年义务教育工作成果。</w:t>
      </w:r>
    </w:p>
    <w:p>
      <w:pPr>
        <w:numPr>
          <w:ilvl w:val="0"/>
          <w:numId w:val="1"/>
        </w:numPr>
        <w:spacing w:line="580" w:lineRule="exact"/>
        <w:ind w:firstLine="600" w:firstLineChars="200"/>
        <w:rPr>
          <w:rFonts w:ascii="仿宋" w:hAnsi="仿宋" w:eastAsia="仿宋"/>
          <w:sz w:val="30"/>
          <w:szCs w:val="30"/>
        </w:rPr>
      </w:pPr>
      <w:r>
        <w:rPr>
          <w:rFonts w:hint="eastAsia" w:ascii="仿宋" w:hAnsi="仿宋" w:eastAsia="仿宋"/>
          <w:sz w:val="30"/>
          <w:szCs w:val="30"/>
        </w:rPr>
        <w:t>管理学校教育经费；严格执行财务管理制度，保障学校教育教学活动正常开展。</w:t>
      </w:r>
    </w:p>
    <w:p>
      <w:pPr>
        <w:numPr>
          <w:ilvl w:val="0"/>
          <w:numId w:val="1"/>
        </w:numPr>
        <w:spacing w:line="580" w:lineRule="exact"/>
        <w:ind w:firstLine="600" w:firstLineChars="200"/>
      </w:pPr>
      <w:r>
        <w:rPr>
          <w:rFonts w:hint="eastAsia" w:ascii="仿宋" w:hAnsi="仿宋" w:eastAsia="仿宋"/>
          <w:sz w:val="30"/>
          <w:szCs w:val="30"/>
        </w:rPr>
        <w:t>负责和指导学校教职工的思想政治工作，规划学校思想品德教育、体育卫生教育、安全教育、艺术教育和国防教育工作；负责做好社会治安综合治理及安全保卫工作。</w:t>
      </w:r>
    </w:p>
    <w:p>
      <w:pPr>
        <w:pStyle w:val="3"/>
        <w:spacing w:beforeLines="0" w:line="580" w:lineRule="exact"/>
      </w:pPr>
      <w:r>
        <w:rPr>
          <w:rFonts w:hint="eastAsia" w:ascii="仿宋" w:hAnsi="仿宋" w:eastAsia="仿宋"/>
          <w:szCs w:val="30"/>
        </w:rPr>
        <w:t>（六）完成初中学历教育。</w:t>
      </w:r>
    </w:p>
    <w:p>
      <w:pPr>
        <w:pStyle w:val="14"/>
        <w:spacing w:before="0" w:after="0" w:line="580" w:lineRule="exact"/>
        <w:ind w:firstLine="640" w:firstLineChars="200"/>
        <w:rPr>
          <w:rFonts w:ascii="黑体" w:hAnsi="黑体" w:eastAsia="黑体"/>
          <w:b w:val="0"/>
        </w:rPr>
      </w:pPr>
      <w:bookmarkStart w:id="21" w:name="_Toc25236"/>
      <w:r>
        <w:rPr>
          <w:rFonts w:hint="eastAsia" w:ascii="黑体" w:hAnsi="黑体" w:eastAsia="黑体"/>
          <w:b w:val="0"/>
        </w:rPr>
        <w:t>二、2021年重点工作</w:t>
      </w:r>
      <w:bookmarkEnd w:id="19"/>
      <w:bookmarkEnd w:id="20"/>
      <w:r>
        <w:rPr>
          <w:rFonts w:hint="eastAsia" w:ascii="黑体" w:hAnsi="黑体" w:eastAsia="黑体"/>
          <w:b w:val="0"/>
        </w:rPr>
        <w:t>完成情况</w:t>
      </w:r>
      <w:bookmarkEnd w:id="21"/>
    </w:p>
    <w:p>
      <w:pPr>
        <w:spacing w:line="580" w:lineRule="exact"/>
        <w:ind w:firstLine="600" w:firstLineChars="200"/>
        <w:rPr>
          <w:rFonts w:ascii="黑体" w:hAnsi="黑体" w:eastAsia="黑体"/>
        </w:rPr>
      </w:pPr>
      <w:r>
        <w:rPr>
          <w:rFonts w:hint="eastAsia" w:ascii="仿宋" w:hAnsi="仿宋" w:eastAsia="仿宋"/>
          <w:sz w:val="30"/>
          <w:szCs w:val="30"/>
        </w:rPr>
        <w:t>通江县瓦室初级中学在县委、县政府的领导下，在上级主管部门的指导下，以尚美承道，立德树人为办学理念，以传统文化香校园、红色血脉代代传、家校共育助成长、艺术活动雅身心为办学特色，全面完成了2021年教育教学工作。</w:t>
      </w:r>
      <w:bookmarkStart w:id="22" w:name="_Toc15377204"/>
      <w:bookmarkStart w:id="23" w:name="_Toc15396602"/>
    </w:p>
    <w:p>
      <w:pPr>
        <w:pStyle w:val="13"/>
        <w:ind w:right="440" w:firstLine="440" w:firstLineChars="100"/>
      </w:pPr>
      <w:bookmarkStart w:id="24" w:name="_Toc6448"/>
      <w:r>
        <w:rPr>
          <w:rFonts w:hint="eastAsia" w:ascii="黑体" w:hAnsi="黑体" w:eastAsia="黑体"/>
          <w:b w:val="0"/>
        </w:rPr>
        <w:t>第二部分 2021年度</w:t>
      </w:r>
      <w:r>
        <w:rPr>
          <w:rStyle w:val="16"/>
          <w:rFonts w:hint="eastAsia" w:ascii="黑体" w:hAnsi="黑体" w:eastAsia="黑体"/>
          <w:b w:val="0"/>
          <w:bCs/>
        </w:rPr>
        <w:t>单位决算情况说明</w:t>
      </w:r>
      <w:bookmarkEnd w:id="22"/>
      <w:bookmarkEnd w:id="23"/>
      <w:bookmarkEnd w:id="24"/>
    </w:p>
    <w:p>
      <w:pPr>
        <w:pStyle w:val="35"/>
        <w:numPr>
          <w:ilvl w:val="0"/>
          <w:numId w:val="2"/>
        </w:numPr>
        <w:spacing w:line="600" w:lineRule="exact"/>
        <w:ind w:firstLineChars="0"/>
        <w:outlineLvl w:val="1"/>
        <w:rPr>
          <w:rStyle w:val="27"/>
          <w:rFonts w:ascii="黑体" w:hAnsi="黑体" w:eastAsia="黑体"/>
          <w:b w:val="0"/>
        </w:rPr>
      </w:pPr>
      <w:bookmarkStart w:id="25" w:name="_Toc15396603"/>
      <w:bookmarkStart w:id="26" w:name="_Toc31187"/>
      <w:bookmarkStart w:id="27" w:name="_Toc15377205"/>
      <w:r>
        <w:rPr>
          <w:rFonts w:hint="eastAsia" w:ascii="黑体" w:hAnsi="黑体" w:eastAsia="黑体"/>
          <w:sz w:val="32"/>
          <w:szCs w:val="32"/>
        </w:rPr>
        <w:t>收</w:t>
      </w:r>
      <w:r>
        <w:rPr>
          <w:rStyle w:val="27"/>
          <w:rFonts w:hint="eastAsia" w:ascii="黑体" w:hAnsi="黑体" w:eastAsia="黑体"/>
          <w:b w:val="0"/>
        </w:rPr>
        <w:t>入支出</w:t>
      </w:r>
      <w:r>
        <w:rPr>
          <w:rFonts w:hint="eastAsia" w:ascii="黑体" w:hAnsi="黑体" w:eastAsia="黑体"/>
        </w:rPr>
        <w:t>决算总体情况说明</w:t>
      </w:r>
      <w:bookmarkEnd w:id="25"/>
      <w:bookmarkEnd w:id="26"/>
      <w:bookmarkEnd w:id="27"/>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2021年度收、支总计1179.78万元。与2020年相比，收、支总计各减少89.96万元，减少7.62</w:t>
      </w:r>
      <w:r>
        <w:rPr>
          <w:rFonts w:ascii="仿宋" w:hAnsi="仿宋" w:eastAsia="仿宋"/>
          <w:sz w:val="32"/>
          <w:szCs w:val="32"/>
        </w:rPr>
        <w:t>%</w:t>
      </w:r>
      <w:r>
        <w:rPr>
          <w:rFonts w:hint="eastAsia" w:ascii="仿宋" w:hAnsi="仿宋" w:eastAsia="仿宋"/>
          <w:sz w:val="32"/>
          <w:szCs w:val="32"/>
        </w:rPr>
        <w:t>。主要变动原因是公用经费及项目减少。</w:t>
      </w:r>
    </w:p>
    <w:p>
      <w:pPr>
        <w:pStyle w:val="3"/>
        <w:spacing w:before="93"/>
        <w:rPr>
          <w:rFonts w:ascii="仿宋" w:hAnsi="仿宋" w:eastAsia="仿宋"/>
          <w:sz w:val="32"/>
          <w:szCs w:val="32"/>
        </w:rPr>
      </w:pPr>
      <w:r>
        <w:rPr>
          <w:rFonts w:ascii="仿宋" w:hAnsi="仿宋" w:eastAsia="仿宋"/>
          <w:color w:val="000000"/>
          <w:sz w:val="32"/>
          <w:szCs w:val="32"/>
        </w:rPr>
        <w:pict>
          <v:shape id="_x0000_s2374" o:spid="_x0000_s2374" o:spt="75" type="#_x0000_t75" style="position:absolute;left:0pt;margin-left:4.1pt;margin-top:10.95pt;height:180.45pt;width:356.1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7" o:title=""/>
            <o:lock v:ext="edit" aspectratio="t"/>
            <w10:wrap type="square"/>
          </v:shape>
          <o:OLEObject Type="Embed" ProgID="Excel.Sheet.8" ShapeID="_x0000_s2374" DrawAspect="Content" ObjectID="_1468075725" r:id="rId6">
            <o:LockedField>false</o:LockedField>
          </o:OLEObject>
        </w:pict>
      </w:r>
    </w:p>
    <w:p>
      <w:pPr>
        <w:pStyle w:val="3"/>
        <w:spacing w:before="93"/>
        <w:rPr>
          <w:rFonts w:ascii="仿宋" w:hAnsi="仿宋" w:eastAsia="仿宋"/>
          <w:sz w:val="32"/>
          <w:szCs w:val="32"/>
        </w:rPr>
      </w:pPr>
    </w:p>
    <w:p>
      <w:pPr>
        <w:pStyle w:val="3"/>
        <w:spacing w:before="93"/>
        <w:rPr>
          <w:rFonts w:ascii="仿宋" w:hAnsi="仿宋" w:eastAsia="仿宋"/>
          <w:sz w:val="32"/>
          <w:szCs w:val="32"/>
        </w:rPr>
      </w:pPr>
    </w:p>
    <w:p>
      <w:pPr>
        <w:pStyle w:val="3"/>
        <w:spacing w:before="93"/>
        <w:rPr>
          <w:rFonts w:ascii="仿宋" w:hAnsi="仿宋" w:eastAsia="仿宋"/>
          <w:sz w:val="32"/>
          <w:szCs w:val="32"/>
        </w:rPr>
      </w:pPr>
    </w:p>
    <w:p>
      <w:pPr>
        <w:pStyle w:val="3"/>
        <w:spacing w:before="93"/>
        <w:rPr>
          <w:rFonts w:ascii="仿宋" w:hAnsi="仿宋" w:eastAsia="仿宋"/>
          <w:sz w:val="32"/>
          <w:szCs w:val="32"/>
        </w:rPr>
      </w:pPr>
    </w:p>
    <w:p>
      <w:pPr>
        <w:pStyle w:val="3"/>
        <w:spacing w:before="93"/>
        <w:rPr>
          <w:rFonts w:ascii="仿宋" w:hAnsi="仿宋" w:eastAsia="仿宋"/>
          <w:sz w:val="32"/>
          <w:szCs w:val="32"/>
        </w:rPr>
      </w:pPr>
    </w:p>
    <w:p>
      <w:pPr>
        <w:pStyle w:val="3"/>
        <w:spacing w:before="93"/>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35"/>
        <w:numPr>
          <w:ilvl w:val="0"/>
          <w:numId w:val="2"/>
        </w:numPr>
        <w:spacing w:line="600" w:lineRule="exact"/>
        <w:ind w:firstLineChars="0"/>
        <w:outlineLvl w:val="1"/>
        <w:rPr>
          <w:rStyle w:val="27"/>
          <w:rFonts w:ascii="黑体" w:hAnsi="黑体" w:eastAsia="黑体"/>
          <w:b w:val="0"/>
        </w:rPr>
      </w:pPr>
      <w:bookmarkStart w:id="28" w:name="_Toc15396604"/>
      <w:bookmarkStart w:id="29" w:name="_Toc4152"/>
      <w:bookmarkStart w:id="30" w:name="_Toc15377206"/>
      <w:r>
        <w:rPr>
          <w:rFonts w:hint="eastAsia" w:ascii="黑体" w:hAnsi="黑体" w:eastAsia="黑体"/>
          <w:sz w:val="32"/>
          <w:szCs w:val="32"/>
        </w:rPr>
        <w:t>收</w:t>
      </w:r>
      <w:r>
        <w:rPr>
          <w:rStyle w:val="27"/>
          <w:rFonts w:hint="eastAsia" w:ascii="黑体" w:hAnsi="黑体" w:eastAsia="黑体"/>
          <w:b w:val="0"/>
        </w:rPr>
        <w:t>入决算情况说明</w:t>
      </w:r>
      <w:bookmarkEnd w:id="28"/>
      <w:bookmarkEnd w:id="29"/>
      <w:bookmarkEnd w:id="30"/>
    </w:p>
    <w:p>
      <w:pPr>
        <w:spacing w:line="600" w:lineRule="exact"/>
        <w:ind w:firstLine="640" w:firstLineChars="200"/>
        <w:outlineLvl w:val="1"/>
        <w:rPr>
          <w:rFonts w:ascii="仿宋" w:hAnsi="仿宋" w:eastAsia="仿宋"/>
          <w:sz w:val="32"/>
          <w:szCs w:val="32"/>
        </w:rPr>
      </w:pPr>
      <w:bookmarkStart w:id="31" w:name="_Toc4877"/>
      <w:r>
        <w:rPr>
          <w:rFonts w:ascii="仿宋" w:hAnsi="仿宋" w:eastAsia="仿宋"/>
          <w:sz w:val="32"/>
          <w:szCs w:val="32"/>
        </w:rPr>
        <w:t>20</w:t>
      </w:r>
      <w:r>
        <w:rPr>
          <w:rFonts w:hint="eastAsia" w:ascii="仿宋" w:hAnsi="仿宋" w:eastAsia="仿宋"/>
          <w:sz w:val="32"/>
          <w:szCs w:val="32"/>
        </w:rPr>
        <w:t>21年本年收入合计1179.78万元，其中：一般公共预算财政拨款收入1179.78万元，占100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w:t>
      </w:r>
      <w:r>
        <w:rPr>
          <w:rFonts w:hint="eastAsia" w:ascii="仿宋" w:hAnsi="仿宋" w:eastAsia="仿宋"/>
          <w:sz w:val="32"/>
          <w:szCs w:val="32"/>
          <w:u w:val="none" w:color="46CD7E"/>
          <w:shd w:val="clear" w:fill="auto"/>
          <w:lang w:eastAsia="zh-CN"/>
        </w:rPr>
        <w:t>预算中</w:t>
      </w:r>
      <w:r>
        <w:rPr>
          <w:rFonts w:hint="eastAsia" w:ascii="仿宋" w:hAnsi="仿宋" w:eastAsia="仿宋"/>
          <w:sz w:val="32"/>
          <w:szCs w:val="32"/>
        </w:rPr>
        <w:t>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；营业收入0万元，占比0</w:t>
      </w:r>
      <w:r>
        <w:rPr>
          <w:rFonts w:ascii="仿宋" w:hAnsi="仿宋" w:eastAsia="仿宋"/>
          <w:sz w:val="32"/>
          <w:szCs w:val="32"/>
        </w:rPr>
        <w:t>%</w:t>
      </w:r>
      <w:r>
        <w:rPr>
          <w:rFonts w:hint="eastAsia" w:ascii="仿宋" w:hAnsi="仿宋" w:eastAsia="仿宋"/>
          <w:sz w:val="32"/>
          <w:szCs w:val="32"/>
        </w:rPr>
        <w:t>；经营收入0万元，占比0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1"/>
    </w:p>
    <w:p>
      <w:pPr>
        <w:pStyle w:val="3"/>
        <w:spacing w:before="93"/>
        <w:rPr>
          <w:rFonts w:ascii="仿宋" w:hAnsi="仿宋" w:eastAsia="仿宋"/>
          <w:sz w:val="32"/>
          <w:szCs w:val="32"/>
        </w:rPr>
      </w:pPr>
      <w:r>
        <w:rPr>
          <w:rFonts w:hint="eastAsia" w:ascii="仿宋" w:hAnsi="仿宋" w:eastAsia="仿宋"/>
          <w:sz w:val="32"/>
          <w:szCs w:val="32"/>
        </w:rPr>
        <w:object>
          <v:shape id="_x0000_i1025" o:spt="75" type="#_x0000_t75" style="height:247.2pt;width:421.2pt;" o:ole="t" filled="f" o:preferrelative="t" stroked="f" coordsize="21600,21600">
            <v:path/>
            <v:fill on="f" focussize="0,0"/>
            <v:stroke on="f" joinstyle="miter"/>
            <v:imagedata r:id="rId9" o:title=""/>
            <o:lock v:ext="edit" aspectratio="t"/>
            <w10:wrap type="none"/>
            <w10:anchorlock/>
          </v:shape>
          <o:OLEObject Type="Embed" ProgID="Excel.Sheet.8" ShapeID="_x0000_i1025" DrawAspect="Content" ObjectID="_1468075726" r:id="rId8">
            <o:LockedField>false</o:LockedField>
          </o:OLEObject>
        </w:object>
      </w:r>
      <w:r>
        <w:rPr>
          <w:rFonts w:hint="eastAsia" w:ascii="仿宋" w:hAnsi="仿宋" w:eastAsia="仿宋"/>
          <w:sz w:val="32"/>
          <w:szCs w:val="32"/>
        </w:rPr>
        <w:t>（图2：收入决算结构图）</w:t>
      </w:r>
    </w:p>
    <w:p>
      <w:pPr>
        <w:pStyle w:val="35"/>
        <w:numPr>
          <w:ilvl w:val="0"/>
          <w:numId w:val="2"/>
        </w:numPr>
        <w:spacing w:line="600" w:lineRule="exact"/>
        <w:ind w:firstLineChars="0"/>
        <w:outlineLvl w:val="1"/>
        <w:rPr>
          <w:rStyle w:val="27"/>
          <w:rFonts w:ascii="黑体" w:hAnsi="黑体" w:eastAsia="黑体"/>
          <w:b w:val="0"/>
        </w:rPr>
      </w:pPr>
      <w:bookmarkStart w:id="32" w:name="_Toc15377207"/>
      <w:bookmarkStart w:id="33" w:name="_Toc15396605"/>
      <w:bookmarkStart w:id="34" w:name="_Toc11189"/>
      <w:r>
        <w:rPr>
          <w:rFonts w:hint="eastAsia" w:ascii="黑体" w:hAnsi="黑体" w:eastAsia="黑体"/>
          <w:sz w:val="32"/>
          <w:szCs w:val="32"/>
        </w:rPr>
        <w:t>支</w:t>
      </w:r>
      <w:r>
        <w:rPr>
          <w:rStyle w:val="27"/>
          <w:rFonts w:hint="eastAsia" w:ascii="黑体" w:hAnsi="黑体" w:eastAsia="黑体"/>
          <w:b w:val="0"/>
        </w:rPr>
        <w:t>出</w:t>
      </w:r>
      <w:r>
        <w:rPr>
          <w:rFonts w:hint="eastAsia" w:ascii="黑体" w:hAnsi="黑体" w:eastAsia="黑体"/>
        </w:rPr>
        <w:t>决算情况说明</w:t>
      </w:r>
      <w:bookmarkEnd w:id="32"/>
      <w:bookmarkEnd w:id="33"/>
      <w:bookmarkEnd w:id="34"/>
    </w:p>
    <w:p>
      <w:pPr>
        <w:spacing w:line="600" w:lineRule="exact"/>
        <w:ind w:firstLine="640" w:firstLineChars="200"/>
        <w:outlineLvl w:val="1"/>
        <w:rPr>
          <w:rFonts w:ascii="仿宋" w:hAnsi="仿宋" w:eastAsia="仿宋"/>
          <w:sz w:val="32"/>
          <w:szCs w:val="32"/>
        </w:rPr>
      </w:pPr>
      <w:bookmarkStart w:id="35" w:name="_Toc25785"/>
      <w:r>
        <w:rPr>
          <w:rFonts w:ascii="仿宋" w:hAnsi="仿宋" w:eastAsia="仿宋"/>
          <w:sz w:val="32"/>
          <w:szCs w:val="32"/>
        </w:rPr>
        <w:t>20</w:t>
      </w:r>
      <w:r>
        <w:rPr>
          <w:rFonts w:hint="eastAsia" w:ascii="仿宋" w:hAnsi="仿宋" w:eastAsia="仿宋"/>
          <w:sz w:val="32"/>
          <w:szCs w:val="32"/>
        </w:rPr>
        <w:t>21年本年支出合计1179.78万元，其中：基本支出1092.67万元，占92.62</w:t>
      </w:r>
      <w:r>
        <w:rPr>
          <w:rFonts w:ascii="仿宋" w:hAnsi="仿宋" w:eastAsia="仿宋"/>
          <w:sz w:val="32"/>
          <w:szCs w:val="32"/>
        </w:rPr>
        <w:t>%</w:t>
      </w:r>
      <w:r>
        <w:rPr>
          <w:rFonts w:hint="eastAsia" w:ascii="仿宋" w:hAnsi="仿宋" w:eastAsia="仿宋"/>
          <w:sz w:val="32"/>
          <w:szCs w:val="32"/>
        </w:rPr>
        <w:t>；项目支出87.11万元，占7.38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5"/>
    </w:p>
    <w:p>
      <w:pPr>
        <w:pStyle w:val="3"/>
        <w:spacing w:before="93"/>
        <w:rPr>
          <w:rFonts w:ascii="仿宋" w:hAnsi="仿宋" w:eastAsia="仿宋"/>
          <w:sz w:val="32"/>
          <w:szCs w:val="32"/>
        </w:rPr>
      </w:pPr>
      <w:r>
        <w:rPr>
          <w:rFonts w:hint="eastAsia" w:ascii="仿宋" w:hAnsi="仿宋" w:eastAsia="仿宋"/>
          <w:sz w:val="32"/>
          <w:szCs w:val="32"/>
        </w:rPr>
        <w:object>
          <v:shape id="_x0000_i1026" o:spt="75" type="#_x0000_t75" style="height:210pt;width:363.6pt;" o:ole="t" filled="f" o:preferrelative="t" stroked="f" coordsize="21600,21600">
            <v:path/>
            <v:fill on="f" focussize="0,0"/>
            <v:stroke on="f" joinstyle="miter"/>
            <v:imagedata r:id="rId11" o:title=""/>
            <o:lock v:ext="edit" aspectratio="t"/>
            <w10:wrap type="none"/>
            <w10:anchorlock/>
          </v:shape>
          <o:OLEObject Type="Embed" ProgID="Excel.Sheet.8" ShapeID="_x0000_i1026" DrawAspect="Content" ObjectID="_1468075727" r:id="rId10">
            <o:LockedField>false</o:LockedField>
          </o:OLEObject>
        </w:objec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7"/>
          <w:rFonts w:ascii="黑体" w:hAnsi="黑体" w:eastAsia="黑体"/>
          <w:b w:val="0"/>
        </w:rPr>
      </w:pPr>
      <w:bookmarkStart w:id="36" w:name="_Toc15396606"/>
      <w:bookmarkStart w:id="37" w:name="_Toc15377208"/>
      <w:bookmarkStart w:id="38" w:name="_Toc15722"/>
      <w:r>
        <w:rPr>
          <w:rFonts w:hint="eastAsia" w:ascii="黑体" w:hAnsi="黑体" w:eastAsia="黑体"/>
          <w:sz w:val="32"/>
          <w:szCs w:val="32"/>
          <w:u w:val="thick" w:color="FFB03A"/>
          <w:shd w:val="clear" w:fill="FFEFD8"/>
        </w:rPr>
        <w:t>四、</w:t>
      </w:r>
      <w:r>
        <w:rPr>
          <w:rFonts w:hint="eastAsia" w:ascii="黑体" w:hAnsi="黑体" w:eastAsia="黑体"/>
          <w:sz w:val="32"/>
          <w:szCs w:val="32"/>
        </w:rPr>
        <w:t>财</w:t>
      </w:r>
      <w:r>
        <w:rPr>
          <w:rStyle w:val="27"/>
          <w:rFonts w:hint="eastAsia" w:ascii="黑体" w:hAnsi="黑体" w:eastAsia="黑体"/>
          <w:b w:val="0"/>
        </w:rPr>
        <w:t>政拨款收入支出决算总体情况说明</w:t>
      </w:r>
      <w:bookmarkEnd w:id="36"/>
      <w:bookmarkEnd w:id="37"/>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21年财政拨款收、支总计1179.78万元。与</w:t>
      </w:r>
      <w:r>
        <w:rPr>
          <w:rFonts w:ascii="仿宋" w:hAnsi="仿宋" w:eastAsia="仿宋"/>
          <w:sz w:val="32"/>
          <w:szCs w:val="32"/>
        </w:rPr>
        <w:t>20</w:t>
      </w:r>
      <w:r>
        <w:rPr>
          <w:rFonts w:hint="eastAsia" w:ascii="仿宋" w:hAnsi="仿宋" w:eastAsia="仿宋"/>
          <w:sz w:val="32"/>
          <w:szCs w:val="32"/>
        </w:rPr>
        <w:t>20年相比，财政拨款收、支总计各减少89.96万元，减少7.62</w:t>
      </w:r>
      <w:r>
        <w:rPr>
          <w:rFonts w:ascii="仿宋" w:hAnsi="仿宋" w:eastAsia="仿宋"/>
          <w:sz w:val="32"/>
          <w:szCs w:val="32"/>
        </w:rPr>
        <w:t>%</w:t>
      </w:r>
      <w:r>
        <w:rPr>
          <w:rFonts w:hint="eastAsia" w:ascii="仿宋" w:hAnsi="仿宋" w:eastAsia="仿宋"/>
          <w:sz w:val="32"/>
          <w:szCs w:val="32"/>
        </w:rPr>
        <w:t>。主要变动原因是公用经费及项目减少。</w:t>
      </w:r>
    </w:p>
    <w:p>
      <w:pPr>
        <w:pStyle w:val="3"/>
        <w:spacing w:before="93"/>
        <w:rPr>
          <w:rFonts w:ascii="仿宋" w:hAnsi="仿宋" w:eastAsia="仿宋"/>
          <w:sz w:val="32"/>
          <w:szCs w:val="32"/>
        </w:rPr>
      </w:pPr>
      <w:r>
        <w:rPr>
          <w:rFonts w:hint="eastAsia" w:ascii="仿宋" w:hAnsi="仿宋" w:eastAsia="仿宋"/>
          <w:sz w:val="32"/>
          <w:szCs w:val="32"/>
        </w:rPr>
        <w:object>
          <v:shape id="_x0000_i1027" o:spt="75" type="#_x0000_t75" style="height:136.2pt;width:379.8pt;" o:ole="t" filled="f" o:preferrelative="t" stroked="f" coordsize="21600,21600">
            <v:path/>
            <v:fill on="f" focussize="0,0"/>
            <v:stroke on="f" joinstyle="miter"/>
            <v:imagedata r:id="rId13" o:title=""/>
            <o:lock v:ext="edit" aspectratio="t"/>
            <w10:wrap type="none"/>
            <w10:anchorlock/>
          </v:shape>
          <o:OLEObject Type="Embed" ProgID="Excel.Sheet.8" ShapeID="_x0000_i1027" DrawAspect="Content" ObjectID="_1468075728" r:id="rId12">
            <o:LockedField>false</o:LockedField>
          </o:OLEObject>
        </w:objec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7"/>
          <w:rFonts w:ascii="黑体" w:hAnsi="黑体" w:eastAsia="黑体"/>
          <w:b w:val="0"/>
        </w:rPr>
      </w:pPr>
      <w:bookmarkStart w:id="39" w:name="_Toc15377209"/>
      <w:bookmarkStart w:id="40" w:name="_Toc15396607"/>
      <w:bookmarkStart w:id="41" w:name="_Toc16908"/>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39"/>
      <w:bookmarkEnd w:id="40"/>
      <w:bookmarkEnd w:id="41"/>
    </w:p>
    <w:p>
      <w:pPr>
        <w:spacing w:line="600" w:lineRule="exact"/>
        <w:ind w:firstLine="643" w:firstLineChars="200"/>
        <w:outlineLvl w:val="2"/>
        <w:rPr>
          <w:rFonts w:ascii="仿宋" w:hAnsi="仿宋" w:eastAsia="仿宋"/>
          <w:b/>
          <w:sz w:val="32"/>
          <w:szCs w:val="32"/>
        </w:rPr>
      </w:pPr>
      <w:bookmarkStart w:id="42" w:name="_Toc15377210"/>
      <w:r>
        <w:rPr>
          <w:rFonts w:hint="eastAsia" w:ascii="仿宋" w:hAnsi="仿宋" w:eastAsia="仿宋"/>
          <w:b/>
          <w:sz w:val="32"/>
          <w:szCs w:val="32"/>
          <w:u w:val="thick" w:color="FFB03A"/>
          <w:shd w:val="clear" w:fill="FFEFD8"/>
        </w:rPr>
        <w:t>（一）</w:t>
      </w:r>
      <w:r>
        <w:rPr>
          <w:rFonts w:hint="eastAsia" w:ascii="仿宋" w:hAnsi="仿宋" w:eastAsia="仿宋"/>
          <w:b/>
          <w:sz w:val="32"/>
          <w:szCs w:val="32"/>
        </w:rPr>
        <w:t>一般公共预算财政拨款支出决算总体情况</w:t>
      </w:r>
      <w:bookmarkEnd w:id="4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21年一般公共预算财政拨款支出1179.78万元，占本年支出合计的100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20年相比，一般公共预算财政拨款支出减少89.96万元，减少7.62</w:t>
      </w:r>
      <w:r>
        <w:rPr>
          <w:rFonts w:ascii="仿宋" w:hAnsi="仿宋" w:eastAsia="仿宋"/>
          <w:sz w:val="32"/>
          <w:szCs w:val="32"/>
        </w:rPr>
        <w:t>%</w:t>
      </w:r>
      <w:r>
        <w:rPr>
          <w:rFonts w:hint="eastAsia" w:ascii="仿宋" w:hAnsi="仿宋" w:eastAsia="仿宋"/>
          <w:sz w:val="32"/>
          <w:szCs w:val="32"/>
        </w:rPr>
        <w:t>。</w:t>
      </w:r>
      <w:bookmarkStart w:id="110" w:name="_GoBack"/>
      <w:r>
        <w:rPr>
          <w:rFonts w:hint="eastAsia" w:ascii="仿宋" w:hAnsi="仿宋" w:eastAsia="仿宋"/>
          <w:sz w:val="32"/>
          <w:szCs w:val="32"/>
        </w:rPr>
        <w:t>主要变动原因</w:t>
      </w:r>
      <w:bookmarkEnd w:id="110"/>
      <w:r>
        <w:rPr>
          <w:rFonts w:hint="eastAsia" w:ascii="仿宋" w:hAnsi="仿宋" w:eastAsia="仿宋"/>
          <w:sz w:val="32"/>
          <w:szCs w:val="32"/>
        </w:rPr>
        <w:t>是公用经费及项目减少。</w:t>
      </w:r>
    </w:p>
    <w:p>
      <w:pPr>
        <w:pStyle w:val="3"/>
        <w:spacing w:before="93"/>
        <w:rPr>
          <w:rFonts w:ascii="仿宋" w:hAnsi="仿宋" w:eastAsia="仿宋"/>
          <w:sz w:val="32"/>
          <w:szCs w:val="32"/>
        </w:rPr>
      </w:pPr>
      <w:r>
        <w:rPr>
          <w:rFonts w:hint="eastAsia" w:ascii="仿宋" w:hAnsi="仿宋" w:eastAsia="仿宋"/>
          <w:sz w:val="32"/>
          <w:szCs w:val="32"/>
        </w:rPr>
        <w:object>
          <v:shape id="_x0000_i1028" o:spt="75" type="#_x0000_t75" style="height:167.4pt;width:379.8pt;" o:ole="t" filled="f" o:preferrelative="t" stroked="f" coordsize="21600,21600">
            <v:path/>
            <v:fill on="f" focussize="0,0"/>
            <v:stroke on="f" joinstyle="miter"/>
            <v:imagedata r:id="rId15" o:title=""/>
            <o:lock v:ext="edit" aspectratio="t"/>
            <w10:wrap type="none"/>
            <w10:anchorlock/>
          </v:shape>
          <o:OLEObject Type="Embed" ProgID="Excel.Sheet.8" ShapeID="_x0000_i1028" DrawAspect="Content" ObjectID="_1468075729" r:id="rId14">
            <o:LockedField>false</o:LockedField>
          </o:OLEObject>
        </w:objec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43" w:name="_Toc15377211"/>
      <w:r>
        <w:rPr>
          <w:rFonts w:hint="eastAsia" w:ascii="仿宋" w:hAnsi="仿宋" w:eastAsia="仿宋"/>
          <w:b/>
          <w:sz w:val="32"/>
          <w:szCs w:val="32"/>
        </w:rPr>
        <w:t>（二）一般公共预算财政拨款支出决算结构情况</w:t>
      </w:r>
      <w:bookmarkEnd w:id="43"/>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21年一般公共预算财政拨款支出1179.78万元，主要用于以下方面</w:t>
      </w:r>
      <w:r>
        <w:t>：</w:t>
      </w:r>
      <w:r>
        <w:rPr>
          <w:rFonts w:hint="eastAsia" w:ascii="仿宋" w:hAnsi="仿宋" w:eastAsia="仿宋"/>
          <w:b/>
          <w:sz w:val="32"/>
          <w:szCs w:val="32"/>
        </w:rPr>
        <w:t>教育支出（类）945.05</w:t>
      </w:r>
      <w:r>
        <w:rPr>
          <w:rFonts w:hint="eastAsia" w:ascii="仿宋" w:hAnsi="仿宋" w:eastAsia="仿宋"/>
          <w:sz w:val="32"/>
          <w:szCs w:val="32"/>
        </w:rPr>
        <w:t>万元，占80.1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支出100.73万元，占8.54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56.95万元，占4.83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1.5万元，占0.13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75.55万元，占比6.4</w:t>
      </w:r>
      <w:r>
        <w:rPr>
          <w:rFonts w:ascii="仿宋" w:hAnsi="仿宋" w:eastAsia="仿宋"/>
          <w:sz w:val="32"/>
          <w:szCs w:val="32"/>
        </w:rPr>
        <w:t>%</w:t>
      </w:r>
      <w:r>
        <w:rPr>
          <w:rFonts w:hint="eastAsia" w:ascii="仿宋" w:hAnsi="仿宋" w:eastAsia="仿宋"/>
          <w:sz w:val="32"/>
          <w:szCs w:val="32"/>
        </w:rPr>
        <w:t>。</w:t>
      </w:r>
    </w:p>
    <w:p>
      <w:pPr>
        <w:pStyle w:val="3"/>
        <w:spacing w:before="93"/>
        <w:rPr>
          <w:rFonts w:ascii="仿宋" w:hAnsi="仿宋" w:eastAsia="仿宋"/>
          <w:b/>
          <w:sz w:val="32"/>
          <w:szCs w:val="32"/>
        </w:rPr>
      </w:pPr>
      <w:r>
        <w:rPr>
          <w:rFonts w:hint="eastAsia" w:ascii="仿宋" w:hAnsi="仿宋" w:eastAsia="仿宋"/>
          <w:b/>
          <w:sz w:val="32"/>
          <w:szCs w:val="32"/>
        </w:rPr>
        <w:object>
          <v:shape id="_x0000_i1029" o:spt="75" type="#_x0000_t75" style="height:136.2pt;width:379.8pt;" o:ole="t" filled="f" o:preferrelative="t" stroked="f" coordsize="21600,21600">
            <v:path/>
            <v:fill on="f" focussize="0,0"/>
            <v:stroke on="f" joinstyle="miter"/>
            <v:imagedata r:id="rId17" o:title=""/>
            <o:lock v:ext="edit" aspectratio="t"/>
            <w10:wrap type="none"/>
            <w10:anchorlock/>
          </v:shape>
          <o:OLEObject Type="Embed" ProgID="Excel.Sheet.8" ShapeID="_x0000_i1029" DrawAspect="Content" ObjectID="_1468075730" r:id="rId16">
            <o:LockedField>false</o:LockedField>
          </o:OLEObject>
        </w:objec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44" w:name="_Toc15377212"/>
      <w:r>
        <w:rPr>
          <w:rFonts w:hint="eastAsia" w:ascii="仿宋" w:hAnsi="仿宋" w:eastAsia="仿宋"/>
          <w:b/>
          <w:sz w:val="32"/>
          <w:szCs w:val="32"/>
        </w:rPr>
        <w:t>（三）一般公共预算财政拨款支出决算具体情况</w:t>
      </w:r>
      <w:bookmarkEnd w:id="44"/>
    </w:p>
    <w:p>
      <w:pPr>
        <w:spacing w:line="600" w:lineRule="exact"/>
        <w:ind w:firstLine="643" w:firstLineChars="200"/>
        <w:outlineLvl w:val="2"/>
        <w:rPr>
          <w:rStyle w:val="10"/>
          <w:rFonts w:ascii="仿宋" w:hAnsi="仿宋" w:eastAsia="仿宋"/>
          <w:bCs/>
          <w:sz w:val="32"/>
          <w:szCs w:val="32"/>
        </w:rPr>
      </w:pPr>
      <w:bookmarkStart w:id="45" w:name="_Toc15378460"/>
      <w:bookmarkStart w:id="46" w:name="_Toc15377213"/>
      <w:bookmarkStart w:id="47" w:name="_Toc15377444"/>
      <w:r>
        <w:rPr>
          <w:rFonts w:hint="eastAsia" w:ascii="仿宋" w:hAnsi="仿宋" w:eastAsia="仿宋"/>
          <w:b/>
          <w:sz w:val="32"/>
          <w:szCs w:val="32"/>
        </w:rPr>
        <w:t>2021年一般公共预算支出决算数为</w:t>
      </w:r>
      <w:r>
        <w:rPr>
          <w:rFonts w:hint="eastAsia" w:ascii="仿宋" w:hAnsi="仿宋" w:eastAsia="仿宋"/>
          <w:sz w:val="32"/>
          <w:szCs w:val="32"/>
        </w:rPr>
        <w:t>1179.78</w:t>
      </w:r>
      <w:r>
        <w:rPr>
          <w:rFonts w:hint="eastAsia" w:ascii="仿宋" w:hAnsi="仿宋" w:eastAsia="仿宋"/>
          <w:b/>
          <w:sz w:val="32"/>
          <w:szCs w:val="32"/>
        </w:rPr>
        <w:t>万元</w:t>
      </w:r>
      <w:r>
        <w:rPr>
          <w:rFonts w:hint="eastAsia" w:ascii="仿宋" w:hAnsi="仿宋" w:eastAsia="仿宋"/>
          <w:sz w:val="32"/>
          <w:szCs w:val="32"/>
        </w:rPr>
        <w:t>，</w:t>
      </w:r>
      <w:r>
        <w:rPr>
          <w:rStyle w:val="10"/>
          <w:rFonts w:hint="eastAsia" w:ascii="仿宋" w:hAnsi="仿宋" w:eastAsia="仿宋"/>
          <w:bCs/>
          <w:sz w:val="32"/>
          <w:szCs w:val="32"/>
        </w:rPr>
        <w:t>完成预算的100</w:t>
      </w:r>
      <w:r>
        <w:rPr>
          <w:rStyle w:val="10"/>
          <w:rFonts w:ascii="仿宋" w:hAnsi="仿宋" w:eastAsia="仿宋"/>
          <w:bCs/>
          <w:sz w:val="32"/>
          <w:szCs w:val="32"/>
        </w:rPr>
        <w:t>%</w:t>
      </w:r>
      <w:r>
        <w:rPr>
          <w:rStyle w:val="10"/>
          <w:rFonts w:hint="eastAsia" w:ascii="仿宋" w:hAnsi="仿宋" w:eastAsia="仿宋"/>
          <w:bCs/>
          <w:sz w:val="32"/>
          <w:szCs w:val="32"/>
        </w:rPr>
        <w:t>。其中：</w:t>
      </w:r>
      <w:bookmarkEnd w:id="45"/>
      <w:bookmarkEnd w:id="46"/>
      <w:bookmarkEnd w:id="47"/>
    </w:p>
    <w:p>
      <w:pPr>
        <w:spacing w:line="600" w:lineRule="exact"/>
        <w:ind w:firstLine="643" w:firstLineChars="200"/>
        <w:rPr>
          <w:rStyle w:val="10"/>
          <w:rFonts w:ascii="仿宋" w:hAnsi="仿宋" w:eastAsia="仿宋"/>
          <w:b w:val="0"/>
          <w:bCs/>
          <w:sz w:val="32"/>
          <w:szCs w:val="32"/>
        </w:rPr>
      </w:pPr>
      <w:r>
        <w:rPr>
          <w:rStyle w:val="10"/>
          <w:rFonts w:ascii="仿宋" w:hAnsi="仿宋" w:eastAsia="仿宋"/>
          <w:bCs/>
          <w:color w:val="000000"/>
          <w:sz w:val="32"/>
          <w:szCs w:val="32"/>
        </w:rPr>
        <w:t>1.</w:t>
      </w:r>
      <w:r>
        <w:rPr>
          <w:rStyle w:val="10"/>
          <w:rFonts w:hint="eastAsia" w:ascii="仿宋" w:hAnsi="仿宋" w:eastAsia="仿宋"/>
          <w:bCs/>
          <w:sz w:val="32"/>
          <w:szCs w:val="32"/>
        </w:rPr>
        <w:t>教育（类）</w:t>
      </w:r>
      <w:r>
        <w:rPr>
          <w:rFonts w:hint="eastAsia" w:ascii="仿宋" w:hAnsi="仿宋" w:eastAsia="仿宋"/>
          <w:bCs/>
          <w:sz w:val="32"/>
          <w:szCs w:val="32"/>
        </w:rPr>
        <w:t>普通教育（款）</w:t>
      </w:r>
      <w:r>
        <w:rPr>
          <w:rStyle w:val="10"/>
          <w:rFonts w:hint="eastAsia" w:ascii="仿宋" w:hAnsi="仿宋" w:eastAsia="仿宋"/>
          <w:bCs/>
          <w:sz w:val="32"/>
          <w:szCs w:val="32"/>
        </w:rPr>
        <w:t>初中教育（项）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Fonts w:hint="eastAsia" w:ascii="仿宋" w:hAnsi="仿宋" w:eastAsia="仿宋"/>
          <w:sz w:val="32"/>
          <w:szCs w:val="32"/>
        </w:rPr>
        <w:t>945.05</w:t>
      </w:r>
      <w:r>
        <w:rPr>
          <w:rStyle w:val="10"/>
          <w:rFonts w:hint="eastAsia" w:ascii="仿宋" w:hAnsi="仿宋" w:eastAsia="仿宋"/>
          <w:b w:val="0"/>
          <w:bCs/>
          <w:sz w:val="32"/>
          <w:szCs w:val="32"/>
        </w:rPr>
        <w:t>万元，完成</w:t>
      </w:r>
      <w:r>
        <w:rPr>
          <w:rStyle w:val="10"/>
          <w:rFonts w:hint="eastAsia" w:ascii="仿宋" w:hAnsi="仿宋" w:eastAsia="仿宋"/>
          <w:b w:val="0"/>
          <w:bCs/>
          <w:sz w:val="32"/>
          <w:szCs w:val="32"/>
          <w:lang w:eastAsia="zh-CN"/>
        </w:rPr>
        <w:t>预算的100%</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0"/>
          <w:rFonts w:hint="eastAsia" w:ascii="仿宋" w:hAnsi="仿宋" w:eastAsia="仿宋"/>
          <w:bCs/>
          <w:color w:val="000000"/>
          <w:sz w:val="32"/>
          <w:szCs w:val="32"/>
        </w:rPr>
        <w:t>2.</w:t>
      </w:r>
      <w:r>
        <w:rPr>
          <w:rStyle w:val="10"/>
          <w:rFonts w:hint="eastAsia" w:ascii="仿宋" w:hAnsi="仿宋" w:eastAsia="仿宋"/>
          <w:bCs/>
          <w:sz w:val="32"/>
          <w:szCs w:val="32"/>
        </w:rPr>
        <w:t>社会保障和就业（类）</w:t>
      </w:r>
      <w:r>
        <w:rPr>
          <w:rFonts w:hint="eastAsia" w:ascii="仿宋" w:hAnsi="仿宋" w:eastAsia="仿宋"/>
          <w:bCs/>
          <w:sz w:val="32"/>
          <w:szCs w:val="32"/>
        </w:rPr>
        <w:t>人力资源和社会保障管理事务（款）引进人才费用（项）</w:t>
      </w:r>
      <w:r>
        <w:rPr>
          <w:rStyle w:val="10"/>
          <w:rFonts w:ascii="仿宋" w:hAnsi="仿宋" w:eastAsia="仿宋"/>
          <w:bCs/>
          <w:sz w:val="32"/>
          <w:szCs w:val="32"/>
        </w:rPr>
        <w:t>:</w:t>
      </w:r>
      <w:r>
        <w:rPr>
          <w:rStyle w:val="10"/>
          <w:rFonts w:hint="eastAsia" w:ascii="仿宋" w:hAnsi="仿宋" w:eastAsia="仿宋"/>
          <w:bCs/>
          <w:sz w:val="32"/>
          <w:szCs w:val="32"/>
        </w:rPr>
        <w:t>行政事业养老支出</w:t>
      </w:r>
      <w:r>
        <w:rPr>
          <w:rFonts w:hint="eastAsia" w:ascii="仿宋" w:hAnsi="仿宋" w:eastAsia="仿宋"/>
          <w:bCs/>
          <w:sz w:val="32"/>
          <w:szCs w:val="32"/>
        </w:rPr>
        <w:t>（款</w:t>
      </w:r>
      <w:r>
        <w:rPr>
          <w:rStyle w:val="10"/>
          <w:rFonts w:hint="eastAsia" w:ascii="仿宋" w:hAnsi="仿宋" w:eastAsia="仿宋"/>
          <w:bCs/>
          <w:sz w:val="32"/>
          <w:szCs w:val="32"/>
        </w:rPr>
        <w:t>）</w:t>
      </w:r>
      <w:r>
        <w:rPr>
          <w:rFonts w:hint="eastAsia" w:ascii="仿宋" w:hAnsi="仿宋" w:eastAsia="仿宋"/>
          <w:bCs/>
          <w:sz w:val="32"/>
          <w:szCs w:val="32"/>
        </w:rPr>
        <w:t>机关事业单位基本养老保险缴费支出（项）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100.73万元，完成</w:t>
      </w:r>
      <w:r>
        <w:rPr>
          <w:rStyle w:val="10"/>
          <w:rFonts w:hint="eastAsia" w:ascii="仿宋" w:hAnsi="仿宋" w:eastAsia="仿宋"/>
          <w:b w:val="0"/>
          <w:bCs/>
          <w:sz w:val="32"/>
          <w:szCs w:val="32"/>
          <w:lang w:eastAsia="zh-CN"/>
        </w:rPr>
        <w:t>预算的100%</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3</w:t>
      </w:r>
      <w:r>
        <w:rPr>
          <w:rStyle w:val="10"/>
          <w:rFonts w:ascii="仿宋" w:hAnsi="仿宋" w:eastAsia="仿宋"/>
          <w:bCs/>
          <w:sz w:val="32"/>
          <w:szCs w:val="32"/>
        </w:rPr>
        <w:t>.</w:t>
      </w:r>
      <w:r>
        <w:rPr>
          <w:rFonts w:hint="eastAsia" w:ascii="仿宋" w:hAnsi="仿宋" w:eastAsia="仿宋"/>
          <w:b/>
          <w:bCs/>
          <w:sz w:val="32"/>
          <w:szCs w:val="32"/>
        </w:rPr>
        <w:t>卫生健康</w:t>
      </w:r>
      <w:r>
        <w:rPr>
          <w:rStyle w:val="10"/>
          <w:rFonts w:hint="eastAsia" w:ascii="仿宋" w:hAnsi="仿宋" w:eastAsia="仿宋"/>
          <w:bCs/>
          <w:sz w:val="32"/>
          <w:szCs w:val="32"/>
        </w:rPr>
        <w:t>（类）</w:t>
      </w:r>
      <w:r>
        <w:rPr>
          <w:rFonts w:hint="eastAsia" w:ascii="仿宋" w:hAnsi="仿宋" w:eastAsia="仿宋"/>
          <w:bCs/>
          <w:sz w:val="32"/>
          <w:szCs w:val="32"/>
        </w:rPr>
        <w:t>行政事业单位医疗（款）事业单位医疗）</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56.95万元，完成</w:t>
      </w:r>
      <w:r>
        <w:rPr>
          <w:rStyle w:val="10"/>
          <w:rFonts w:hint="eastAsia" w:ascii="仿宋" w:hAnsi="仿宋" w:eastAsia="仿宋"/>
          <w:b w:val="0"/>
          <w:bCs/>
          <w:sz w:val="32"/>
          <w:szCs w:val="32"/>
          <w:lang w:eastAsia="zh-CN"/>
        </w:rPr>
        <w:t>预算的100%</w:t>
      </w:r>
      <w:r>
        <w:rPr>
          <w:rStyle w:val="10"/>
          <w:rFonts w:hint="eastAsia" w:ascii="仿宋" w:hAnsi="仿宋" w:eastAsia="仿宋"/>
          <w:b w:val="0"/>
          <w:bCs/>
          <w:sz w:val="32"/>
          <w:szCs w:val="32"/>
        </w:rPr>
        <w:t>。</w:t>
      </w:r>
    </w:p>
    <w:p>
      <w:pPr>
        <w:spacing w:line="600" w:lineRule="exact"/>
        <w:ind w:firstLine="643" w:firstLineChars="200"/>
        <w:rPr>
          <w:rStyle w:val="10"/>
          <w:rFonts w:ascii="仿宋" w:hAnsi="仿宋" w:eastAsia="仿宋"/>
          <w:b w:val="0"/>
          <w:bCs/>
          <w:sz w:val="32"/>
          <w:szCs w:val="32"/>
        </w:rPr>
      </w:pPr>
      <w:r>
        <w:rPr>
          <w:rStyle w:val="10"/>
          <w:rFonts w:hint="eastAsia" w:ascii="仿宋" w:hAnsi="仿宋" w:eastAsia="仿宋"/>
          <w:bCs/>
          <w:sz w:val="32"/>
          <w:szCs w:val="32"/>
        </w:rPr>
        <w:t>4.农林水支出</w:t>
      </w:r>
      <w:r>
        <w:rPr>
          <w:rFonts w:hint="eastAsia" w:ascii="仿宋" w:hAnsi="仿宋" w:eastAsia="仿宋"/>
          <w:bCs/>
          <w:sz w:val="32"/>
          <w:szCs w:val="32"/>
        </w:rPr>
        <w:t>（类</w:t>
      </w:r>
      <w:r>
        <w:rPr>
          <w:rStyle w:val="10"/>
          <w:rFonts w:hint="eastAsia" w:ascii="仿宋" w:hAnsi="仿宋" w:eastAsia="仿宋"/>
          <w:bCs/>
          <w:sz w:val="32"/>
          <w:szCs w:val="32"/>
        </w:rPr>
        <w:t>）</w:t>
      </w:r>
      <w:r>
        <w:rPr>
          <w:rFonts w:hint="eastAsia" w:ascii="仿宋" w:hAnsi="仿宋" w:eastAsia="仿宋"/>
          <w:bCs/>
          <w:sz w:val="32"/>
          <w:szCs w:val="32"/>
        </w:rPr>
        <w:t>扶贫（</w:t>
      </w:r>
      <w:r>
        <w:rPr>
          <w:rStyle w:val="10"/>
          <w:rFonts w:hint="eastAsia" w:ascii="仿宋" w:hAnsi="仿宋" w:eastAsia="仿宋"/>
          <w:bCs/>
          <w:sz w:val="32"/>
          <w:szCs w:val="32"/>
        </w:rPr>
        <w:t>款</w:t>
      </w:r>
      <w:r>
        <w:t>）</w:t>
      </w:r>
      <w:r>
        <w:rPr>
          <w:rStyle w:val="10"/>
          <w:rFonts w:hint="eastAsia" w:ascii="仿宋" w:hAnsi="仿宋" w:eastAsia="仿宋"/>
          <w:bCs/>
          <w:sz w:val="32"/>
          <w:szCs w:val="32"/>
        </w:rPr>
        <w:t>其他扶贫支出</w:t>
      </w:r>
      <w:r>
        <w:rPr>
          <w:rFonts w:hint="eastAsia" w:ascii="仿宋" w:hAnsi="仿宋" w:eastAsia="仿宋"/>
          <w:bCs/>
          <w:sz w:val="32"/>
          <w:szCs w:val="32"/>
        </w:rPr>
        <w:t>（项</w:t>
      </w:r>
      <w:r>
        <w:rPr>
          <w:rStyle w:val="10"/>
          <w:rFonts w:hint="eastAsia" w:ascii="仿宋" w:hAnsi="仿宋" w:eastAsia="仿宋"/>
          <w:bCs/>
          <w:sz w:val="32"/>
          <w:szCs w:val="32"/>
        </w:rPr>
        <w:t>）</w:t>
      </w:r>
      <w:r>
        <w:rPr>
          <w:rFonts w:hint="eastAsia" w:ascii="仿宋" w:hAnsi="仿宋" w:eastAsia="仿宋"/>
          <w:bCs/>
          <w:sz w:val="32"/>
          <w:szCs w:val="32"/>
        </w:rPr>
        <w:t>：支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hint="eastAsia" w:ascii="仿宋" w:hAnsi="仿宋" w:eastAsia="仿宋"/>
          <w:b w:val="0"/>
          <w:bCs/>
          <w:sz w:val="32"/>
          <w:szCs w:val="32"/>
        </w:rPr>
        <w:t>1.5万元，完成</w:t>
      </w:r>
      <w:r>
        <w:rPr>
          <w:rStyle w:val="10"/>
          <w:rFonts w:hint="eastAsia" w:ascii="仿宋" w:hAnsi="仿宋" w:eastAsia="仿宋"/>
          <w:b w:val="0"/>
          <w:bCs/>
          <w:sz w:val="32"/>
          <w:szCs w:val="32"/>
          <w:lang w:eastAsia="zh-CN"/>
        </w:rPr>
        <w:t>预算的100%</w:t>
      </w:r>
      <w:r>
        <w:rPr>
          <w:rStyle w:val="10"/>
          <w:rFonts w:hint="eastAsia" w:ascii="仿宋" w:hAnsi="仿宋" w:eastAsia="仿宋"/>
          <w:b w:val="0"/>
          <w:bCs/>
          <w:sz w:val="32"/>
          <w:szCs w:val="32"/>
        </w:rPr>
        <w:t>。</w:t>
      </w:r>
    </w:p>
    <w:p>
      <w:pPr>
        <w:spacing w:line="600" w:lineRule="exact"/>
        <w:ind w:firstLine="643" w:firstLineChars="200"/>
        <w:rPr>
          <w:rStyle w:val="10"/>
          <w:rFonts w:ascii="仿宋" w:hAnsi="仿宋" w:eastAsia="仿宋"/>
          <w:b w:val="0"/>
          <w:bCs/>
          <w:sz w:val="32"/>
          <w:szCs w:val="32"/>
        </w:rPr>
      </w:pPr>
      <w:r>
        <w:rPr>
          <w:rStyle w:val="10"/>
          <w:rFonts w:hint="eastAsia" w:ascii="仿宋" w:hAnsi="仿宋" w:eastAsia="仿宋"/>
          <w:bCs/>
          <w:sz w:val="32"/>
          <w:szCs w:val="32"/>
        </w:rPr>
        <w:t>5.住房保障支出</w:t>
      </w:r>
      <w:r>
        <w:rPr>
          <w:rFonts w:hint="eastAsia" w:ascii="仿宋" w:hAnsi="仿宋" w:eastAsia="仿宋"/>
          <w:bCs/>
          <w:sz w:val="32"/>
          <w:szCs w:val="32"/>
        </w:rPr>
        <w:t>（类</w:t>
      </w:r>
      <w:r>
        <w:rPr>
          <w:rStyle w:val="10"/>
          <w:rFonts w:hint="eastAsia" w:ascii="仿宋" w:hAnsi="仿宋" w:eastAsia="仿宋"/>
          <w:bCs/>
          <w:sz w:val="32"/>
          <w:szCs w:val="32"/>
        </w:rPr>
        <w:t>）</w:t>
      </w:r>
      <w:r>
        <w:rPr>
          <w:rFonts w:hint="eastAsia" w:ascii="仿宋" w:hAnsi="仿宋" w:eastAsia="仿宋"/>
          <w:bCs/>
          <w:sz w:val="32"/>
          <w:szCs w:val="32"/>
        </w:rPr>
        <w:t>住房改革支出（</w:t>
      </w:r>
      <w:r>
        <w:rPr>
          <w:rStyle w:val="10"/>
          <w:rFonts w:hint="eastAsia" w:ascii="仿宋" w:hAnsi="仿宋" w:eastAsia="仿宋"/>
          <w:bCs/>
          <w:sz w:val="32"/>
          <w:szCs w:val="32"/>
        </w:rPr>
        <w:t>款</w:t>
      </w:r>
      <w:r>
        <w:rPr>
          <w:rStyle w:val="10"/>
          <w:rFonts w:hint="eastAsia" w:ascii="仿宋" w:hAnsi="仿宋" w:eastAsia="仿宋"/>
          <w:bCs/>
          <w:sz w:val="32"/>
          <w:szCs w:val="32"/>
          <w:lang w:eastAsia="zh-CN"/>
        </w:rPr>
        <w:t>）</w:t>
      </w:r>
      <w:r>
        <w:rPr>
          <w:rStyle w:val="10"/>
          <w:rFonts w:hint="eastAsia" w:ascii="仿宋" w:hAnsi="仿宋" w:eastAsia="仿宋"/>
          <w:bCs/>
          <w:sz w:val="32"/>
          <w:szCs w:val="32"/>
        </w:rPr>
        <w:t>住房公积金（项</w:t>
      </w:r>
      <w:r>
        <w:rPr>
          <w:rStyle w:val="10"/>
          <w:rFonts w:hint="eastAsia" w:ascii="仿宋" w:hAnsi="仿宋" w:eastAsia="仿宋"/>
          <w:bCs/>
          <w:sz w:val="32"/>
          <w:szCs w:val="32"/>
          <w:lang w:eastAsia="zh-CN"/>
        </w:rPr>
        <w:t>）</w:t>
      </w:r>
      <w:r>
        <w:rPr>
          <w:rFonts w:hint="eastAsia" w:ascii="仿宋" w:hAnsi="仿宋" w:eastAsia="仿宋"/>
          <w:bCs/>
          <w:sz w:val="32"/>
          <w:szCs w:val="32"/>
        </w:rPr>
        <w:t>：支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hint="eastAsia" w:ascii="仿宋" w:hAnsi="仿宋" w:eastAsia="仿宋"/>
          <w:b w:val="0"/>
          <w:bCs/>
          <w:sz w:val="32"/>
          <w:szCs w:val="32"/>
        </w:rPr>
        <w:t>75.55万元，完成预算的100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tabs>
          <w:tab w:val="right" w:pos="8306"/>
        </w:tabs>
        <w:spacing w:line="600" w:lineRule="exact"/>
        <w:ind w:firstLine="640"/>
        <w:outlineLvl w:val="1"/>
      </w:pPr>
      <w:bookmarkStart w:id="48" w:name="_Toc15377214"/>
      <w:bookmarkStart w:id="49" w:name="_Toc15396608"/>
      <w:bookmarkStart w:id="50" w:name="_Toc3128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w:t>
      </w:r>
      <w:r>
        <w:rPr>
          <w:rFonts w:hint="eastAsia" w:ascii="黑体" w:hAnsi="黑体" w:eastAsia="黑体"/>
          <w:sz w:val="32"/>
          <w:szCs w:val="32"/>
        </w:rPr>
        <w:t>财政拨款基本支出决算情况说明</w:t>
      </w:r>
      <w:bookmarkEnd w:id="48"/>
      <w:bookmarkEnd w:id="49"/>
      <w:bookmarkEnd w:id="50"/>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21年一般公共预算财政拨款基本支出1092.67万元，其中：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1039.53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公用经费53.14万元，主要包括：办公费、印刷费、咨询费、手续费、水费、电费、邮电费、取暖费、物业管理费、差旅费、因公出国（境</w:t>
      </w:r>
      <w:r>
        <w:rPr>
          <w:rFonts w:hint="eastAsia" w:ascii="仿宋" w:hAnsi="仿宋" w:eastAsia="仿宋"/>
          <w:sz w:val="32"/>
          <w:szCs w:val="32"/>
          <w:lang w:eastAsia="zh-CN"/>
        </w:rPr>
        <w:t>）</w:t>
      </w:r>
      <w:r>
        <w:rPr>
          <w:rFonts w:hint="eastAsia" w:ascii="仿宋" w:hAnsi="仿宋" w:eastAsia="仿宋"/>
          <w:sz w:val="32"/>
          <w:szCs w:val="32"/>
        </w:rPr>
        <w:t>费用、维修（护）费、租赁费、会议费、培训费、公务接待费、劳务费、委托业务费、工会经费、福利费、公务用车运行维护费、其他交通费、税金及附加费用、其他服务费等。</w:t>
      </w:r>
    </w:p>
    <w:p>
      <w:pPr>
        <w:spacing w:line="600" w:lineRule="exact"/>
        <w:ind w:firstLine="640"/>
        <w:outlineLvl w:val="1"/>
        <w:rPr>
          <w:rStyle w:val="27"/>
          <w:rFonts w:ascii="黑体" w:hAnsi="黑体" w:eastAsia="黑体"/>
          <w:b w:val="0"/>
          <w:sz w:val="30"/>
          <w:szCs w:val="30"/>
        </w:rPr>
      </w:pPr>
      <w:bookmarkStart w:id="51" w:name="_Toc15377215"/>
      <w:bookmarkStart w:id="52" w:name="_Toc26891"/>
      <w:bookmarkStart w:id="53" w:name="_Toc15396609"/>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w:t>
      </w:r>
      <w:r>
        <w:rPr>
          <w:rFonts w:hint="eastAsia" w:ascii="黑体" w:hAnsi="黑体" w:eastAsia="黑体"/>
          <w:sz w:val="30"/>
          <w:szCs w:val="30"/>
        </w:rPr>
        <w:t>财政拨款支</w:t>
      </w:r>
      <w:r>
        <w:rPr>
          <w:rStyle w:val="27"/>
          <w:rFonts w:hint="eastAsia" w:ascii="黑体" w:hAnsi="黑体" w:eastAsia="黑体"/>
          <w:b w:val="0"/>
          <w:sz w:val="30"/>
          <w:szCs w:val="30"/>
        </w:rPr>
        <w:t>出</w:t>
      </w:r>
      <w:r>
        <w:rPr>
          <w:rFonts w:hint="eastAsia" w:ascii="黑体" w:hAnsi="黑体" w:eastAsia="黑体"/>
          <w:sz w:val="30"/>
          <w:szCs w:val="30"/>
        </w:rPr>
        <w:t>决算情况说明</w:t>
      </w:r>
      <w:bookmarkEnd w:id="51"/>
      <w:bookmarkEnd w:id="52"/>
      <w:bookmarkEnd w:id="53"/>
    </w:p>
    <w:p>
      <w:pPr>
        <w:spacing w:line="600" w:lineRule="exact"/>
        <w:ind w:firstLine="640"/>
        <w:outlineLvl w:val="2"/>
        <w:rPr>
          <w:rFonts w:ascii="仿宋" w:hAnsi="仿宋" w:eastAsia="仿宋"/>
          <w:b/>
          <w:sz w:val="32"/>
          <w:szCs w:val="32"/>
        </w:rPr>
      </w:pPr>
      <w:bookmarkStart w:id="54" w:name="_Toc15377216"/>
      <w:r>
        <w:rPr>
          <w:rFonts w:hint="eastAsia" w:ascii="仿宋" w:hAnsi="仿宋" w:eastAsia="仿宋"/>
          <w:b/>
          <w:sz w:val="32"/>
          <w:szCs w:val="32"/>
        </w:rPr>
        <w:t>（一）“三公”经费财政拨款支出决算总体情况说明</w:t>
      </w:r>
      <w:bookmarkEnd w:id="5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21年“三公”经费财政拨款支出决算为0.6万元，完成预算的100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5" w:name="_Toc15377217"/>
      <w:r>
        <w:rPr>
          <w:rFonts w:hint="eastAsia" w:ascii="仿宋" w:hAnsi="仿宋" w:eastAsia="仿宋"/>
          <w:b/>
          <w:sz w:val="32"/>
          <w:szCs w:val="32"/>
        </w:rPr>
        <w:t>（二）“三公”经费财政拨款支出决算具体情况说明</w:t>
      </w:r>
      <w:bookmarkEnd w:id="55"/>
    </w:p>
    <w:p>
      <w:pPr>
        <w:pStyle w:val="3"/>
        <w:spacing w:before="93"/>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；公务接待费支出决算0.6万元，占比100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numPr>
          <w:ilvl w:val="0"/>
          <w:numId w:val="3"/>
        </w:numPr>
        <w:spacing w:line="600" w:lineRule="exact"/>
        <w:ind w:firstLine="640"/>
        <w:rPr>
          <w:rFonts w:ascii="仿宋_GB2312" w:eastAsia="仿宋_GB2312"/>
          <w:sz w:val="32"/>
          <w:szCs w:val="32"/>
        </w:rPr>
      </w:pPr>
      <w:r>
        <w:rPr>
          <w:rFonts w:hint="eastAsia" w:ascii="仿宋_GB2312" w:eastAsia="仿宋_GB2312"/>
          <w:b/>
          <w:sz w:val="32"/>
          <w:szCs w:val="32"/>
        </w:rPr>
        <w:t>公务接待费支出</w:t>
      </w:r>
      <w:r>
        <w:rPr>
          <w:rFonts w:hint="eastAsia" w:ascii="仿宋_GB2312" w:eastAsia="仿宋_GB2312"/>
          <w:sz w:val="32"/>
          <w:szCs w:val="32"/>
        </w:rPr>
        <w:t>0.6万元，</w:t>
      </w:r>
      <w:r>
        <w:rPr>
          <w:rStyle w:val="10"/>
          <w:rFonts w:hint="eastAsia" w:ascii="仿宋" w:hAnsi="仿宋" w:eastAsia="仿宋"/>
          <w:b w:val="0"/>
          <w:bCs/>
          <w:sz w:val="32"/>
          <w:szCs w:val="32"/>
        </w:rPr>
        <w:t>完成预算的100</w:t>
      </w:r>
      <w:r>
        <w:rPr>
          <w:rStyle w:val="10"/>
          <w:rFonts w:ascii="仿宋" w:hAnsi="仿宋" w:eastAsia="仿宋"/>
          <w:b w:val="0"/>
          <w:bCs/>
          <w:sz w:val="32"/>
          <w:szCs w:val="32"/>
        </w:rPr>
        <w:t>%</w:t>
      </w:r>
      <w:r>
        <w:rPr>
          <w:rStyle w:val="10"/>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20</w:t>
      </w:r>
      <w:r>
        <w:rPr>
          <w:rFonts w:hint="eastAsia" w:ascii="仿宋_GB2312" w:eastAsia="仿宋_GB2312"/>
          <w:sz w:val="32"/>
          <w:szCs w:val="32"/>
        </w:rPr>
        <w:t>20年相等。其中：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0.6</w:t>
      </w:r>
      <w:r>
        <w:rPr>
          <w:rFonts w:hint="eastAsia" w:ascii="仿宋_GB2312" w:eastAsia="仿宋_GB2312"/>
          <w:sz w:val="32"/>
          <w:szCs w:val="32"/>
        </w:rPr>
        <w:t>万元，主要用于开展业务活动开支的交通费、住宿费、用餐费等。国内公务接待15批次，102人次（不包括陪同人员），共计支出0.6万元。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56" w:name="_Toc15396610"/>
      <w:bookmarkStart w:id="57" w:name="_Toc15377218"/>
    </w:p>
    <w:p>
      <w:pPr>
        <w:spacing w:line="600" w:lineRule="exact"/>
        <w:ind w:firstLine="640"/>
        <w:outlineLvl w:val="1"/>
        <w:rPr>
          <w:rStyle w:val="27"/>
          <w:rFonts w:ascii="黑体" w:hAnsi="黑体" w:eastAsia="黑体"/>
        </w:rPr>
      </w:pPr>
      <w:bookmarkStart w:id="58" w:name="_Toc23117"/>
      <w:r>
        <w:rPr>
          <w:rFonts w:hint="eastAsia" w:ascii="黑体" w:eastAsia="黑体"/>
          <w:sz w:val="32"/>
          <w:szCs w:val="32"/>
        </w:rPr>
        <w:t>八、</w:t>
      </w:r>
      <w:r>
        <w:rPr>
          <w:rStyle w:val="27"/>
          <w:rFonts w:hint="eastAsia" w:ascii="黑体" w:hAnsi="黑体" w:eastAsia="黑体"/>
          <w:b w:val="0"/>
        </w:rPr>
        <w:t>政府性基金预算</w:t>
      </w:r>
      <w:r>
        <w:rPr>
          <w:rFonts w:hint="eastAsia" w:ascii="黑体" w:hAnsi="黑体" w:eastAsia="黑体"/>
        </w:rPr>
        <w:t>支出决算情况说明</w:t>
      </w:r>
      <w:bookmarkEnd w:id="56"/>
      <w:bookmarkEnd w:id="57"/>
      <w:bookmarkEnd w:id="5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4"/>
        </w:numPr>
        <w:spacing w:line="600" w:lineRule="exact"/>
        <w:ind w:firstLine="640"/>
        <w:outlineLvl w:val="1"/>
        <w:rPr>
          <w:rStyle w:val="27"/>
          <w:rFonts w:ascii="黑体" w:hAnsi="黑体" w:eastAsia="黑体"/>
          <w:b w:val="0"/>
        </w:rPr>
      </w:pPr>
      <w:bookmarkStart w:id="59" w:name="_Toc541"/>
      <w:bookmarkStart w:id="60" w:name="_Toc15377219"/>
      <w:bookmarkStart w:id="61" w:name="_Toc15396611"/>
      <w:r>
        <w:rPr>
          <w:rStyle w:val="27"/>
          <w:rFonts w:hint="eastAsia" w:ascii="黑体" w:hAnsi="黑体" w:eastAsia="黑体"/>
          <w:b w:val="0"/>
        </w:rPr>
        <w:t>国有资本经营预算</w:t>
      </w:r>
      <w:r>
        <w:rPr>
          <w:rFonts w:hint="eastAsia" w:ascii="黑体" w:hAnsi="黑体" w:eastAsia="黑体"/>
        </w:rPr>
        <w:t>支出决算情况说明</w:t>
      </w:r>
      <w:bookmarkEnd w:id="59"/>
      <w:bookmarkEnd w:id="60"/>
      <w:bookmarkEnd w:id="61"/>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4"/>
        </w:numPr>
        <w:spacing w:line="600" w:lineRule="exact"/>
        <w:ind w:firstLine="640"/>
        <w:outlineLvl w:val="1"/>
        <w:rPr>
          <w:rStyle w:val="27"/>
          <w:rFonts w:ascii="黑体" w:hAnsi="黑体" w:eastAsia="黑体"/>
          <w:b w:val="0"/>
        </w:rPr>
      </w:pPr>
      <w:bookmarkStart w:id="62" w:name="_Toc15377221"/>
      <w:bookmarkStart w:id="63" w:name="_Toc15396612"/>
      <w:bookmarkStart w:id="64" w:name="_Toc14616"/>
      <w:r>
        <w:rPr>
          <w:rStyle w:val="27"/>
          <w:rFonts w:hint="eastAsia" w:ascii="黑体" w:hAnsi="黑体" w:eastAsia="黑体"/>
          <w:b w:val="0"/>
        </w:rPr>
        <w:t>其他重要事项的情况说明</w:t>
      </w:r>
      <w:bookmarkEnd w:id="62"/>
      <w:bookmarkEnd w:id="63"/>
      <w:bookmarkEnd w:id="64"/>
    </w:p>
    <w:p>
      <w:pPr>
        <w:spacing w:line="600" w:lineRule="exact"/>
        <w:ind w:firstLine="643" w:firstLineChars="200"/>
        <w:outlineLvl w:val="2"/>
        <w:rPr>
          <w:rFonts w:ascii="仿宋" w:hAnsi="仿宋" w:eastAsia="仿宋"/>
          <w:sz w:val="32"/>
          <w:szCs w:val="32"/>
        </w:rPr>
      </w:pPr>
      <w:bookmarkStart w:id="65" w:name="_Toc15377222"/>
      <w:r>
        <w:rPr>
          <w:rFonts w:hint="eastAsia" w:ascii="仿宋" w:hAnsi="仿宋" w:eastAsia="仿宋"/>
          <w:b/>
          <w:sz w:val="32"/>
          <w:szCs w:val="32"/>
        </w:rPr>
        <w:t>（一）机关运行经费支出情况</w:t>
      </w:r>
      <w:bookmarkEnd w:id="65"/>
    </w:p>
    <w:p>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21年，通江县瓦室初级中学机关运行经费支出0万元。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3"/>
      <w:r>
        <w:rPr>
          <w:rFonts w:hint="eastAsia" w:ascii="仿宋" w:hAnsi="仿宋" w:eastAsia="仿宋"/>
          <w:b/>
          <w:sz w:val="32"/>
          <w:szCs w:val="32"/>
        </w:rPr>
        <w:t>（二）政府采购支出情况</w:t>
      </w:r>
      <w:bookmarkEnd w:id="66"/>
    </w:p>
    <w:p>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21年，通江县瓦室初级中学政府采购支出总额0万元。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4"/>
      <w:r>
        <w:rPr>
          <w:rFonts w:hint="eastAsia" w:ascii="仿宋" w:hAnsi="仿宋" w:eastAsia="仿宋"/>
          <w:b/>
          <w:sz w:val="32"/>
          <w:szCs w:val="32"/>
        </w:rPr>
        <w:t>（三）国有资产占有使用情况</w:t>
      </w:r>
      <w:bookmarkEnd w:id="67"/>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日，通江县瓦室初级中学共有车辆0辆。单价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免作业本费项目、义教奖补项目、义教生活补助项目、公用经费项目、学前教育“三儿”资金、学生营养餐资金、驻村人员差旅费补助、2021年教育强国推进计划项目8个项目开展了预算事前绩效评估，对8个项目编制了绩效目标，预算执行过程中，选取8个项目开展绩效监控，年终执行完毕后，对8个项目开展了绩效自评，2021年特定目标类部门预算项目绩效目标自评表见附件（第四部分）。</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numPr>
          <w:ilvl w:val="0"/>
          <w:numId w:val="5"/>
        </w:numPr>
        <w:spacing w:line="600" w:lineRule="exact"/>
        <w:ind w:firstLine="660" w:firstLineChars="150"/>
        <w:jc w:val="center"/>
        <w:outlineLvl w:val="0"/>
        <w:rPr>
          <w:rStyle w:val="16"/>
          <w:rFonts w:ascii="黑体" w:hAnsi="黑体" w:eastAsia="黑体"/>
          <w:b w:val="0"/>
        </w:rPr>
      </w:pPr>
      <w:bookmarkStart w:id="68" w:name="_Toc15377225"/>
      <w:bookmarkStart w:id="69" w:name="_Toc25939"/>
      <w:bookmarkStart w:id="70" w:name="_Toc15396613"/>
      <w:r>
        <w:rPr>
          <w:rFonts w:hint="eastAsia" w:ascii="黑体" w:hAnsi="黑体" w:eastAsia="黑体"/>
          <w:sz w:val="44"/>
          <w:szCs w:val="44"/>
        </w:rPr>
        <w:t>名</w:t>
      </w:r>
      <w:r>
        <w:rPr>
          <w:rStyle w:val="16"/>
          <w:rFonts w:hint="eastAsia" w:ascii="黑体" w:hAnsi="黑体" w:eastAsia="黑体"/>
          <w:b w:val="0"/>
        </w:rPr>
        <w:t>词解释</w:t>
      </w:r>
      <w:bookmarkEnd w:id="68"/>
      <w:bookmarkEnd w:id="69"/>
      <w:bookmarkEnd w:id="70"/>
    </w:p>
    <w:p>
      <w:pPr>
        <w:spacing w:line="600" w:lineRule="exact"/>
        <w:jc w:val="left"/>
        <w:rPr>
          <w:rFonts w:ascii="宋体"/>
          <w:b/>
          <w:sz w:val="44"/>
          <w:szCs w:val="44"/>
        </w:rPr>
      </w:pPr>
    </w:p>
    <w:p>
      <w:pPr>
        <w:pStyle w:val="3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val="none" w:color="46CD7E"/>
          <w:shd w:val="clear" w:fill="auto"/>
          <w:lang w:eastAsia="zh-CN"/>
        </w:rPr>
        <w:t>本年度</w:t>
      </w:r>
      <w:r>
        <w:rPr>
          <w:rFonts w:hint="eastAsia" w:ascii="仿宋_GB2312" w:eastAsia="仿宋_GB2312"/>
          <w:sz w:val="32"/>
          <w:szCs w:val="32"/>
        </w:rPr>
        <w:t>按有关规定继续使用的资金。</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教育（类）普通教育（款）小学教育（项）：指反映各部门举办的小学教育支出，政府各部门对社会组织等举办的小学的资助</w:t>
      </w:r>
      <w:r>
        <w:t>，</w:t>
      </w:r>
      <w:r>
        <w:rPr>
          <w:rFonts w:hint="eastAsia" w:ascii="仿宋_GB2312" w:eastAsia="仿宋_GB2312"/>
          <w:color w:val="000000"/>
          <w:sz w:val="32"/>
          <w:szCs w:val="32"/>
        </w:rPr>
        <w:t>如捐赠、补贴等，也在本科目中反映。</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社会保障和就业（类）人力资源和社会保障管理事务（款）社会保险经办机构（项）：指反映机关事业单位实施养老保险制度由单位缴纳的基本养老保险费支出。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农林水（类）扶贫（款）其他扶贫支出（项）：指反映其他用于巩固拓展脱贫攻坚成果同乡村振兴有效衔接方面的支出。</w:t>
      </w:r>
    </w:p>
    <w:p>
      <w:pPr>
        <w:ind w:firstLine="640" w:firstLineChars="200"/>
        <w:rPr>
          <w:rFonts w:ascii="仿宋" w:hAnsi="仿宋" w:eastAsia="仿宋"/>
          <w:b/>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住房保障（类）住房保障（款）住房公积金（项）：指反映行政事业单位按人力资源和社会保障部、财政部规定的基本工资和津贴补贴以及规定比例为职工缴纳的住房公积金。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37"/>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部门公务用车车辆购置支出（含车辆购置税）及租用费、燃料费、维修费、过路过桥费、保险费等支出；公务接待费反映单位按规定开支的各类公务接待（含外宾接待）支出。</w:t>
      </w:r>
    </w:p>
    <w:p>
      <w:pPr>
        <w:pStyle w:val="37"/>
        <w:spacing w:line="560" w:lineRule="exact"/>
        <w:ind w:firstLine="640" w:firstLineChars="200"/>
        <w:rPr>
          <w:rFonts w:ascii="黑体" w:hAnsi="黑体" w:eastAsia="黑体"/>
          <w:sz w:val="44"/>
          <w:szCs w:val="44"/>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7"/>
        <w:spacing w:line="560" w:lineRule="exact"/>
        <w:ind w:firstLine="880" w:firstLineChars="200"/>
        <w:rPr>
          <w:rFonts w:ascii="黑体" w:hAnsi="黑体" w:eastAsia="黑体"/>
          <w:sz w:val="44"/>
          <w:szCs w:val="44"/>
        </w:rPr>
      </w:pPr>
      <w:bookmarkStart w:id="71" w:name="_Toc15396614"/>
      <w:bookmarkStart w:id="72" w:name="_Toc15377226"/>
    </w:p>
    <w:p>
      <w:pPr>
        <w:spacing w:line="600" w:lineRule="exact"/>
        <w:jc w:val="center"/>
        <w:rPr>
          <w:rFonts w:ascii="黑体" w:hAnsi="黑体" w:eastAsia="黑体"/>
          <w:sz w:val="44"/>
          <w:szCs w:val="44"/>
        </w:rPr>
      </w:pPr>
    </w:p>
    <w:p>
      <w:pPr>
        <w:spacing w:line="600" w:lineRule="exact"/>
        <w:jc w:val="center"/>
        <w:outlineLvl w:val="0"/>
        <w:rPr>
          <w:rStyle w:val="16"/>
          <w:rFonts w:ascii="黑体" w:hAnsi="黑体" w:eastAsia="黑体"/>
          <w:b w:val="0"/>
        </w:rPr>
      </w:pPr>
      <w:bookmarkStart w:id="73" w:name="_Toc6097"/>
      <w:r>
        <w:rPr>
          <w:rFonts w:hint="eastAsia" w:ascii="黑体" w:hAnsi="黑体" w:eastAsia="黑体"/>
          <w:sz w:val="44"/>
          <w:szCs w:val="44"/>
        </w:rPr>
        <w:t>第</w:t>
      </w:r>
      <w:r>
        <w:rPr>
          <w:rStyle w:val="16"/>
          <w:rFonts w:hint="eastAsia" w:ascii="黑体" w:hAnsi="黑体" w:eastAsia="黑体"/>
          <w:b w:val="0"/>
        </w:rPr>
        <w:t>四部分</w:t>
      </w:r>
      <w:r>
        <w:rPr>
          <w:rStyle w:val="16"/>
          <w:rFonts w:hint="eastAsia" w:ascii="黑体" w:hAnsi="黑体" w:eastAsia="黑体"/>
          <w:b w:val="0"/>
          <w:lang w:val="en-US" w:eastAsia="zh-CN"/>
        </w:rPr>
        <w:t xml:space="preserve"> </w:t>
      </w:r>
      <w:r>
        <w:rPr>
          <w:rStyle w:val="16"/>
          <w:rFonts w:hint="eastAsia" w:ascii="黑体" w:hAnsi="黑体" w:eastAsia="黑体"/>
          <w:b w:val="0"/>
        </w:rPr>
        <w:t>附件</w:t>
      </w:r>
      <w:bookmarkEnd w:id="71"/>
      <w:bookmarkEnd w:id="73"/>
    </w:p>
    <w:p>
      <w:pPr>
        <w:jc w:val="center"/>
        <w:rPr>
          <w:rFonts w:ascii="华文中宋" w:hAnsi="华文中宋" w:eastAsia="华文中宋"/>
          <w:b/>
          <w:sz w:val="40"/>
          <w:szCs w:val="40"/>
        </w:rPr>
      </w:pPr>
    </w:p>
    <w:p>
      <w:pPr>
        <w:jc w:val="center"/>
        <w:outlineLvl w:val="1"/>
        <w:rPr>
          <w:rFonts w:ascii="华文中宋" w:hAnsi="华文中宋" w:eastAsia="华文中宋"/>
          <w:b/>
          <w:sz w:val="40"/>
          <w:szCs w:val="40"/>
        </w:rPr>
      </w:pPr>
      <w:bookmarkStart w:id="74" w:name="_Toc6842"/>
      <w:r>
        <w:rPr>
          <w:rFonts w:hint="eastAsia" w:ascii="华文中宋" w:hAnsi="华文中宋" w:eastAsia="华文中宋"/>
          <w:b/>
          <w:sz w:val="40"/>
          <w:szCs w:val="40"/>
        </w:rPr>
        <w:t>通江县瓦室初级中学</w:t>
      </w:r>
      <w:bookmarkEnd w:id="74"/>
    </w:p>
    <w:p>
      <w:pPr>
        <w:pStyle w:val="38"/>
        <w:spacing w:line="240" w:lineRule="auto"/>
        <w:jc w:val="center"/>
        <w:outlineLvl w:val="1"/>
        <w:rPr>
          <w:rFonts w:ascii="华文中宋" w:hAnsi="华文中宋" w:eastAsia="华文中宋"/>
          <w:b/>
          <w:sz w:val="40"/>
          <w:szCs w:val="40"/>
        </w:rPr>
      </w:pPr>
      <w:bookmarkStart w:id="75" w:name="_Toc17160"/>
      <w:r>
        <w:rPr>
          <w:rFonts w:hint="eastAsia" w:ascii="华文中宋" w:hAnsi="华文中宋" w:eastAsia="华文中宋"/>
          <w:b/>
          <w:sz w:val="40"/>
          <w:szCs w:val="40"/>
        </w:rPr>
        <w:t>关于2021年度财政资金整体</w:t>
      </w:r>
      <w:r>
        <w:rPr>
          <w:rFonts w:hint="eastAsia" w:ascii="华文中宋" w:hAnsi="华文中宋" w:eastAsia="华文中宋"/>
          <w:b/>
          <w:sz w:val="40"/>
          <w:szCs w:val="40"/>
          <w:u w:val="none" w:color="46CD7E"/>
          <w:shd w:val="clear" w:fill="auto"/>
          <w:lang w:eastAsia="zh-CN"/>
        </w:rPr>
        <w:t>支出进行</w:t>
      </w:r>
      <w:r>
        <w:rPr>
          <w:rFonts w:hint="eastAsia" w:ascii="华文中宋" w:hAnsi="华文中宋" w:eastAsia="华文中宋"/>
          <w:b/>
          <w:sz w:val="40"/>
          <w:szCs w:val="40"/>
        </w:rPr>
        <w:t>绩效自评</w:t>
      </w:r>
      <w:bookmarkEnd w:id="75"/>
    </w:p>
    <w:p>
      <w:pPr>
        <w:pStyle w:val="38"/>
        <w:spacing w:line="240" w:lineRule="auto"/>
        <w:jc w:val="center"/>
        <w:outlineLvl w:val="1"/>
        <w:rPr>
          <w:rFonts w:ascii="华文中宋" w:hAnsi="华文中宋" w:eastAsia="华文中宋"/>
          <w:b/>
          <w:sz w:val="40"/>
          <w:szCs w:val="40"/>
        </w:rPr>
      </w:pPr>
      <w:bookmarkStart w:id="76" w:name="_Toc30323"/>
      <w:r>
        <w:rPr>
          <w:rFonts w:hint="eastAsia" w:ascii="华文中宋" w:hAnsi="华文中宋" w:eastAsia="华文中宋"/>
          <w:b/>
          <w:sz w:val="40"/>
          <w:szCs w:val="40"/>
        </w:rPr>
        <w:t>报告</w:t>
      </w:r>
      <w:bookmarkEnd w:id="76"/>
    </w:p>
    <w:p>
      <w:pPr>
        <w:pStyle w:val="38"/>
        <w:spacing w:line="240" w:lineRule="auto"/>
        <w:rPr>
          <w:rFonts w:ascii="宋体" w:hAnsi="宋体"/>
          <w:b/>
          <w:bCs/>
          <w:sz w:val="32"/>
          <w:szCs w:val="32"/>
        </w:rPr>
      </w:pPr>
    </w:p>
    <w:p>
      <w:pPr>
        <w:pStyle w:val="38"/>
        <w:spacing w:line="240" w:lineRule="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为加强学校管理，充分发挥教育服务作用，调动我校人员的积极性。根据四川省教育系统绩效考核标准及通江县财政局关于全面实施预算绩效管理的通知《通财绩【2022】13号》文件精神，我校进行了自查自评，现将绩效自查情况报告如下：</w:t>
      </w:r>
    </w:p>
    <w:p>
      <w:pPr>
        <w:tabs>
          <w:tab w:val="left" w:pos="6804"/>
          <w:tab w:val="left" w:pos="7088"/>
          <w:tab w:val="left" w:pos="7513"/>
          <w:tab w:val="left" w:pos="8080"/>
        </w:tabs>
        <w:spacing w:line="520" w:lineRule="exact"/>
        <w:ind w:firstLine="643" w:firstLineChars="200"/>
        <w:jc w:val="left"/>
        <w:outlineLvl w:val="1"/>
        <w:rPr>
          <w:rFonts w:ascii="仿宋_GB2312" w:hAnsi="仿宋_GB2312" w:eastAsia="仿宋_GB2312" w:cs="仿宋_GB2312"/>
          <w:b/>
          <w:sz w:val="32"/>
          <w:szCs w:val="32"/>
        </w:rPr>
      </w:pPr>
      <w:bookmarkStart w:id="77" w:name="_Toc30316"/>
      <w:r>
        <w:rPr>
          <w:rFonts w:hint="eastAsia" w:ascii="仿宋_GB2312" w:hAnsi="仿宋_GB2312" w:eastAsia="仿宋_GB2312" w:cs="仿宋_GB2312"/>
          <w:b/>
          <w:sz w:val="32"/>
          <w:szCs w:val="32"/>
        </w:rPr>
        <w:t>一、学校基本情况</w:t>
      </w:r>
      <w:bookmarkEnd w:id="77"/>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通江县瓦室初级中学属财政拨款事业单位，主要职能是认真贯彻落实党和国家的方针、政策，正确执行上级主管部门的决议和指示，全面实施素质教育，培养德、智、体、美等方面全面发展的社会主义事业的建设者和接班人。年末编制数80人，实际在岗教职工75人（其中，专技人员74人），</w:t>
      </w:r>
      <w:r>
        <w:rPr>
          <w:rFonts w:hint="eastAsia" w:ascii="仿宋_GB2312" w:hAnsi="仿宋_GB2312" w:eastAsia="仿宋_GB2312" w:cs="仿宋_GB2312"/>
          <w:sz w:val="32"/>
          <w:szCs w:val="32"/>
          <w:u w:val="none" w:color="FFB03A"/>
          <w:shd w:val="clear" w:fill="auto"/>
        </w:rPr>
        <w:t>遗属</w:t>
      </w:r>
      <w:r>
        <w:rPr>
          <w:rFonts w:hint="eastAsia" w:ascii="仿宋_GB2312" w:hAnsi="仿宋_GB2312" w:eastAsia="仿宋_GB2312" w:cs="仿宋_GB2312"/>
          <w:sz w:val="32"/>
          <w:szCs w:val="32"/>
        </w:rPr>
        <w:t>人员5人，年末财政供养人员80人。年末实有小学生396人。</w:t>
      </w:r>
    </w:p>
    <w:p>
      <w:pPr>
        <w:tabs>
          <w:tab w:val="left" w:pos="6804"/>
          <w:tab w:val="left" w:pos="7088"/>
          <w:tab w:val="left" w:pos="7513"/>
          <w:tab w:val="left" w:pos="8080"/>
        </w:tabs>
        <w:spacing w:line="520" w:lineRule="exact"/>
        <w:ind w:firstLine="643" w:firstLineChars="200"/>
        <w:jc w:val="left"/>
        <w:outlineLvl w:val="1"/>
        <w:rPr>
          <w:rFonts w:ascii="仿宋_GB2312" w:hAnsi="仿宋_GB2312" w:eastAsia="仿宋_GB2312" w:cs="仿宋_GB2312"/>
          <w:b/>
          <w:sz w:val="32"/>
          <w:szCs w:val="32"/>
        </w:rPr>
      </w:pPr>
      <w:bookmarkStart w:id="78" w:name="_Toc24180"/>
      <w:r>
        <w:rPr>
          <w:rFonts w:hint="eastAsia" w:ascii="仿宋_GB2312" w:hAnsi="仿宋_GB2312" w:eastAsia="仿宋_GB2312" w:cs="仿宋_GB2312"/>
          <w:b/>
          <w:sz w:val="32"/>
          <w:szCs w:val="32"/>
        </w:rPr>
        <w:t>二、财政资金收支情况</w:t>
      </w:r>
      <w:bookmarkEnd w:id="78"/>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（一）财政资金收入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2021年度财政拨款资金为1179.78万元，其中：人员经费1039.53万元，公用经费53.14万元，项目资金87.11万元。开支用于学校教职工工资福利支出及商品服务支出等，支出依据合规合法，资金支付与预算相符。</w:t>
      </w:r>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（二）财政资金支出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2021年度财政资金支出1179.78万元，其中：人员经费1039.53万元，公用经费53.14万元，项目资金87.11万元。</w:t>
      </w:r>
    </w:p>
    <w:p>
      <w:pPr>
        <w:adjustRightInd w:val="0"/>
        <w:snapToGrid w:val="0"/>
        <w:spacing w:line="560" w:lineRule="exact"/>
        <w:ind w:firstLine="720"/>
        <w:outlineLvl w:val="1"/>
        <w:rPr>
          <w:rFonts w:ascii="仿宋_GB2312" w:hAnsi="仿宋_GB2312" w:eastAsia="仿宋_GB2312" w:cs="仿宋_GB2312"/>
          <w:b/>
          <w:sz w:val="32"/>
          <w:szCs w:val="32"/>
        </w:rPr>
      </w:pPr>
      <w:bookmarkStart w:id="79" w:name="_Toc30438"/>
      <w:r>
        <w:rPr>
          <w:rFonts w:hint="eastAsia" w:ascii="仿宋_GB2312" w:hAnsi="仿宋_GB2312" w:eastAsia="仿宋_GB2312" w:cs="仿宋_GB2312"/>
          <w:b/>
          <w:sz w:val="32"/>
          <w:szCs w:val="32"/>
        </w:rPr>
        <w:t>三、学校整体预算绩效管理情况</w:t>
      </w:r>
      <w:bookmarkEnd w:id="79"/>
    </w:p>
    <w:p>
      <w:pPr>
        <w:adjustRightInd w:val="0"/>
        <w:snapToGrid w:val="0"/>
        <w:spacing w:line="560" w:lineRule="exact"/>
        <w:ind w:firstLine="720"/>
        <w:rPr>
          <w:rFonts w:ascii="仿宋_GB2312" w:hAnsi="仿宋_GB2312" w:eastAsia="仿宋_GB2312" w:cs="仿宋_GB2312"/>
          <w:b/>
          <w:sz w:val="32"/>
          <w:szCs w:val="32"/>
        </w:rPr>
      </w:pPr>
      <w:r>
        <w:rPr>
          <w:rFonts w:hint="eastAsia" w:ascii="仿宋_GB2312" w:hAnsi="仿宋_GB2312" w:eastAsia="仿宋_GB2312" w:cs="仿宋_GB2312"/>
          <w:b/>
          <w:sz w:val="32"/>
          <w:szCs w:val="32"/>
          <w:lang w:val="zh-CN"/>
        </w:rPr>
        <w:t>（一）学校预算项目绩效管理</w:t>
      </w:r>
      <w:r>
        <w:rPr>
          <w:rFonts w:hint="eastAsia" w:ascii="仿宋_GB2312" w:hAnsi="仿宋_GB2312" w:eastAsia="仿宋_GB2312" w:cs="仿宋_GB2312"/>
          <w:b/>
          <w:sz w:val="32"/>
          <w:szCs w:val="32"/>
        </w:rPr>
        <w:t>。</w:t>
      </w:r>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w:t>
      </w:r>
      <w:r>
        <w:rPr>
          <w:rFonts w:hint="eastAsia" w:ascii="仿宋_GB2312" w:hAnsi="仿宋_GB2312" w:eastAsia="仿宋_GB2312" w:cs="仿宋_GB2312"/>
          <w:sz w:val="32"/>
          <w:szCs w:val="32"/>
          <w:u w:val="none" w:color="46CD7E"/>
          <w:shd w:val="clear" w:fill="auto"/>
          <w:lang w:eastAsia="zh-CN"/>
        </w:rPr>
        <w:t>绩效管理</w:t>
      </w:r>
      <w:r>
        <w:rPr>
          <w:rFonts w:hint="eastAsia" w:ascii="仿宋_GB2312" w:hAnsi="仿宋_GB2312" w:eastAsia="仿宋_GB2312" w:cs="仿宋_GB2312"/>
          <w:sz w:val="32"/>
          <w:szCs w:val="32"/>
        </w:rPr>
        <w:t>实施细则，由学校工会监督执行，绩效考核按照学校绩效分配制度执行。</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（二）结果应用情况。</w:t>
      </w:r>
    </w:p>
    <w:p>
      <w:pPr>
        <w:adjustRightInd w:val="0"/>
        <w:snapToGrid w:val="0"/>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1.目标任务量完成情况。</w:t>
      </w:r>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全校教职工</w:t>
      </w:r>
      <w:r>
        <w:rPr>
          <w:rFonts w:hint="eastAsia" w:ascii="仿宋_GB2312" w:hAnsi="仿宋_GB2312" w:eastAsia="仿宋_GB2312" w:cs="仿宋_GB2312"/>
          <w:sz w:val="32"/>
          <w:szCs w:val="32"/>
          <w:u w:val="none" w:color="46CD7E"/>
          <w:shd w:val="clear" w:fill="auto"/>
          <w:lang w:eastAsia="zh-CN"/>
        </w:rPr>
        <w:t>完成了</w:t>
      </w:r>
      <w:r>
        <w:rPr>
          <w:rFonts w:hint="eastAsia" w:ascii="仿宋_GB2312" w:hAnsi="仿宋_GB2312" w:eastAsia="仿宋_GB2312" w:cs="仿宋_GB2312"/>
          <w:sz w:val="32"/>
          <w:szCs w:val="32"/>
        </w:rPr>
        <w:t>学期目标任务，达到了相关教学要求，学校</w:t>
      </w:r>
      <w:r>
        <w:rPr>
          <w:rFonts w:hint="eastAsia" w:ascii="仿宋_GB2312" w:hAnsi="仿宋_GB2312" w:eastAsia="仿宋_GB2312" w:cs="仿宋_GB2312"/>
          <w:sz w:val="32"/>
          <w:szCs w:val="32"/>
          <w:u w:val="none" w:color="46CD7E"/>
          <w:shd w:val="clear" w:fill="auto"/>
          <w:lang w:eastAsia="zh-CN"/>
        </w:rPr>
        <w:t>整体教学</w:t>
      </w:r>
      <w:r>
        <w:rPr>
          <w:rFonts w:hint="eastAsia" w:ascii="仿宋_GB2312" w:hAnsi="仿宋_GB2312" w:eastAsia="仿宋_GB2312" w:cs="仿宋_GB2312"/>
          <w:sz w:val="32"/>
          <w:szCs w:val="32"/>
        </w:rPr>
        <w:t>工作取得了较好成效。</w:t>
      </w:r>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2.目标质量完成情况。</w:t>
      </w:r>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按照年初目标任务，实际完成较好，个别教职工做得很优秀。</w:t>
      </w:r>
    </w:p>
    <w:p>
      <w:pPr>
        <w:adjustRightInd w:val="0"/>
        <w:snapToGrid w:val="0"/>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3.目标进度完成情况。</w:t>
      </w:r>
    </w:p>
    <w:p>
      <w:pPr>
        <w:adjustRightInd w:val="0"/>
        <w:snapToGrid w:val="0"/>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对照预定计划，全部完成了目标任务。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4.项目效益情况实施目标绩效考核，充分调动了教职工积极性，学校各方面工作都有序，高质量完成，产生较好的社会效益，严格执行目标管理，充分保障学校正常运转。</w:t>
      </w:r>
    </w:p>
    <w:p>
      <w:pPr>
        <w:tabs>
          <w:tab w:val="left" w:pos="6804"/>
          <w:tab w:val="left" w:pos="7088"/>
          <w:tab w:val="left" w:pos="7513"/>
          <w:tab w:val="left" w:pos="8080"/>
        </w:tabs>
        <w:spacing w:line="520" w:lineRule="exact"/>
        <w:ind w:firstLine="643" w:firstLineChars="200"/>
        <w:jc w:val="left"/>
        <w:outlineLvl w:val="1"/>
        <w:rPr>
          <w:rFonts w:ascii="仿宋_GB2312" w:hAnsi="仿宋_GB2312" w:eastAsia="仿宋_GB2312" w:cs="仿宋_GB2312"/>
          <w:b/>
          <w:sz w:val="32"/>
          <w:szCs w:val="32"/>
        </w:rPr>
      </w:pPr>
      <w:bookmarkStart w:id="80" w:name="_Toc17567"/>
      <w:r>
        <w:rPr>
          <w:rFonts w:hint="eastAsia" w:ascii="仿宋_GB2312" w:hAnsi="仿宋_GB2312" w:eastAsia="仿宋_GB2312" w:cs="仿宋_GB2312"/>
          <w:b/>
          <w:sz w:val="32"/>
          <w:szCs w:val="32"/>
        </w:rPr>
        <w:t>四、评价结论及建议</w:t>
      </w:r>
      <w:bookmarkEnd w:id="80"/>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pPr>
        <w:pStyle w:val="3"/>
        <w:spacing w:before="93"/>
        <w:rPr>
          <w:rFonts w:ascii="黑体" w:hAnsi="黑体" w:eastAsia="黑体" w:cs="黑体"/>
          <w:sz w:val="32"/>
          <w:szCs w:val="32"/>
        </w:rPr>
      </w:pPr>
    </w:p>
    <w:p>
      <w:pPr>
        <w:spacing w:line="600" w:lineRule="exact"/>
        <w:jc w:val="center"/>
        <w:rPr>
          <w:rFonts w:ascii="黑体" w:hAnsi="黑体" w:eastAsia="黑体"/>
          <w:sz w:val="44"/>
          <w:szCs w:val="44"/>
        </w:rPr>
      </w:pPr>
      <w:bookmarkStart w:id="81" w:name="_Toc15396618"/>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outlineLvl w:val="0"/>
        <w:rPr>
          <w:rFonts w:ascii="仿宋" w:hAnsi="仿宋" w:eastAsia="仿宋"/>
        </w:rPr>
      </w:pPr>
      <w:bookmarkStart w:id="82" w:name="_Toc15411"/>
      <w:r>
        <w:rPr>
          <w:rFonts w:hint="eastAsia" w:ascii="黑体" w:hAnsi="黑体" w:eastAsia="黑体"/>
          <w:sz w:val="44"/>
          <w:szCs w:val="44"/>
        </w:rPr>
        <w:t>第</w:t>
      </w:r>
      <w:r>
        <w:rPr>
          <w:rStyle w:val="16"/>
          <w:rFonts w:hint="eastAsia" w:ascii="黑体" w:hAnsi="黑体" w:eastAsia="黑体"/>
          <w:b w:val="0"/>
        </w:rPr>
        <w:t>五部分</w:t>
      </w:r>
      <w:r>
        <w:rPr>
          <w:rStyle w:val="16"/>
          <w:rFonts w:hint="eastAsia" w:ascii="黑体" w:hAnsi="黑体" w:eastAsia="黑体"/>
          <w:b w:val="0"/>
          <w:lang w:val="en-US" w:eastAsia="zh-CN"/>
        </w:rPr>
        <w:t xml:space="preserve"> </w:t>
      </w:r>
      <w:r>
        <w:rPr>
          <w:rStyle w:val="16"/>
          <w:rFonts w:hint="eastAsia" w:ascii="黑体" w:hAnsi="黑体" w:eastAsia="黑体"/>
          <w:b w:val="0"/>
        </w:rPr>
        <w:t>附表</w:t>
      </w:r>
      <w:bookmarkEnd w:id="72"/>
      <w:bookmarkEnd w:id="81"/>
      <w:bookmarkEnd w:id="82"/>
      <w:bookmarkStart w:id="83" w:name="_Toc15396619"/>
    </w:p>
    <w:p>
      <w:pPr>
        <w:pStyle w:val="14"/>
        <w:spacing w:before="0" w:after="0" w:line="640" w:lineRule="exact"/>
        <w:rPr>
          <w:rFonts w:ascii="仿宋" w:hAnsi="仿宋" w:eastAsia="仿宋"/>
          <w:b w:val="0"/>
        </w:rPr>
      </w:pPr>
      <w:bookmarkStart w:id="84" w:name="_Toc366"/>
    </w:p>
    <w:p>
      <w:pPr>
        <w:pStyle w:val="14"/>
        <w:spacing w:before="0" w:after="0" w:line="640" w:lineRule="exact"/>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w:t>
      </w:r>
      <w:r>
        <w:rPr>
          <w:rFonts w:hint="eastAsia" w:ascii="仿宋" w:hAnsi="仿宋" w:eastAsia="仿宋"/>
          <w:b w:val="0"/>
          <w:bCs w:val="0"/>
        </w:rPr>
        <w:t>决算总表</w:t>
      </w:r>
      <w:bookmarkEnd w:id="83"/>
      <w:bookmarkEnd w:id="84"/>
    </w:p>
    <w:p>
      <w:pPr>
        <w:pStyle w:val="14"/>
        <w:spacing w:before="0" w:after="0" w:line="640" w:lineRule="exact"/>
        <w:rPr>
          <w:rFonts w:ascii="仿宋" w:hAnsi="仿宋" w:eastAsia="仿宋"/>
        </w:rPr>
      </w:pPr>
      <w:bookmarkStart w:id="85" w:name="_Toc15396620"/>
      <w:bookmarkStart w:id="86" w:name="_Toc842"/>
      <w:r>
        <w:rPr>
          <w:rFonts w:hint="eastAsia" w:ascii="仿宋" w:hAnsi="仿宋" w:eastAsia="仿宋"/>
          <w:b w:val="0"/>
        </w:rPr>
        <w:t>二、收</w:t>
      </w:r>
      <w:r>
        <w:rPr>
          <w:rStyle w:val="27"/>
          <w:rFonts w:hint="eastAsia" w:ascii="仿宋" w:hAnsi="仿宋" w:eastAsia="仿宋"/>
          <w:b w:val="0"/>
          <w:bCs w:val="0"/>
        </w:rPr>
        <w:t>入决算表</w:t>
      </w:r>
      <w:bookmarkEnd w:id="85"/>
      <w:bookmarkEnd w:id="86"/>
    </w:p>
    <w:p>
      <w:pPr>
        <w:pStyle w:val="14"/>
        <w:spacing w:before="0" w:after="0" w:line="640" w:lineRule="exact"/>
        <w:rPr>
          <w:rFonts w:ascii="仿宋" w:hAnsi="仿宋" w:eastAsia="仿宋"/>
        </w:rPr>
      </w:pPr>
      <w:bookmarkStart w:id="87" w:name="_Toc15396621"/>
      <w:bookmarkStart w:id="88" w:name="_Toc18625"/>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w:t>
      </w:r>
      <w:r>
        <w:rPr>
          <w:rFonts w:hint="eastAsia" w:ascii="仿宋" w:hAnsi="仿宋" w:eastAsia="仿宋"/>
          <w:b w:val="0"/>
          <w:bCs w:val="0"/>
        </w:rPr>
        <w:t>决算表</w:t>
      </w:r>
      <w:bookmarkEnd w:id="87"/>
      <w:bookmarkEnd w:id="88"/>
    </w:p>
    <w:p>
      <w:pPr>
        <w:pStyle w:val="14"/>
        <w:spacing w:before="0" w:after="0" w:line="640" w:lineRule="exact"/>
        <w:rPr>
          <w:rFonts w:ascii="仿宋" w:hAnsi="仿宋" w:eastAsia="仿宋"/>
          <w:b w:val="0"/>
        </w:rPr>
      </w:pPr>
      <w:bookmarkStart w:id="89" w:name="_Toc15396622"/>
      <w:bookmarkStart w:id="90" w:name="_Toc6184"/>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w:t>
      </w:r>
      <w:r>
        <w:rPr>
          <w:rFonts w:hint="eastAsia" w:ascii="仿宋" w:hAnsi="仿宋" w:eastAsia="仿宋"/>
          <w:b w:val="0"/>
          <w:bCs w:val="0"/>
        </w:rPr>
        <w:t>决算总表</w:t>
      </w:r>
      <w:bookmarkEnd w:id="89"/>
      <w:bookmarkEnd w:id="90"/>
    </w:p>
    <w:p>
      <w:pPr>
        <w:pStyle w:val="14"/>
        <w:spacing w:before="0" w:after="0" w:line="640" w:lineRule="exact"/>
        <w:rPr>
          <w:rStyle w:val="27"/>
          <w:rFonts w:ascii="仿宋" w:hAnsi="仿宋" w:eastAsia="仿宋"/>
          <w:b w:val="0"/>
          <w:bCs w:val="0"/>
        </w:rPr>
      </w:pPr>
      <w:bookmarkStart w:id="91" w:name="_Toc15396623"/>
      <w:bookmarkStart w:id="92" w:name="_Toc1979"/>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w:t>
      </w:r>
      <w:r>
        <w:rPr>
          <w:rFonts w:hint="eastAsia" w:ascii="仿宋" w:hAnsi="仿宋" w:eastAsia="仿宋"/>
          <w:b w:val="0"/>
          <w:bCs w:val="0"/>
        </w:rPr>
        <w:t>决算明细表</w:t>
      </w:r>
      <w:bookmarkEnd w:id="91"/>
      <w:bookmarkEnd w:id="92"/>
      <w:bookmarkStart w:id="93" w:name="_Toc15396624"/>
    </w:p>
    <w:p>
      <w:pPr>
        <w:pStyle w:val="14"/>
        <w:spacing w:before="0" w:after="0" w:line="640" w:lineRule="exact"/>
        <w:rPr>
          <w:rFonts w:ascii="仿宋" w:hAnsi="仿宋" w:eastAsia="仿宋"/>
        </w:rPr>
      </w:pPr>
      <w:bookmarkStart w:id="94" w:name="_Toc10267"/>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w:t>
      </w:r>
      <w:r>
        <w:rPr>
          <w:rFonts w:hint="eastAsia" w:ascii="仿宋" w:hAnsi="仿宋" w:eastAsia="仿宋"/>
          <w:b w:val="0"/>
          <w:bCs w:val="0"/>
        </w:rPr>
        <w:t>财政拨款支出决算表</w:t>
      </w:r>
      <w:bookmarkEnd w:id="93"/>
      <w:bookmarkEnd w:id="94"/>
    </w:p>
    <w:p>
      <w:pPr>
        <w:pStyle w:val="14"/>
        <w:spacing w:before="0" w:after="0" w:line="640" w:lineRule="exact"/>
        <w:rPr>
          <w:rFonts w:ascii="仿宋" w:hAnsi="仿宋" w:eastAsia="仿宋"/>
        </w:rPr>
      </w:pPr>
      <w:bookmarkStart w:id="95" w:name="_Toc8285"/>
      <w:bookmarkStart w:id="96"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w:t>
      </w:r>
      <w:r>
        <w:rPr>
          <w:rFonts w:hint="eastAsia" w:ascii="仿宋" w:hAnsi="仿宋" w:eastAsia="仿宋"/>
          <w:b w:val="0"/>
          <w:bCs w:val="0"/>
        </w:rPr>
        <w:t>财政拨款支出决算明细表</w:t>
      </w:r>
      <w:bookmarkEnd w:id="95"/>
      <w:bookmarkEnd w:id="96"/>
    </w:p>
    <w:p>
      <w:pPr>
        <w:pStyle w:val="14"/>
        <w:spacing w:before="0" w:after="0" w:line="640" w:lineRule="exact"/>
        <w:rPr>
          <w:rFonts w:ascii="仿宋" w:hAnsi="仿宋" w:eastAsia="仿宋"/>
        </w:rPr>
      </w:pPr>
      <w:bookmarkStart w:id="97" w:name="_Toc15396626"/>
      <w:bookmarkStart w:id="98" w:name="_Toc30561"/>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w:t>
      </w:r>
      <w:r>
        <w:rPr>
          <w:rFonts w:hint="eastAsia" w:ascii="仿宋" w:hAnsi="仿宋" w:eastAsia="仿宋"/>
          <w:b w:val="0"/>
          <w:bCs w:val="0"/>
        </w:rPr>
        <w:t>财政拨款基本支出决算表</w:t>
      </w:r>
      <w:bookmarkEnd w:id="97"/>
      <w:bookmarkEnd w:id="98"/>
    </w:p>
    <w:p>
      <w:pPr>
        <w:pStyle w:val="14"/>
        <w:spacing w:before="0" w:after="0" w:line="640" w:lineRule="exact"/>
        <w:rPr>
          <w:rFonts w:ascii="仿宋" w:hAnsi="仿宋" w:eastAsia="仿宋"/>
        </w:rPr>
      </w:pPr>
      <w:bookmarkStart w:id="99" w:name="_Toc3882"/>
      <w:bookmarkStart w:id="100"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w:t>
      </w:r>
      <w:r>
        <w:rPr>
          <w:rFonts w:hint="eastAsia" w:ascii="仿宋" w:hAnsi="仿宋" w:eastAsia="仿宋"/>
          <w:b w:val="0"/>
          <w:bCs w:val="0"/>
        </w:rPr>
        <w:t>财政拨款项目支出决算表</w:t>
      </w:r>
      <w:bookmarkEnd w:id="99"/>
      <w:bookmarkEnd w:id="100"/>
    </w:p>
    <w:p>
      <w:pPr>
        <w:pStyle w:val="14"/>
        <w:spacing w:before="0" w:after="0" w:line="640" w:lineRule="exact"/>
        <w:rPr>
          <w:rFonts w:ascii="仿宋" w:hAnsi="仿宋" w:eastAsia="仿宋"/>
        </w:rPr>
      </w:pPr>
      <w:bookmarkStart w:id="101" w:name="_Toc15396628"/>
      <w:bookmarkStart w:id="102" w:name="_Toc7362"/>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w:t>
      </w:r>
      <w:r>
        <w:rPr>
          <w:rFonts w:hint="eastAsia" w:ascii="仿宋" w:hAnsi="仿宋" w:eastAsia="仿宋"/>
          <w:b w:val="0"/>
          <w:bCs w:val="0"/>
        </w:rPr>
        <w:t>财政拨</w:t>
      </w:r>
      <w:r>
        <w:rPr>
          <w:rStyle w:val="27"/>
          <w:rFonts w:hint="eastAsia" w:ascii="仿宋" w:hAnsi="仿宋" w:eastAsia="仿宋"/>
          <w:b w:val="0"/>
          <w:bCs w:val="0"/>
        </w:rPr>
        <w:t>款“三公”经费</w:t>
      </w:r>
      <w:r>
        <w:rPr>
          <w:rFonts w:hint="eastAsia" w:ascii="仿宋" w:hAnsi="仿宋" w:eastAsia="仿宋"/>
          <w:b w:val="0"/>
          <w:bCs w:val="0"/>
        </w:rPr>
        <w:t>支</w:t>
      </w:r>
      <w:r>
        <w:rPr>
          <w:rStyle w:val="27"/>
          <w:rFonts w:hint="eastAsia" w:ascii="仿宋" w:hAnsi="仿宋" w:eastAsia="仿宋"/>
          <w:b w:val="0"/>
          <w:bCs w:val="0"/>
        </w:rPr>
        <w:t>出</w:t>
      </w:r>
      <w:r>
        <w:rPr>
          <w:rFonts w:hint="eastAsia" w:ascii="仿宋" w:hAnsi="仿宋" w:eastAsia="仿宋"/>
          <w:b w:val="0"/>
          <w:bCs w:val="0"/>
        </w:rPr>
        <w:t>决算表</w:t>
      </w:r>
      <w:bookmarkEnd w:id="101"/>
      <w:bookmarkEnd w:id="102"/>
    </w:p>
    <w:p>
      <w:pPr>
        <w:pStyle w:val="14"/>
        <w:spacing w:before="0" w:after="0" w:line="640" w:lineRule="exact"/>
        <w:rPr>
          <w:rFonts w:ascii="仿宋" w:hAnsi="仿宋" w:eastAsia="仿宋"/>
        </w:rPr>
      </w:pPr>
      <w:bookmarkStart w:id="103" w:name="_Toc13009"/>
      <w:bookmarkStart w:id="104" w:name="_Toc15396629"/>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w:t>
      </w:r>
      <w:r>
        <w:rPr>
          <w:rFonts w:hint="eastAsia" w:ascii="仿宋" w:hAnsi="仿宋" w:eastAsia="仿宋"/>
          <w:b w:val="0"/>
          <w:bCs w:val="0"/>
        </w:rPr>
        <w:t>财政拨款收入支出决算表</w:t>
      </w:r>
      <w:bookmarkEnd w:id="103"/>
      <w:bookmarkEnd w:id="104"/>
    </w:p>
    <w:p>
      <w:pPr>
        <w:pStyle w:val="14"/>
        <w:spacing w:before="0" w:after="0" w:line="640" w:lineRule="exact"/>
        <w:rPr>
          <w:rFonts w:ascii="仿宋" w:hAnsi="仿宋" w:eastAsia="仿宋"/>
        </w:rPr>
      </w:pPr>
      <w:bookmarkStart w:id="105" w:name="_Toc15396630"/>
      <w:bookmarkStart w:id="106" w:name="_Toc15125"/>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w:t>
      </w:r>
      <w:r>
        <w:rPr>
          <w:rFonts w:hint="eastAsia" w:ascii="仿宋" w:hAnsi="仿宋" w:eastAsia="仿宋"/>
          <w:b w:val="0"/>
          <w:bCs w:val="0"/>
        </w:rPr>
        <w:t>财政拨</w:t>
      </w:r>
      <w:r>
        <w:rPr>
          <w:rStyle w:val="27"/>
          <w:rFonts w:hint="eastAsia" w:ascii="仿宋" w:hAnsi="仿宋" w:eastAsia="仿宋"/>
          <w:b w:val="0"/>
          <w:bCs w:val="0"/>
        </w:rPr>
        <w:t>款“三公”经费</w:t>
      </w:r>
      <w:r>
        <w:rPr>
          <w:rFonts w:hint="eastAsia" w:ascii="仿宋" w:hAnsi="仿宋" w:eastAsia="仿宋"/>
          <w:b w:val="0"/>
          <w:bCs w:val="0"/>
        </w:rPr>
        <w:t>支</w:t>
      </w:r>
      <w:r>
        <w:rPr>
          <w:rStyle w:val="27"/>
          <w:rFonts w:hint="eastAsia" w:ascii="仿宋" w:hAnsi="仿宋" w:eastAsia="仿宋"/>
          <w:b w:val="0"/>
          <w:bCs w:val="0"/>
        </w:rPr>
        <w:t>出</w:t>
      </w:r>
      <w:r>
        <w:rPr>
          <w:rFonts w:hint="eastAsia" w:ascii="仿宋" w:hAnsi="仿宋" w:eastAsia="仿宋"/>
          <w:b w:val="0"/>
          <w:bCs w:val="0"/>
        </w:rPr>
        <w:t>决算表</w:t>
      </w:r>
      <w:bookmarkEnd w:id="105"/>
      <w:bookmarkEnd w:id="106"/>
    </w:p>
    <w:p>
      <w:pPr>
        <w:pStyle w:val="14"/>
        <w:spacing w:before="0" w:after="0" w:line="640" w:lineRule="exact"/>
        <w:rPr>
          <w:rStyle w:val="27"/>
          <w:rFonts w:ascii="仿宋" w:hAnsi="仿宋" w:eastAsia="仿宋"/>
          <w:b w:val="0"/>
          <w:bCs w:val="0"/>
        </w:rPr>
      </w:pPr>
      <w:bookmarkStart w:id="107" w:name="_Toc28197"/>
      <w:bookmarkStart w:id="108" w:name="_Toc15396631"/>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w:t>
      </w:r>
      <w:r>
        <w:rPr>
          <w:rFonts w:hint="eastAsia" w:ascii="仿宋" w:hAnsi="仿宋" w:eastAsia="仿宋"/>
          <w:b w:val="0"/>
          <w:bCs w:val="0"/>
        </w:rPr>
        <w:t>财政拨款收入支出决算表</w:t>
      </w:r>
      <w:bookmarkEnd w:id="107"/>
      <w:bookmarkEnd w:id="108"/>
    </w:p>
    <w:p>
      <w:pPr>
        <w:spacing w:line="640" w:lineRule="exact"/>
        <w:rPr>
          <w:rFonts w:eastAsia="仿宋"/>
          <w:sz w:val="32"/>
          <w:szCs w:val="32"/>
        </w:rPr>
      </w:pPr>
      <w:bookmarkStart w:id="109" w:name="_Toc12238"/>
      <w:r>
        <w:rPr>
          <w:rStyle w:val="27"/>
          <w:rFonts w:hint="eastAsia" w:ascii="仿宋" w:hAnsi="仿宋" w:eastAsia="仿宋"/>
          <w:b w:val="0"/>
          <w:bCs w:val="0"/>
        </w:rPr>
        <w:t>十四、国有资本经营预算</w:t>
      </w:r>
      <w:r>
        <w:rPr>
          <w:rFonts w:hint="eastAsia" w:ascii="仿宋" w:hAnsi="仿宋" w:eastAsia="仿宋"/>
          <w:sz w:val="32"/>
          <w:szCs w:val="32"/>
        </w:rPr>
        <w:t>财政拨款支出决算表</w:t>
      </w:r>
      <w:bookmarkEnd w:id="109"/>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16</w:t>
    </w:r>
    <w:r>
      <w:rPr>
        <w:lang w:val="zh-CN"/>
      </w:rP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7F4"/>
    <w:multiLevelType w:val="singleLevel"/>
    <w:tmpl w:val="0A2677F4"/>
    <w:lvl w:ilvl="0" w:tentative="0">
      <w:start w:val="1"/>
      <w:numFmt w:val="chineseCounting"/>
      <w:suff w:val="nothing"/>
      <w:lvlText w:val="（%1）"/>
      <w:lvlJc w:val="left"/>
      <w:rPr>
        <w:rFonts w:hint="eastAsia"/>
        <w:lang w:val="en-US"/>
      </w:rPr>
    </w:lvl>
  </w:abstractNum>
  <w:abstractNum w:abstractNumId="1">
    <w:nsid w:val="179566B1"/>
    <w:multiLevelType w:val="singleLevel"/>
    <w:tmpl w:val="179566B1"/>
    <w:lvl w:ilvl="0" w:tentative="0">
      <w:start w:val="3"/>
      <w:numFmt w:val="decimal"/>
      <w:lvlText w:val="%1."/>
      <w:lvlJc w:val="left"/>
      <w:pPr>
        <w:tabs>
          <w:tab w:val="left" w:pos="312"/>
        </w:tabs>
      </w:pPr>
    </w:lvl>
  </w:abstractNum>
  <w:abstractNum w:abstractNumId="2">
    <w:nsid w:val="260A7E49"/>
    <w:multiLevelType w:val="singleLevel"/>
    <w:tmpl w:val="260A7E49"/>
    <w:lvl w:ilvl="0" w:tentative="0">
      <w:start w:val="9"/>
      <w:numFmt w:val="chineseCounting"/>
      <w:suff w:val="nothing"/>
      <w:lvlText w:val="%1、"/>
      <w:lvlJc w:val="left"/>
      <w:rPr>
        <w:rFonts w:hint="eastAsia"/>
      </w:rPr>
    </w:lvl>
  </w:abstractNum>
  <w:abstractNum w:abstractNumId="3">
    <w:nsid w:val="57BA440F"/>
    <w:multiLevelType w:val="multilevel"/>
    <w:tmpl w:val="57BA440F"/>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6F318C8"/>
    <w:multiLevelType w:val="singleLevel"/>
    <w:tmpl w:val="76F318C8"/>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M4ZDZhZGYyYjgzNzFmMmU3YTczMjUxMWY3YTZmZDIifQ=="/>
  </w:docVars>
  <w:rsids>
    <w:rsidRoot w:val="00C67236"/>
    <w:rsid w:val="004B6DAD"/>
    <w:rsid w:val="00641EE5"/>
    <w:rsid w:val="00C67236"/>
    <w:rsid w:val="056560F4"/>
    <w:rsid w:val="0BFB237A"/>
    <w:rsid w:val="368220F2"/>
    <w:rsid w:val="4D4849BF"/>
    <w:rsid w:val="50437650"/>
    <w:rsid w:val="54C37C67"/>
    <w:rsid w:val="79385785"/>
    <w:rsid w:val="7AA6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unhideWhenUsed/>
    <w:qFormat/>
    <w:uiPriority w:val="99"/>
    <w:rPr>
      <w:sz w:val="18"/>
      <w:szCs w:val="18"/>
    </w:rPr>
  </w:style>
  <w:style w:type="paragraph" w:styleId="5">
    <w:name w:val="footer"/>
    <w:basedOn w:val="1"/>
    <w:link w:val="45"/>
    <w:qFormat/>
    <w:uiPriority w:val="99"/>
    <w:pPr>
      <w:tabs>
        <w:tab w:val="center" w:pos="4153"/>
        <w:tab w:val="right" w:pos="8306"/>
      </w:tabs>
      <w:snapToGrid w:val="0"/>
      <w:jc w:val="left"/>
    </w:pPr>
    <w:rPr>
      <w:sz w:val="18"/>
      <w:szCs w:val="18"/>
    </w:rPr>
  </w:style>
  <w:style w:type="paragraph" w:styleId="6">
    <w:name w:val="header"/>
    <w:basedOn w:val="1"/>
    <w:link w:val="44"/>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Strong"/>
    <w:basedOn w:val="9"/>
    <w:qFormat/>
    <w:uiPriority w:val="99"/>
    <w:rPr>
      <w:b/>
    </w:rPr>
  </w:style>
  <w:style w:type="character" w:styleId="11">
    <w:name w:val="Hyperlink"/>
    <w:basedOn w:val="9"/>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paragraph" w:customStyle="1" w:styleId="13">
    <w:name w:val="Heading 1"/>
    <w:basedOn w:val="1"/>
    <w:next w:val="1"/>
    <w:link w:val="16"/>
    <w:qFormat/>
    <w:uiPriority w:val="9"/>
    <w:pPr>
      <w:keepNext/>
      <w:keepLines/>
      <w:spacing w:before="340" w:after="330" w:line="578" w:lineRule="auto"/>
      <w:outlineLvl w:val="0"/>
    </w:pPr>
    <w:rPr>
      <w:b/>
      <w:bCs/>
      <w:kern w:val="44"/>
      <w:sz w:val="44"/>
      <w:szCs w:val="44"/>
    </w:rPr>
  </w:style>
  <w:style w:type="paragraph" w:customStyle="1" w:styleId="14">
    <w:name w:val="Heading 2"/>
    <w:basedOn w:val="1"/>
    <w:next w:val="1"/>
    <w:link w:val="27"/>
    <w:unhideWhenUsed/>
    <w:qFormat/>
    <w:uiPriority w:val="9"/>
    <w:pPr>
      <w:keepNext/>
      <w:keepLines/>
      <w:spacing w:before="260" w:after="260" w:line="416" w:lineRule="auto"/>
      <w:outlineLvl w:val="1"/>
    </w:pPr>
    <w:rPr>
      <w:rFonts w:ascii="Cambria" w:hAnsi="Cambria"/>
      <w:b/>
      <w:bCs/>
      <w:sz w:val="32"/>
      <w:szCs w:val="32"/>
    </w:rPr>
  </w:style>
  <w:style w:type="paragraph" w:customStyle="1" w:styleId="15">
    <w:name w:val="Heading 3"/>
    <w:basedOn w:val="1"/>
    <w:next w:val="1"/>
    <w:link w:val="29"/>
    <w:unhideWhenUsed/>
    <w:qFormat/>
    <w:uiPriority w:val="9"/>
    <w:pPr>
      <w:keepNext/>
      <w:keepLines/>
      <w:spacing w:before="260" w:after="260" w:line="416" w:lineRule="auto"/>
      <w:outlineLvl w:val="2"/>
    </w:pPr>
    <w:rPr>
      <w:b/>
      <w:bCs/>
      <w:sz w:val="32"/>
      <w:szCs w:val="32"/>
    </w:rPr>
  </w:style>
  <w:style w:type="character" w:customStyle="1" w:styleId="16">
    <w:name w:val="标题 1 Char"/>
    <w:basedOn w:val="9"/>
    <w:link w:val="13"/>
    <w:qFormat/>
    <w:uiPriority w:val="9"/>
    <w:rPr>
      <w:rFonts w:ascii="Times New Roman" w:hAnsi="Times New Roman"/>
      <w:b/>
      <w:bCs/>
      <w:kern w:val="44"/>
      <w:sz w:val="44"/>
      <w:szCs w:val="44"/>
    </w:rPr>
  </w:style>
  <w:style w:type="character" w:customStyle="1" w:styleId="17">
    <w:name w:val="font31"/>
    <w:basedOn w:val="9"/>
    <w:qFormat/>
    <w:uiPriority w:val="0"/>
    <w:rPr>
      <w:rFonts w:hint="eastAsia" w:ascii="宋体" w:hAnsi="宋体" w:eastAsia="宋体" w:cs="宋体"/>
      <w:color w:val="000000"/>
      <w:sz w:val="20"/>
      <w:szCs w:val="20"/>
      <w:u w:val="none"/>
    </w:rPr>
  </w:style>
  <w:style w:type="character" w:customStyle="1" w:styleId="18">
    <w:name w:val="font21"/>
    <w:basedOn w:val="9"/>
    <w:qFormat/>
    <w:uiPriority w:val="0"/>
    <w:rPr>
      <w:rFonts w:hint="eastAsia" w:ascii="宋体" w:hAnsi="宋体" w:eastAsia="宋体" w:cs="宋体"/>
      <w:color w:val="000000"/>
      <w:sz w:val="20"/>
      <w:szCs w:val="20"/>
      <w:u w:val="none"/>
    </w:rPr>
  </w:style>
  <w:style w:type="character" w:customStyle="1" w:styleId="19">
    <w:name w:val="页脚 Char"/>
    <w:qFormat/>
    <w:locked/>
    <w:uiPriority w:val="99"/>
    <w:rPr>
      <w:sz w:val="18"/>
    </w:rPr>
  </w:style>
  <w:style w:type="character" w:customStyle="1" w:styleId="20">
    <w:name w:val="Body Text Char"/>
    <w:basedOn w:val="9"/>
    <w:semiHidden/>
    <w:qFormat/>
    <w:uiPriority w:val="99"/>
    <w:rPr>
      <w:rFonts w:ascii="Times New Roman" w:hAnsi="Times New Roman"/>
      <w:szCs w:val="24"/>
    </w:rPr>
  </w:style>
  <w:style w:type="character" w:customStyle="1" w:styleId="21">
    <w:name w:val="正文文本 Char"/>
    <w:qFormat/>
    <w:locked/>
    <w:uiPriority w:val="99"/>
    <w:rPr>
      <w:rFonts w:ascii="仿宋_GB2312" w:hAnsi="Times New Roman" w:eastAsia="仿宋_GB2312"/>
      <w:sz w:val="24"/>
    </w:rPr>
  </w:style>
  <w:style w:type="character" w:customStyle="1" w:styleId="22">
    <w:name w:val="页眉 Char"/>
    <w:semiHidden/>
    <w:qFormat/>
    <w:locked/>
    <w:uiPriority w:val="99"/>
    <w:rPr>
      <w:sz w:val="18"/>
    </w:rPr>
  </w:style>
  <w:style w:type="character" w:customStyle="1" w:styleId="23">
    <w:name w:val="Header Char"/>
    <w:basedOn w:val="9"/>
    <w:semiHidden/>
    <w:qFormat/>
    <w:uiPriority w:val="99"/>
    <w:rPr>
      <w:rFonts w:ascii="Times New Roman" w:hAnsi="Times New Roman"/>
      <w:sz w:val="18"/>
      <w:szCs w:val="18"/>
    </w:rPr>
  </w:style>
  <w:style w:type="character" w:customStyle="1" w:styleId="24">
    <w:name w:val="font51"/>
    <w:basedOn w:val="9"/>
    <w:qFormat/>
    <w:uiPriority w:val="0"/>
    <w:rPr>
      <w:rFonts w:hint="eastAsia" w:ascii="宋体" w:hAnsi="宋体" w:eastAsia="宋体" w:cs="宋体"/>
      <w:color w:val="000000"/>
      <w:sz w:val="20"/>
      <w:szCs w:val="20"/>
      <w:u w:val="none"/>
    </w:rPr>
  </w:style>
  <w:style w:type="character" w:customStyle="1" w:styleId="25">
    <w:name w:val="font41"/>
    <w:basedOn w:val="9"/>
    <w:qFormat/>
    <w:uiPriority w:val="0"/>
    <w:rPr>
      <w:rFonts w:hint="eastAsia" w:ascii="宋体" w:hAnsi="宋体" w:eastAsia="宋体" w:cs="宋体"/>
      <w:color w:val="000000"/>
      <w:sz w:val="32"/>
      <w:szCs w:val="32"/>
      <w:u w:val="none"/>
    </w:rPr>
  </w:style>
  <w:style w:type="character" w:customStyle="1" w:styleId="26">
    <w:name w:val="Footer Char"/>
    <w:basedOn w:val="9"/>
    <w:semiHidden/>
    <w:qFormat/>
    <w:uiPriority w:val="99"/>
    <w:rPr>
      <w:rFonts w:ascii="Times New Roman" w:hAnsi="Times New Roman"/>
      <w:sz w:val="18"/>
      <w:szCs w:val="18"/>
    </w:rPr>
  </w:style>
  <w:style w:type="character" w:customStyle="1" w:styleId="27">
    <w:name w:val="标题 2 Char"/>
    <w:basedOn w:val="9"/>
    <w:link w:val="14"/>
    <w:qFormat/>
    <w:uiPriority w:val="9"/>
    <w:rPr>
      <w:rFonts w:ascii="Cambria" w:hAnsi="Cambria" w:eastAsia="宋体" w:cs="Times New Roman"/>
      <w:b/>
      <w:bCs/>
      <w:kern w:val="2"/>
      <w:sz w:val="32"/>
      <w:szCs w:val="32"/>
    </w:rPr>
  </w:style>
  <w:style w:type="character" w:customStyle="1" w:styleId="28">
    <w:name w:val="批注框文本 Char"/>
    <w:basedOn w:val="9"/>
    <w:semiHidden/>
    <w:qFormat/>
    <w:uiPriority w:val="99"/>
    <w:rPr>
      <w:rFonts w:ascii="Times New Roman" w:hAnsi="Times New Roman"/>
      <w:kern w:val="2"/>
      <w:sz w:val="18"/>
      <w:szCs w:val="18"/>
    </w:rPr>
  </w:style>
  <w:style w:type="character" w:customStyle="1" w:styleId="29">
    <w:name w:val="标题 3 Char"/>
    <w:basedOn w:val="9"/>
    <w:link w:val="15"/>
    <w:qFormat/>
    <w:uiPriority w:val="9"/>
    <w:rPr>
      <w:rFonts w:ascii="Times New Roman" w:hAnsi="Times New Roman"/>
      <w:b/>
      <w:bCs/>
      <w:kern w:val="2"/>
      <w:sz w:val="32"/>
      <w:szCs w:val="32"/>
    </w:rPr>
  </w:style>
  <w:style w:type="character" w:customStyle="1" w:styleId="30">
    <w:name w:val="Page Number"/>
    <w:basedOn w:val="9"/>
    <w:qFormat/>
    <w:uiPriority w:val="0"/>
  </w:style>
  <w:style w:type="paragraph" w:customStyle="1" w:styleId="31">
    <w:name w:val="TOC 标题1"/>
    <w:basedOn w:val="1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32">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33">
    <w:name w:val="TOC 标题2"/>
    <w:basedOn w:val="1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3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35">
    <w:name w:val="List Paragraph"/>
    <w:basedOn w:val="1"/>
    <w:qFormat/>
    <w:uiPriority w:val="34"/>
    <w:pPr>
      <w:ind w:firstLine="420" w:firstLineChars="200"/>
    </w:pPr>
  </w:style>
  <w:style w:type="paragraph" w:customStyle="1" w:styleId="36">
    <w:name w:val="TOC 3"/>
    <w:basedOn w:val="1"/>
    <w:next w:val="1"/>
    <w:unhideWhenUsed/>
    <w:qFormat/>
    <w:uiPriority w:val="39"/>
    <w:pPr>
      <w:tabs>
        <w:tab w:val="right" w:leader="dot" w:pos="8296"/>
      </w:tabs>
      <w:ind w:left="840" w:leftChars="400"/>
    </w:pPr>
  </w:style>
  <w:style w:type="paragraph" w:customStyle="1" w:styleId="3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8">
    <w:name w:val="四号正文"/>
    <w:basedOn w:val="1"/>
    <w:qFormat/>
    <w:uiPriority w:val="0"/>
    <w:pPr>
      <w:spacing w:line="360" w:lineRule="auto"/>
    </w:pPr>
    <w:rPr>
      <w:rFonts w:ascii="??" w:hAnsi="??" w:cs="宋体"/>
      <w:color w:val="000000"/>
      <w:kern w:val="0"/>
      <w:sz w:val="28"/>
      <w:szCs w:val="21"/>
    </w:rPr>
  </w:style>
  <w:style w:type="paragraph" w:customStyle="1" w:styleId="3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40">
    <w:name w:val="TOC 2"/>
    <w:basedOn w:val="1"/>
    <w:next w:val="1"/>
    <w:unhideWhenUsed/>
    <w:qFormat/>
    <w:uiPriority w:val="39"/>
    <w:pPr>
      <w:tabs>
        <w:tab w:val="right" w:leader="dot" w:pos="8296"/>
      </w:tabs>
      <w:ind w:left="420" w:leftChars="200"/>
    </w:p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3">
    <w:name w:val="批注文字 Char"/>
    <w:basedOn w:val="9"/>
    <w:semiHidden/>
    <w:uiPriority w:val="99"/>
    <w:rPr>
      <w:kern w:val="2"/>
      <w:sz w:val="21"/>
      <w:szCs w:val="24"/>
    </w:rPr>
  </w:style>
  <w:style w:type="character" w:customStyle="1" w:styleId="44">
    <w:name w:val="页眉 Char1"/>
    <w:basedOn w:val="9"/>
    <w:link w:val="6"/>
    <w:semiHidden/>
    <w:uiPriority w:val="99"/>
    <w:rPr>
      <w:kern w:val="2"/>
      <w:sz w:val="18"/>
      <w:szCs w:val="18"/>
    </w:rPr>
  </w:style>
  <w:style w:type="character" w:customStyle="1" w:styleId="45">
    <w:name w:val="页脚 Char1"/>
    <w:basedOn w:val="9"/>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17.xml"/><Relationship Id="rId34" Type="http://schemas.openxmlformats.org/officeDocument/2006/relationships/customXml" Target="../customXml/item16.xml"/><Relationship Id="rId33" Type="http://schemas.openxmlformats.org/officeDocument/2006/relationships/customXml" Target="../customXml/item15.xml"/><Relationship Id="rId32" Type="http://schemas.openxmlformats.org/officeDocument/2006/relationships/customXml" Target="../customXml/item14.xml"/><Relationship Id="rId31" Type="http://schemas.openxmlformats.org/officeDocument/2006/relationships/customXml" Target="../customXml/item13.xml"/><Relationship Id="rId30" Type="http://schemas.openxmlformats.org/officeDocument/2006/relationships/customXml" Target="../customXml/item12.xml"/><Relationship Id="rId3" Type="http://schemas.openxmlformats.org/officeDocument/2006/relationships/header" Target="header1.xml"/><Relationship Id="rId29" Type="http://schemas.openxmlformats.org/officeDocument/2006/relationships/customXml" Target="../customXml/item11.xml"/><Relationship Id="rId28" Type="http://schemas.openxmlformats.org/officeDocument/2006/relationships/customXml" Target="../customXml/item10.xml"/><Relationship Id="rId27" Type="http://schemas.openxmlformats.org/officeDocument/2006/relationships/customXml" Target="../customXml/item9.xml"/><Relationship Id="rId26" Type="http://schemas.openxmlformats.org/officeDocument/2006/relationships/customXml" Target="../customXml/item8.xml"/><Relationship Id="rId25" Type="http://schemas.openxmlformats.org/officeDocument/2006/relationships/customXml" Target="../customXml/item7.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2374"/>
  </customShpExts>
</s:customData>
</file>

<file path=customXml/item10.xml><?xml version="1.0" encoding="utf-8"?>
<Properties xmlns:vt="http://schemas.openxmlformats.org/officeDocument/2006/docPropsVTypes" xmlns="http://schemas.openxmlformats.org/officeDocument/2006/extended-properties">
  <Template>Normal</Template>
  <TotalTime>157274884</TotalTime>
  <Pages>16</Pages>
  <Words>1152</Words>
  <Characters>6573</Characters>
  <Application>Microsoft Office Word</Application>
  <DocSecurity>0</DocSecurity>
  <Lines>54</Lines>
  <Paragraphs>15</Paragraphs>
  <Company>四川省财政厅</Company>
  <CharactersWithSpaces>7710</CharactersWithSpaces>
  <AppVersion>12.0000</AppVersion>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624ABE937B7249BBB519C06971561EB5</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624ABE937B7249BBB519C06971561EB5</vt:lpstr>
  </property>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2</cp:revision>
  <cp:lastPrinted>2022-08-06T02:23:00Z</cp:lastPrinted>
  <dcterms:created xsi:type="dcterms:W3CDTF">2020-08-05T01:49:00Z</dcterms:created>
  <dcterms:modified xsi:type="dcterms:W3CDTF">2022-11-08T01:21:59Z</dcterms:modified>
</cp:coreProperties>
</file>

<file path=customXml/item14.xml><?xml version="1.0" encoding="utf-8"?>
<Properties xmlns:vt="http://schemas.openxmlformats.org/officeDocument/2006/docPropsVTypes" xmlns="http://schemas.openxmlformats.org/officeDocument/2006/extended-properties">
  <Template>Normal</Template>
  <TotalTime>157274884</TotalTime>
  <Pages>16</Pages>
  <Words>1152</Words>
  <Characters>6573</Characters>
  <Application>Microsoft Office Word</Application>
  <DocSecurity>0</DocSecurity>
  <Lines>54</Lines>
  <Paragraphs>15</Paragraphs>
  <Company>四川省财政厅</Company>
  <CharactersWithSpaces>7710</CharactersWithSpaces>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cp:revision>
  <cp:lastPrinted>2022-08-06T02:23:00Z</cp:lastPrinted>
  <dcterms:created xsi:type="dcterms:W3CDTF">2020-08-05T01:49:00Z</dcterms:created>
  <dcterms:modified xsi:type="dcterms:W3CDTF">2023-02-23T07:03:00Z</dcterms:modified>
</cp:coreProperties>
</file>

<file path=customXml/item16.xml><?xml version="1.0" encoding="utf-8"?>
<Properties xmlns:vt="http://schemas.openxmlformats.org/officeDocument/2006/docPropsVTypes" xmlns="http://schemas.openxmlformats.org/officeDocument/2006/extended-properties">
  <Template>Normal</Template>
  <TotalTime>157274884</TotalTime>
  <Pages>16</Pages>
  <Words>1152</Words>
  <Characters>6573</Characters>
  <Application>Microsoft Office Word</Application>
  <DocSecurity>0</DocSecurity>
  <Lines>54</Lines>
  <Paragraphs>15</Paragraphs>
  <Company>四川省财政厅</Company>
  <CharactersWithSpaces>7710</CharactersWithSpaces>
  <AppVersion>12.0000</AppVersion>
</Properties>
</file>

<file path=customXml/item17.xml><?xml version="1.0" encoding="utf-8"?>
<Properties xmlns:vt="http://schemas.openxmlformats.org/officeDocument/2006/docPropsVTypes" xmlns="http://schemas.openxmlformats.org/officeDocument/2006/extended-properties">
  <Template>Normal</Template>
  <TotalTime>157274880</TotalTime>
  <Pages>19</Pages>
  <Words>5962</Words>
  <Characters>7876</Characters>
  <Application>WPS Office_11.1.0.9208_F1E327BC-269C-435d-A152-05C5408002CA</Application>
  <DocSecurity>0</DocSecurity>
  <Lines>57</Lines>
  <Paragraphs>16</Paragraphs>
  <Company>四川省财政厅</Company>
  <CharactersWithSpaces>7910</CharactersWithSpaces>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cp:revision>
  <cp:lastPrinted>2022-08-06T02:23:00Z</cp:lastPrinted>
  <dcterms:created xsi:type="dcterms:W3CDTF">2020-08-05T01:49:00Z</dcterms:created>
  <dcterms:modified xsi:type="dcterms:W3CDTF">2023-02-23T07:03:00Z</dcterms:modified>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624ABE937B7249BBB519C06971561EB5</vt:lpw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624ABE937B7249BBB519C06971561EB5</vt:lp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cp:revision>
  <cp:lastPrinted>2022-08-06T02:23:00Z</cp:lastPrinted>
  <dcterms:created xsi:type="dcterms:W3CDTF">2020-08-05T01:49:00Z</dcterms:created>
  <dcterms:modified xsi:type="dcterms:W3CDTF">2023-02-23T07:03:00Z</dcterms:modified>
</cp:coreProperties>
</file>

<file path=customXml/item6.xml><?xml version="1.0" encoding="utf-8"?>
<Properties xmlns="http://schemas.openxmlformats.org/officeDocument/2006/extended-properties" xmlns:vt="http://schemas.openxmlformats.org/officeDocument/2006/docPropsVTypes">
  <Template>Normal</Template>
  <TotalTime>157274884</TotalTime>
  <Pages>16</Pages>
  <Words>1152</Words>
  <Characters>6573</Characters>
  <Application>Microsoft Office Word</Application>
  <DocSecurity>0</DocSecurity>
  <Lines>54</Lines>
  <Paragraphs>15</Paragraphs>
  <ScaleCrop>false</ScaleCrop>
  <Company>四川省财政厅</Company>
  <LinksUpToDate>false</LinksUpToDate>
  <CharactersWithSpaces>7710</CharactersWithSpaces>
  <SharedDoc>false</SharedDoc>
  <HyperlinksChanged>false</HyperlinksChanged>
  <AppVersion>12.0000</AppVersion>
</Properties>
</file>

<file path=customXml/item7.xml><?xml version="1.0" encoding="utf-8"?>
<cp:coreProperties xmlns:cp="http://schemas.openxmlformats.org/package/2006/metadata/core-properties" xmlns:dc="http://purl.org/dc/elements/1.1/" xmlns:dcterms="http://purl.org/dc/terms/" xmlns:xsi="http://www.w3.org/2001/XMLSchema-instance">
  <dcterms:created xsi:type="dcterms:W3CDTF">2020-08-05T01:49:00Z</dcterms:created>
  <dc:creator>曹颖</dc:creator>
  <cp:lastModifiedBy>User</cp:lastModifiedBy>
  <cp:lastPrinted>2022-08-06T02:23:00Z</cp:lastPrinted>
  <dcterms:modified xsi:type="dcterms:W3CDTF">2023-02-23T07:03:00Z</dcterms:modified>
  <cp:revision>3</cp:revision>
  <dc:title>四川省_x002A__x002A__x002A_</dc:title>
</cp:core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624ABE937B7249BBB519C06971561EB5</vt:lpstr>
  </property>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D2C5997-F4B3-4865-964D-EB381217DE17}">
  <ds:schemaRefs/>
</ds:datastoreItem>
</file>

<file path=customXml/itemProps11.xml><?xml version="1.0" encoding="utf-8"?>
<ds:datastoreItem xmlns:ds="http://schemas.openxmlformats.org/officeDocument/2006/customXml" ds:itemID="{6652816A-AF58-40A3-9AFD-A70D4AC0B574}">
  <ds:schemaRefs/>
</ds:datastoreItem>
</file>

<file path=customXml/itemProps12.xml><?xml version="1.0" encoding="utf-8"?>
<ds:datastoreItem xmlns:ds="http://schemas.openxmlformats.org/officeDocument/2006/customXml" ds:itemID="{D17C31F5-F794-411F-913C-7FB5AA987B02}">
  <ds:schemaRefs/>
</ds:datastoreItem>
</file>

<file path=customXml/itemProps13.xml><?xml version="1.0" encoding="utf-8"?>
<ds:datastoreItem xmlns:ds="http://schemas.openxmlformats.org/officeDocument/2006/customXml" ds:itemID="{A6CEDB8F-6B33-4089-9644-76CA5FD95177}">
  <ds:schemaRefs/>
</ds:datastoreItem>
</file>

<file path=customXml/itemProps14.xml><?xml version="1.0" encoding="utf-8"?>
<ds:datastoreItem xmlns:ds="http://schemas.openxmlformats.org/officeDocument/2006/customXml" ds:itemID="{EFD7DDB2-5B3A-4124-AC81-EF92DB8DE760}">
  <ds:schemaRefs/>
</ds:datastoreItem>
</file>

<file path=customXml/itemProps15.xml><?xml version="1.0" encoding="utf-8"?>
<ds:datastoreItem xmlns:ds="http://schemas.openxmlformats.org/officeDocument/2006/customXml" ds:itemID="{51DB2E6D-45AF-4450-9645-70DAA24B386D}">
  <ds:schemaRefs/>
</ds:datastoreItem>
</file>

<file path=customXml/itemProps16.xml><?xml version="1.0" encoding="utf-8"?>
<ds:datastoreItem xmlns:ds="http://schemas.openxmlformats.org/officeDocument/2006/customXml" ds:itemID="{279248EE-979E-4BE3-A78C-2DD3C0340B94}">
  <ds:schemaRefs/>
</ds:datastoreItem>
</file>

<file path=customXml/itemProps17.xml><?xml version="1.0" encoding="utf-8"?>
<ds:datastoreItem xmlns:ds="http://schemas.openxmlformats.org/officeDocument/2006/customXml" ds:itemID="{68611229-335A-4285-A9E1-DF5A41FBDDA4}">
  <ds:schemaRefs/>
</ds:datastoreItem>
</file>

<file path=customXml/itemProps2.xml><?xml version="1.0" encoding="utf-8"?>
<ds:datastoreItem xmlns:ds="http://schemas.openxmlformats.org/officeDocument/2006/customXml" ds:itemID="{FE111639-B590-4757-8AA8-D48CCD2B1BB6}">
  <ds:schemaRefs/>
</ds:datastoreItem>
</file>

<file path=customXml/itemProps3.xml><?xml version="1.0" encoding="utf-8"?>
<ds:datastoreItem xmlns:ds="http://schemas.openxmlformats.org/officeDocument/2006/customXml" ds:itemID="{3942CD20-4CDD-4E48-BE2A-C91D48421011}">
  <ds:schemaRefs/>
</ds:datastoreItem>
</file>

<file path=customXml/itemProps4.xml><?xml version="1.0" encoding="utf-8"?>
<ds:datastoreItem xmlns:ds="http://schemas.openxmlformats.org/officeDocument/2006/customXml" ds:itemID="{2C5A3319-9004-4262-8F45-FA82265FD930}">
  <ds:schemaRefs/>
</ds:datastoreItem>
</file>

<file path=customXml/itemProps5.xml><?xml version="1.0" encoding="utf-8"?>
<ds:datastoreItem xmlns:ds="http://schemas.openxmlformats.org/officeDocument/2006/customXml" ds:itemID="{965C9F12-386E-425C-A528-718BAC29342C}">
  <ds:schemaRefs/>
</ds:datastoreItem>
</file>

<file path=customXml/itemProps6.xml><?xml version="1.0" encoding="utf-8"?>
<ds:datastoreItem xmlns:ds="http://schemas.openxmlformats.org/officeDocument/2006/customXml" ds:itemID="{86BC0ABF-D1C0-4967-A40B-B66077D77C98}">
  <ds:schemaRefs/>
</ds:datastoreItem>
</file>

<file path=customXml/itemProps7.xml><?xml version="1.0" encoding="utf-8"?>
<ds:datastoreItem xmlns:ds="http://schemas.openxmlformats.org/officeDocument/2006/customXml" ds:itemID="{8AAD2DAC-E439-40E8-BE3F-4BFBB9430C59}">
  <ds:schemaRefs/>
</ds:datastoreItem>
</file>

<file path=customXml/itemProps8.xml><?xml version="1.0" encoding="utf-8"?>
<ds:datastoreItem xmlns:ds="http://schemas.openxmlformats.org/officeDocument/2006/customXml" ds:itemID="{E9E9F48D-C969-4955-979D-DC4F1FCE6A65}">
  <ds:schemaRefs/>
</ds:datastoreItem>
</file>

<file path=customXml/itemProps9.xml><?xml version="1.0" encoding="utf-8"?>
<ds:datastoreItem xmlns:ds="http://schemas.openxmlformats.org/officeDocument/2006/customXml" ds:itemID="{F82612D4-3E23-4096-8660-4DA8ED0E021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5397</Words>
  <Characters>5830</Characters>
  <Lines>54</Lines>
  <Paragraphs>15</Paragraphs>
  <TotalTime>157274896</TotalTime>
  <ScaleCrop>false</ScaleCrop>
  <LinksUpToDate>false</LinksUpToDate>
  <CharactersWithSpaces>5864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2024-12-24T02:12:18Z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624ABE937B7249BBB519C06971561EB5</vt:lpwstr>
  </property>
</Properties>
</file>