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AC9A4">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14:paraId="760094DC">
      <w:pPr>
        <w:spacing w:line="600" w:lineRule="exact"/>
        <w:jc w:val="center"/>
        <w:outlineLvl w:val="0"/>
        <w:rPr>
          <w:rFonts w:ascii="方正小标宋简体" w:hAnsi="宋体" w:eastAsia="方正小标宋简体"/>
          <w:color w:val="auto"/>
          <w:sz w:val="72"/>
          <w:szCs w:val="72"/>
          <w:highlight w:val="none"/>
        </w:rPr>
      </w:pPr>
    </w:p>
    <w:p w14:paraId="74E4033D">
      <w:pPr>
        <w:spacing w:line="600" w:lineRule="exact"/>
        <w:jc w:val="center"/>
        <w:outlineLvl w:val="0"/>
        <w:rPr>
          <w:rFonts w:ascii="方正小标宋简体" w:hAnsi="宋体" w:eastAsia="方正小标宋简体"/>
          <w:color w:val="auto"/>
          <w:sz w:val="72"/>
          <w:szCs w:val="72"/>
          <w:highlight w:val="none"/>
        </w:rPr>
      </w:pPr>
    </w:p>
    <w:p w14:paraId="32936574">
      <w:pPr>
        <w:spacing w:line="600" w:lineRule="exact"/>
        <w:jc w:val="center"/>
        <w:outlineLvl w:val="0"/>
        <w:rPr>
          <w:rFonts w:ascii="方正小标宋简体" w:hAnsi="宋体" w:eastAsia="方正小标宋简体"/>
          <w:color w:val="auto"/>
          <w:sz w:val="72"/>
          <w:szCs w:val="72"/>
          <w:highlight w:val="none"/>
        </w:rPr>
      </w:pPr>
    </w:p>
    <w:p w14:paraId="3C97F507">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4997"/>
      <w:bookmarkStart w:id="3" w:name="_Toc15377193"/>
      <w:bookmarkStart w:id="4" w:name="_Toc8162"/>
      <w:bookmarkStart w:id="5" w:name="_Toc15396475"/>
      <w:bookmarkStart w:id="6" w:name="_Toc15396597"/>
      <w:bookmarkStart w:id="7" w:name="_Toc1537742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20</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p>
    <w:p w14:paraId="4B705DD0">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8" w:name="_Toc1962"/>
      <w:bookmarkStart w:id="9" w:name="_Toc15378442"/>
      <w:bookmarkStart w:id="10" w:name="_Toc15377426"/>
      <w:bookmarkStart w:id="11" w:name="_Toc15396476"/>
      <w:bookmarkStart w:id="12" w:name="_Toc20605"/>
      <w:bookmarkStart w:id="13" w:name="_Toc15377194"/>
      <w:bookmarkStart w:id="14" w:name="_Toc15396598"/>
      <w:r>
        <w:rPr>
          <w:rFonts w:hint="eastAsia" w:ascii="方正小标宋简体" w:hAnsi="方正小标宋简体" w:eastAsia="方正小标宋简体" w:cs="方正小标宋简体"/>
          <w:color w:val="auto"/>
          <w:sz w:val="72"/>
          <w:szCs w:val="72"/>
          <w:highlight w:val="none"/>
        </w:rPr>
        <w:t>四川省</w:t>
      </w:r>
      <w:bookmarkEnd w:id="0"/>
      <w:bookmarkStart w:id="15" w:name="_Toc15306268"/>
      <w:r>
        <w:rPr>
          <w:rFonts w:hint="eastAsia" w:ascii="方正小标宋简体" w:hAnsi="方正小标宋简体" w:eastAsia="方正小标宋简体" w:cs="方正小标宋简体"/>
          <w:color w:val="auto"/>
          <w:sz w:val="72"/>
          <w:szCs w:val="72"/>
          <w:highlight w:val="none"/>
          <w:lang w:eastAsia="zh-CN"/>
        </w:rPr>
        <w:t>通江县空山镇人民政府单位</w:t>
      </w:r>
      <w:r>
        <w:rPr>
          <w:rFonts w:hint="eastAsia" w:ascii="方正小标宋简体" w:hAnsi="方正小标宋简体" w:eastAsia="方正小标宋简体" w:cs="方正小标宋简体"/>
          <w:color w:val="auto"/>
          <w:sz w:val="72"/>
          <w:szCs w:val="72"/>
          <w:highlight w:val="none"/>
        </w:rPr>
        <w:t>决算</w:t>
      </w:r>
      <w:bookmarkEnd w:id="8"/>
      <w:bookmarkEnd w:id="9"/>
      <w:bookmarkEnd w:id="10"/>
      <w:bookmarkEnd w:id="11"/>
      <w:bookmarkEnd w:id="12"/>
      <w:bookmarkEnd w:id="13"/>
      <w:bookmarkEnd w:id="14"/>
      <w:bookmarkEnd w:id="15"/>
    </w:p>
    <w:p w14:paraId="35AA5D7B">
      <w:pPr>
        <w:adjustRightInd w:val="0"/>
        <w:snapToGrid w:val="0"/>
        <w:spacing w:line="360" w:lineRule="auto"/>
        <w:jc w:val="both"/>
        <w:outlineLvl w:val="0"/>
        <w:rPr>
          <w:rFonts w:ascii="方正小标宋简体" w:hAnsi="宋体" w:eastAsia="方正小标宋简体"/>
          <w:color w:val="auto"/>
          <w:sz w:val="52"/>
          <w:szCs w:val="52"/>
          <w:highlight w:val="none"/>
        </w:rPr>
      </w:pPr>
    </w:p>
    <w:p w14:paraId="73F686EC">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094BECFF">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14:paraId="7E2C230C">
      <w:pPr>
        <w:widowControl/>
        <w:jc w:val="center"/>
        <w:rPr>
          <w:rFonts w:ascii="黑体" w:hAnsi="黑体" w:eastAsia="黑体" w:cstheme="minorBidi"/>
          <w:color w:val="auto"/>
          <w:sz w:val="28"/>
          <w:szCs w:val="28"/>
          <w:highlight w:val="none"/>
        </w:rPr>
      </w:pPr>
    </w:p>
    <w:p w14:paraId="2A93F782">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ascii="仿宋" w:hAnsi="仿宋" w:eastAsia="仿宋" w:cs="仿宋"/>
          <w:color w:val="auto"/>
          <w:sz w:val="28"/>
          <w:szCs w:val="28"/>
          <w:highlight w:val="none"/>
        </w:rPr>
        <w:t>公开时间：20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w:t>
      </w:r>
      <w:r>
        <w:fldChar w:fldCharType="begin"/>
      </w:r>
      <w:r>
        <w:instrText xml:space="preserve">TOC \o "1-2" \h \u </w:instrText>
      </w:r>
      <w:r>
        <w:fldChar w:fldCharType="separate"/>
      </w:r>
    </w:p>
    <w:p w14:paraId="0D7C41FB">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_Toc9832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 xml:space="preserve">第一部分 </w:t>
      </w:r>
      <w:r>
        <w:rPr>
          <w:rFonts w:hint="eastAsia" w:ascii="仿宋" w:hAnsi="仿宋" w:eastAsia="仿宋" w:cs="仿宋"/>
          <w:sz w:val="24"/>
          <w:szCs w:val="24"/>
          <w:highlight w:val="none"/>
          <w:lang w:eastAsia="zh-CN"/>
        </w:rPr>
        <w:t>单位</w:t>
      </w:r>
      <w:r>
        <w:rPr>
          <w:rFonts w:hint="eastAsia" w:ascii="仿宋" w:hAnsi="仿宋" w:eastAsia="仿宋" w:cs="仿宋"/>
          <w:bCs w:val="0"/>
          <w:sz w:val="24"/>
          <w:szCs w:val="24"/>
          <w:highlight w:val="none"/>
        </w:rPr>
        <w:t>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_Toc9832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8BF58DF">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_Toc28313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eastAsia="zh-CN"/>
        </w:rPr>
        <w:t xml:space="preserve">一、 </w:t>
      </w:r>
      <w:r>
        <w:rPr>
          <w:rFonts w:hint="eastAsia" w:ascii="宋体" w:hAnsi="宋体" w:eastAsia="宋体" w:cs="宋体"/>
          <w:bCs w:val="0"/>
          <w:sz w:val="24"/>
          <w:szCs w:val="24"/>
          <w:highlight w:val="none"/>
        </w:rPr>
        <w:t>职能</w:t>
      </w:r>
      <w:r>
        <w:rPr>
          <w:rFonts w:hint="eastAsia" w:ascii="宋体" w:hAnsi="宋体" w:eastAsia="宋体" w:cs="宋体"/>
          <w:bCs w:val="0"/>
          <w:sz w:val="24"/>
          <w:szCs w:val="24"/>
          <w:highlight w:val="none"/>
          <w:lang w:eastAsia="zh-CN"/>
        </w:rPr>
        <w:t>简介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_Toc28313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9413CF0">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_Toc9977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二、2020年重点</w:t>
      </w:r>
      <w:r>
        <w:rPr>
          <w:rFonts w:hint="eastAsia" w:ascii="宋体" w:hAnsi="宋体" w:eastAsia="宋体" w:cs="宋体"/>
          <w:sz w:val="24"/>
          <w:szCs w:val="24"/>
          <w:highlight w:val="none"/>
        </w:rPr>
        <w:t>工作</w:t>
      </w:r>
      <w:r>
        <w:rPr>
          <w:rFonts w:hint="eastAsia" w:ascii="宋体" w:hAnsi="宋体" w:eastAsia="宋体" w:cs="宋体"/>
          <w:sz w:val="24"/>
          <w:szCs w:val="24"/>
          <w:highlight w:val="none"/>
          <w:lang w:eastAsia="zh-CN"/>
        </w:rPr>
        <w:t>完成情况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_Toc9977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D91410D">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_Toc4210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 xml:space="preserve">第二部分 </w:t>
      </w:r>
      <w:r>
        <w:rPr>
          <w:rFonts w:hint="eastAsia" w:ascii="仿宋" w:hAnsi="仿宋" w:eastAsia="仿宋" w:cs="仿宋"/>
          <w:bCs/>
          <w:sz w:val="24"/>
          <w:szCs w:val="24"/>
          <w:highlight w:val="none"/>
          <w:lang w:val="en-US" w:eastAsia="zh-CN"/>
        </w:rPr>
        <w:t>2020年度</w:t>
      </w:r>
      <w:r>
        <w:rPr>
          <w:rFonts w:hint="eastAsia" w:ascii="仿宋" w:hAnsi="仿宋" w:eastAsia="仿宋" w:cs="仿宋"/>
          <w:bCs/>
          <w:sz w:val="24"/>
          <w:szCs w:val="24"/>
          <w:highlight w:val="none"/>
          <w:lang w:eastAsia="zh-CN"/>
        </w:rPr>
        <w:t>单位</w:t>
      </w:r>
      <w:r>
        <w:rPr>
          <w:rFonts w:hint="eastAsia" w:ascii="仿宋" w:hAnsi="仿宋" w:eastAsia="仿宋" w:cs="仿宋"/>
          <w:bCs/>
          <w:sz w:val="24"/>
          <w:szCs w:val="24"/>
          <w:highlight w:val="none"/>
        </w:rPr>
        <w:t>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_Toc4210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826794D">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_Toc3053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一、 </w:t>
      </w:r>
      <w:r>
        <w:rPr>
          <w:rFonts w:hint="eastAsia" w:ascii="宋体" w:hAnsi="宋体" w:eastAsia="宋体" w:cs="宋体"/>
          <w:sz w:val="24"/>
          <w:szCs w:val="24"/>
          <w:highlight w:val="none"/>
        </w:rPr>
        <w:t>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_Toc3053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C9B4CE9">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_Toc25270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二、 </w:t>
      </w:r>
      <w:r>
        <w:rPr>
          <w:rFonts w:hint="eastAsia" w:ascii="宋体" w:hAnsi="宋体" w:eastAsia="宋体" w:cs="宋体"/>
          <w:sz w:val="24"/>
          <w:szCs w:val="24"/>
          <w:highlight w:val="none"/>
        </w:rPr>
        <w:t>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_Toc25270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7FB9372">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_Toc3143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三、 </w:t>
      </w:r>
      <w:r>
        <w:rPr>
          <w:rFonts w:hint="eastAsia" w:ascii="宋体" w:hAnsi="宋体" w:eastAsia="宋体" w:cs="宋体"/>
          <w:sz w:val="24"/>
          <w:szCs w:val="24"/>
          <w:highlight w:val="none"/>
        </w:rPr>
        <w:t>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_Toc3143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AB8B7F8">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_Toc15279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_Toc15279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6793A1">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_Toc2588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3604C54">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_Toc2133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_Toc2133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35DF52C">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_Toc16093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七、“三公”经费财政拨款支出决算情况说明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_Toc16093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CAECBB8">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_Toc32417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_Toc32417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D2C58DC">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_Toc28781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九、 </w:t>
      </w:r>
      <w:r>
        <w:rPr>
          <w:rFonts w:hint="eastAsia" w:ascii="宋体" w:hAnsi="宋体" w:eastAsia="宋体" w:cs="宋体"/>
          <w:sz w:val="24"/>
          <w:szCs w:val="24"/>
          <w:highlight w:val="none"/>
        </w:rPr>
        <w:t>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_Toc28781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0F0FBF3">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_Toc13871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十、 </w:t>
      </w:r>
      <w:r>
        <w:rPr>
          <w:rFonts w:hint="eastAsia" w:ascii="宋体" w:hAnsi="宋体" w:eastAsia="宋体" w:cs="宋体"/>
          <w:sz w:val="24"/>
          <w:szCs w:val="24"/>
          <w:highlight w:val="none"/>
        </w:rPr>
        <w:t>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_Toc13871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D0E9488">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_Toc18473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第三部分 </w:t>
      </w:r>
      <w:r>
        <w:rPr>
          <w:rFonts w:hint="eastAsia" w:ascii="仿宋" w:hAnsi="仿宋" w:eastAsia="仿宋" w:cs="仿宋"/>
          <w:sz w:val="24"/>
          <w:szCs w:val="24"/>
          <w:highlight w:val="none"/>
        </w:rPr>
        <w:t>名词解释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_Toc18473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8560F02">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_Toc2668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第四部分 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_Toc2668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28EB549">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_Toc4852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第五部分 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_Toc4852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F3E7AF8">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_Toc2393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一、收</w:t>
      </w:r>
      <w:r>
        <w:rPr>
          <w:rFonts w:hint="eastAsia" w:ascii="宋体" w:hAnsi="宋体" w:eastAsia="宋体" w:cs="宋体"/>
          <w:bCs w:val="0"/>
          <w:sz w:val="24"/>
          <w:szCs w:val="24"/>
          <w:highlight w:val="none"/>
        </w:rPr>
        <w:t>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_Toc2393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3550441">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_Toc15816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二、收</w:t>
      </w:r>
      <w:r>
        <w:rPr>
          <w:rFonts w:hint="eastAsia" w:ascii="宋体" w:hAnsi="宋体" w:eastAsia="宋体" w:cs="宋体"/>
          <w:bCs w:val="0"/>
          <w:sz w:val="24"/>
          <w:szCs w:val="24"/>
          <w:highlight w:val="none"/>
        </w:rPr>
        <w:t>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_Toc15816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6865D03">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_Toc32273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三、</w:t>
      </w:r>
      <w:r>
        <w:rPr>
          <w:rFonts w:hint="eastAsia" w:ascii="宋体" w:hAnsi="宋体" w:eastAsia="宋体" w:cs="宋体"/>
          <w:sz w:val="24"/>
          <w:szCs w:val="24"/>
          <w:highlight w:val="none"/>
        </w:rPr>
        <w:t>支</w:t>
      </w:r>
      <w:r>
        <w:rPr>
          <w:rFonts w:hint="eastAsia" w:ascii="宋体" w:hAnsi="宋体" w:eastAsia="宋体" w:cs="宋体"/>
          <w:bCs w:val="0"/>
          <w:sz w:val="24"/>
          <w:szCs w:val="24"/>
          <w:highlight w:val="none"/>
        </w:rPr>
        <w:t>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_Toc32273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A9F353">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_Toc30503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四、</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_Toc30503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0FFCF8C">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_Toc9729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五、</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_Toc9729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D4CE2B9">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_Toc13136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六、</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_Toc13136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41FFCEF">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_Toc17728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七、</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_Toc17728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E576049">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_Toc2949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八、</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_Toc2949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7899749">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九、</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_Toc1898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C4BF50B">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_Toc7888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_Toc7888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1F05441">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_Toc4562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十一、</w:t>
      </w:r>
      <w:r>
        <w:rPr>
          <w:rFonts w:hint="eastAsia" w:ascii="宋体" w:hAnsi="宋体" w:eastAsia="宋体" w:cs="宋体"/>
          <w:sz w:val="24"/>
          <w:szCs w:val="24"/>
          <w:highlight w:val="none"/>
        </w:rPr>
        <w:t>政</w:t>
      </w:r>
      <w:r>
        <w:rPr>
          <w:rFonts w:hint="eastAsia" w:ascii="宋体" w:hAnsi="宋体" w:eastAsia="宋体" w:cs="宋体"/>
          <w:bCs w:val="0"/>
          <w:sz w:val="24"/>
          <w:szCs w:val="24"/>
          <w:highlight w:val="none"/>
        </w:rPr>
        <w:t>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_Toc4562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C5E2A71">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_Toc15838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十二、</w:t>
      </w:r>
      <w:r>
        <w:rPr>
          <w:rFonts w:hint="eastAsia" w:ascii="宋体" w:hAnsi="宋体" w:eastAsia="宋体" w:cs="宋体"/>
          <w:sz w:val="24"/>
          <w:szCs w:val="24"/>
          <w:highlight w:val="none"/>
        </w:rPr>
        <w:t>政</w:t>
      </w:r>
      <w:r>
        <w:rPr>
          <w:rFonts w:hint="eastAsia" w:ascii="宋体" w:hAnsi="宋体" w:eastAsia="宋体" w:cs="宋体"/>
          <w:bCs w:val="0"/>
          <w:sz w:val="24"/>
          <w:szCs w:val="24"/>
          <w:highlight w:val="none"/>
        </w:rPr>
        <w:t>府性基金预算财政拨款“三公”经费支出决算表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_Toc15838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E616618">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_Toc22642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十三、</w:t>
      </w:r>
      <w:r>
        <w:rPr>
          <w:rFonts w:hint="eastAsia" w:ascii="宋体" w:hAnsi="宋体" w:eastAsia="宋体" w:cs="宋体"/>
          <w:sz w:val="24"/>
          <w:szCs w:val="24"/>
          <w:highlight w:val="none"/>
        </w:rPr>
        <w:t>国</w:t>
      </w:r>
      <w:r>
        <w:rPr>
          <w:rFonts w:hint="eastAsia" w:ascii="宋体" w:hAnsi="宋体" w:eastAsia="宋体" w:cs="宋体"/>
          <w:bCs w:val="0"/>
          <w:sz w:val="24"/>
          <w:szCs w:val="24"/>
          <w:highlight w:val="none"/>
        </w:rPr>
        <w:t>有资本经营预算</w:t>
      </w:r>
      <w:r>
        <w:rPr>
          <w:rFonts w:hint="eastAsia" w:ascii="宋体" w:hAnsi="宋体" w:eastAsia="宋体" w:cs="宋体"/>
          <w:bCs w:val="0"/>
          <w:sz w:val="24"/>
          <w:szCs w:val="24"/>
          <w:highlight w:val="none"/>
          <w:lang w:eastAsia="zh-CN"/>
        </w:rPr>
        <w:t>财政拨款收入</w:t>
      </w:r>
      <w:r>
        <w:rPr>
          <w:rFonts w:hint="eastAsia" w:ascii="宋体" w:hAnsi="宋体" w:eastAsia="宋体" w:cs="宋体"/>
          <w:bCs w:val="0"/>
          <w:sz w:val="24"/>
          <w:szCs w:val="24"/>
          <w:highlight w:val="none"/>
        </w:rPr>
        <w:t>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_Toc22642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80E6112">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_Toc25278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lang w:eastAsia="zh-CN"/>
        </w:rPr>
        <w:t>十四、国有资本经营预算财政拨款支出决算表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_Toc25278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DC323B0">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sz w:val="24"/>
          <w:highlight w:val="none"/>
        </w:rPr>
      </w:pPr>
      <w:r>
        <w:fldChar w:fldCharType="end"/>
      </w:r>
    </w:p>
    <w:p w14:paraId="0584B509">
      <w:pPr>
        <w:widowControl/>
        <w:spacing w:line="440" w:lineRule="exact"/>
        <w:jc w:val="left"/>
        <w:rPr>
          <w:rFonts w:ascii="仿宋" w:hAnsi="仿宋" w:eastAsia="仿宋"/>
          <w:bCs/>
          <w:color w:val="auto"/>
          <w:kern w:val="44"/>
          <w:sz w:val="24"/>
          <w:highlight w:val="none"/>
        </w:rPr>
      </w:pPr>
      <w:bookmarkStart w:id="16" w:name="_Toc15377196"/>
      <w:bookmarkStart w:id="17" w:name="_Toc15396599"/>
      <w:r>
        <w:rPr>
          <w:rFonts w:ascii="仿宋" w:hAnsi="仿宋" w:eastAsia="仿宋"/>
          <w:b/>
          <w:color w:val="auto"/>
          <w:sz w:val="24"/>
          <w:highlight w:val="none"/>
        </w:rPr>
        <w:br w:type="page"/>
      </w:r>
    </w:p>
    <w:p w14:paraId="4ECD9CA5">
      <w:pPr>
        <w:pStyle w:val="3"/>
        <w:jc w:val="center"/>
        <w:rPr>
          <w:rStyle w:val="24"/>
          <w:rFonts w:ascii="黑体" w:hAnsi="黑体" w:eastAsia="黑体"/>
          <w:b/>
          <w:bCs w:val="0"/>
          <w:color w:val="auto"/>
          <w:highlight w:val="none"/>
        </w:rPr>
      </w:pPr>
      <w:bookmarkStart w:id="18" w:name="_Toc9832"/>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6"/>
      <w:bookmarkEnd w:id="17"/>
      <w:bookmarkEnd w:id="18"/>
    </w:p>
    <w:p w14:paraId="1F8F717B">
      <w:pPr>
        <w:widowControl/>
        <w:jc w:val="left"/>
        <w:rPr>
          <w:rFonts w:ascii="黑体" w:eastAsia="黑体"/>
          <w:color w:val="auto"/>
          <w:sz w:val="32"/>
          <w:szCs w:val="32"/>
          <w:highlight w:val="none"/>
        </w:rPr>
      </w:pPr>
    </w:p>
    <w:p w14:paraId="44CDB4B1">
      <w:pPr>
        <w:pStyle w:val="4"/>
        <w:numPr>
          <w:ilvl w:val="0"/>
          <w:numId w:val="1"/>
        </w:numPr>
        <w:ind w:left="420" w:leftChars="0" w:firstLineChars="0"/>
        <w:rPr>
          <w:rStyle w:val="25"/>
          <w:rFonts w:hint="eastAsia" w:ascii="黑体" w:hAnsi="黑体" w:eastAsia="黑体"/>
          <w:b w:val="0"/>
          <w:bCs w:val="0"/>
          <w:color w:val="auto"/>
          <w:highlight w:val="none"/>
          <w:lang w:eastAsia="zh-CN"/>
        </w:rPr>
      </w:pPr>
      <w:bookmarkStart w:id="19" w:name="_Toc28313"/>
      <w:bookmarkStart w:id="20" w:name="_Toc15377197"/>
      <w:bookmarkStart w:id="21" w:name="_Toc15396600"/>
      <w:r>
        <w:rPr>
          <w:rStyle w:val="25"/>
          <w:rFonts w:hint="eastAsia" w:ascii="黑体" w:hAnsi="黑体" w:eastAsia="黑体"/>
          <w:b w:val="0"/>
          <w:bCs w:val="0"/>
          <w:color w:val="auto"/>
          <w:highlight w:val="none"/>
        </w:rPr>
        <w:t>职能</w:t>
      </w:r>
      <w:r>
        <w:rPr>
          <w:rStyle w:val="25"/>
          <w:rFonts w:hint="eastAsia" w:ascii="黑体" w:hAnsi="黑体" w:eastAsia="黑体"/>
          <w:b w:val="0"/>
          <w:bCs w:val="0"/>
          <w:color w:val="auto"/>
          <w:highlight w:val="none"/>
          <w:lang w:eastAsia="zh-CN"/>
        </w:rPr>
        <w:t>简介</w:t>
      </w:r>
      <w:bookmarkEnd w:id="19"/>
    </w:p>
    <w:p w14:paraId="42C7E6AE">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（一）贯彻执行党和国家的路线方针政策、法律法规和上级党委政府的决定、命令，接受同级党委（党工委）的领导，执行本级人民代表大会的各项决议，并报告执行决议、决定和命令的情况。</w:t>
      </w:r>
    </w:p>
    <w:p w14:paraId="46ABAA34">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促进本地经济发展。编制区域内经济发展规划、年度计划并组织实施；指导经济结构调整和推进经济发展方式转变；因地制宜组织发展区域特色经济；营造经济发展环境，提供示范引导和政策服务；发展农村经济，加强农村经济管理工作；引导和促进新型农村专业合作经济组织发展，提高农民进入市场的组织化程度。</w:t>
      </w:r>
    </w:p>
    <w:p w14:paraId="10D36269">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提供区域公共服务。编制区域内各项社会事业发展规划，完善社会化服务体系；充分利用和整合农村（城镇）资源，为城乡居民提供科技、教育、体育、文化、信息、卫生、医疗、人才开发、劳动就业、社会保障、计划生育、安全生产、防灾减灾、城乡低保、社会救助、社会治安等方面的服务，管好用好国家转移到农村的各项资金；做好统计工作；加强基础设施建设和新型城乡服务体系建设，抓好农田水利、镇村道路、生态环境等各项公益事业建设；推进社会主义新农村建设。</w:t>
      </w:r>
    </w:p>
    <w:p w14:paraId="381FED50">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（四）全面加强社会管理。承担区域内的财政、税收、民政、公安、司法、人民武装等管理工作；加强环境保护，努力改善人居环境，促进人与人、人与自然、人与</w:t>
      </w:r>
      <w:r>
        <w:rPr>
          <w:rFonts w:hint="eastAsia" w:ascii="仿宋" w:hAnsi="仿宋" w:eastAsia="仿宋" w:cs="仿宋"/>
          <w:sz w:val="32"/>
          <w:szCs w:val="32"/>
          <w:highlight w:val="none"/>
          <w:lang w:val="en-US" w:eastAsia="zh-CN"/>
        </w:rPr>
        <w:t>社会得和谐</w:t>
      </w:r>
      <w:r>
        <w:rPr>
          <w:rFonts w:hint="eastAsia" w:ascii="仿宋" w:hAnsi="仿宋" w:eastAsia="仿宋" w:cs="仿宋"/>
          <w:sz w:val="32"/>
          <w:szCs w:val="32"/>
          <w:lang w:val="en-US" w:eastAsia="zh-CN"/>
        </w:rPr>
        <w:t>发展；负责区域内的社区、社团和经济组织的管理，发挥社团、行业组织和社会中介组织的作用；推行依法行政，严格依法履行职责；推行政务公开；综合发挥人民调解、行政调解和司法调解作用，妥善处理突发性、群体性事件，及时化解辖区内各种利益矛盾和纠纷，保障人民生命财产安全，确保社会稳定；指导、支持、帮助村（居）民委员会的组织建设和服务能力建设，促进村（居）民委员会民主自治。</w:t>
      </w:r>
    </w:p>
    <w:p w14:paraId="19B41E80">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rPr>
      </w:pPr>
      <w:r>
        <w:rPr>
          <w:rFonts w:hint="eastAsia" w:ascii="仿宋" w:hAnsi="仿宋" w:eastAsia="仿宋" w:cs="仿宋"/>
          <w:sz w:val="32"/>
          <w:szCs w:val="32"/>
          <w:lang w:val="en-US" w:eastAsia="zh-CN"/>
        </w:rPr>
        <w:t>五、完成县委、县人民政府交办的其他任务。</w:t>
      </w:r>
    </w:p>
    <w:p w14:paraId="6C78865D">
      <w:pPr>
        <w:pStyle w:val="4"/>
        <w:numPr>
          <w:ilvl w:val="0"/>
          <w:numId w:val="0"/>
        </w:numPr>
        <w:rPr>
          <w:rFonts w:hint="eastAsia" w:ascii="黑体" w:hAnsi="黑体" w:eastAsia="黑体"/>
          <w:b w:val="0"/>
          <w:color w:val="auto"/>
          <w:highlight w:val="none"/>
          <w:lang w:eastAsia="zh-CN"/>
        </w:rPr>
      </w:pPr>
      <w:bookmarkStart w:id="22" w:name="_Toc9977"/>
      <w:r>
        <w:rPr>
          <w:rFonts w:hint="eastAsia" w:ascii="黑体" w:hAnsi="黑体" w:eastAsia="黑体"/>
          <w:b w:val="0"/>
          <w:color w:val="auto"/>
          <w:highlight w:val="none"/>
          <w:lang w:val="en-US" w:eastAsia="zh-CN"/>
        </w:rPr>
        <w:t>二、2020年重点</w:t>
      </w:r>
      <w:r>
        <w:rPr>
          <w:rFonts w:hint="eastAsia" w:ascii="黑体" w:hAnsi="黑体" w:eastAsia="黑体"/>
          <w:b w:val="0"/>
          <w:color w:val="auto"/>
          <w:highlight w:val="none"/>
        </w:rPr>
        <w:t>工作</w:t>
      </w:r>
      <w:bookmarkEnd w:id="20"/>
      <w:bookmarkEnd w:id="21"/>
      <w:r>
        <w:rPr>
          <w:rFonts w:hint="eastAsia" w:ascii="黑体" w:hAnsi="黑体" w:eastAsia="黑体"/>
          <w:b w:val="0"/>
          <w:color w:val="auto"/>
          <w:highlight w:val="none"/>
          <w:lang w:eastAsia="zh-CN"/>
        </w:rPr>
        <w:t>完成情况</w:t>
      </w:r>
      <w:bookmarkEnd w:id="22"/>
    </w:p>
    <w:p w14:paraId="68AAD6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空山镇在上级党委政府的领导下，以党的十九大精神为指导，坚持中央八项规定，严格预算执行，增加农民收入，大力发展产业，全身心投入到脱贫攻坚工作，顺利完成脱贫攻坚省检工作，为全镇脱贫做出来重大贡献。</w:t>
      </w:r>
    </w:p>
    <w:p w14:paraId="7FF8B65E">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30B24B87">
      <w:pPr>
        <w:pStyle w:val="3"/>
        <w:ind w:right="440"/>
        <w:jc w:val="center"/>
        <w:rPr>
          <w:rStyle w:val="24"/>
          <w:rFonts w:ascii="黑体" w:hAnsi="黑体" w:eastAsia="黑体"/>
          <w:b w:val="0"/>
          <w:bCs/>
          <w:color w:val="auto"/>
          <w:highlight w:val="none"/>
        </w:rPr>
      </w:pPr>
      <w:bookmarkStart w:id="23" w:name="_Toc15377204"/>
      <w:bookmarkStart w:id="24" w:name="_Toc4210"/>
      <w:bookmarkStart w:id="25"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2020年度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23"/>
      <w:bookmarkEnd w:id="24"/>
      <w:bookmarkEnd w:id="25"/>
    </w:p>
    <w:p w14:paraId="2CE9B45C">
      <w:pPr>
        <w:rPr>
          <w:color w:val="auto"/>
          <w:highlight w:val="none"/>
        </w:rPr>
      </w:pPr>
    </w:p>
    <w:p w14:paraId="104B38FF">
      <w:pPr>
        <w:pStyle w:val="23"/>
        <w:numPr>
          <w:ilvl w:val="0"/>
          <w:numId w:val="2"/>
        </w:numPr>
        <w:spacing w:line="600" w:lineRule="exact"/>
        <w:ind w:firstLineChars="0"/>
        <w:outlineLvl w:val="1"/>
        <w:rPr>
          <w:rStyle w:val="25"/>
          <w:rFonts w:ascii="黑体" w:hAnsi="黑体" w:eastAsia="黑体"/>
          <w:b w:val="0"/>
          <w:color w:val="auto"/>
          <w:highlight w:val="none"/>
        </w:rPr>
      </w:pPr>
      <w:bookmarkStart w:id="26" w:name="_Toc15396603"/>
      <w:bookmarkStart w:id="27" w:name="_Toc3053"/>
      <w:bookmarkStart w:id="28"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26"/>
      <w:bookmarkEnd w:id="27"/>
      <w:bookmarkEnd w:id="28"/>
    </w:p>
    <w:p w14:paraId="6FB062DD">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lang w:val="en-US" w:eastAsia="zh-CN"/>
        </w:rPr>
        <w:t>1,889.55万元</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1,889.55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19</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eastAsia="zh-CN"/>
        </w:rPr>
        <w:t>入减少</w:t>
      </w:r>
      <w:r>
        <w:rPr>
          <w:rFonts w:hint="eastAsia" w:ascii="仿宋" w:hAnsi="仿宋" w:eastAsia="仿宋"/>
          <w:color w:val="auto"/>
          <w:sz w:val="32"/>
          <w:szCs w:val="32"/>
          <w:highlight w:val="none"/>
          <w:lang w:val="en-US" w:eastAsia="zh-CN"/>
        </w:rPr>
        <w:t>153.8万元，下降7.53%；支出减少153.8万元，下降7.53%。</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脱贫攻坚结束，人员增减变动。</w:t>
      </w:r>
    </w:p>
    <w:p w14:paraId="53B52E6A">
      <w:pPr>
        <w:pStyle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D93972">
      <w:pPr>
        <w:spacing w:line="600" w:lineRule="exact"/>
        <w:ind w:firstLine="640" w:firstLineChars="200"/>
        <w:jc w:val="left"/>
        <w:rPr>
          <w:rFonts w:ascii="仿宋_GB2312" w:eastAsia="仿宋_GB2312"/>
          <w:color w:val="auto"/>
          <w:sz w:val="32"/>
          <w:szCs w:val="32"/>
          <w:highlight w:val="none"/>
        </w:rPr>
      </w:pPr>
    </w:p>
    <w:p w14:paraId="59E4B640">
      <w:pPr>
        <w:pStyle w:val="23"/>
        <w:numPr>
          <w:ilvl w:val="0"/>
          <w:numId w:val="2"/>
        </w:numPr>
        <w:spacing w:line="600" w:lineRule="exact"/>
        <w:ind w:firstLineChars="0"/>
        <w:outlineLvl w:val="1"/>
        <w:rPr>
          <w:rStyle w:val="25"/>
          <w:rFonts w:ascii="黑体" w:hAnsi="黑体" w:eastAsia="黑体"/>
          <w:b w:val="0"/>
          <w:color w:val="auto"/>
          <w:highlight w:val="none"/>
        </w:rPr>
      </w:pPr>
      <w:bookmarkStart w:id="29" w:name="_Toc15377206"/>
      <w:bookmarkStart w:id="30" w:name="_Toc25270"/>
      <w:bookmarkStart w:id="31"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9"/>
      <w:bookmarkEnd w:id="30"/>
      <w:bookmarkEnd w:id="31"/>
    </w:p>
    <w:p w14:paraId="21716560">
      <w:pPr>
        <w:spacing w:line="600" w:lineRule="exact"/>
        <w:ind w:firstLine="640" w:firstLineChars="200"/>
        <w:outlineLvl w:val="1"/>
        <w:rPr>
          <w:rFonts w:ascii="仿宋" w:hAnsi="仿宋" w:eastAsia="仿宋"/>
          <w:b/>
          <w:color w:val="auto"/>
          <w:sz w:val="32"/>
          <w:szCs w:val="32"/>
          <w:highlight w:val="none"/>
        </w:rPr>
      </w:pPr>
      <w:bookmarkStart w:id="32" w:name="_Toc28640"/>
      <w:bookmarkStart w:id="33" w:name="_Toc8697"/>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1,889.55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1,888.55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99.95</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2"/>
      <w:bookmarkEnd w:id="33"/>
    </w:p>
    <w:p w14:paraId="434801E0">
      <w:pPr>
        <w:spacing w:line="600" w:lineRule="exact"/>
        <w:ind w:firstLine="640" w:firstLineChars="200"/>
        <w:outlineLvl w:val="1"/>
        <w:rPr>
          <w:rFonts w:ascii="仿宋" w:hAnsi="仿宋" w:eastAsia="仿宋"/>
          <w:color w:val="auto"/>
          <w:sz w:val="32"/>
          <w:szCs w:val="32"/>
          <w:highlight w:val="none"/>
        </w:rPr>
      </w:pPr>
    </w:p>
    <w:p w14:paraId="2D41E1F1">
      <w:pPr>
        <w:pStyle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614545" cy="2988310"/>
            <wp:effectExtent l="5080" t="5080" r="9525" b="1651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64D1F0">
      <w:pPr>
        <w:spacing w:line="600" w:lineRule="exact"/>
        <w:ind w:firstLine="640" w:firstLineChars="200"/>
        <w:rPr>
          <w:rFonts w:ascii="仿宋_GB2312" w:eastAsia="仿宋_GB2312"/>
          <w:color w:val="auto"/>
          <w:sz w:val="32"/>
          <w:szCs w:val="32"/>
          <w:highlight w:val="none"/>
        </w:rPr>
      </w:pPr>
    </w:p>
    <w:p w14:paraId="6B7699CE">
      <w:pPr>
        <w:pStyle w:val="23"/>
        <w:numPr>
          <w:ilvl w:val="0"/>
          <w:numId w:val="2"/>
        </w:numPr>
        <w:spacing w:line="600" w:lineRule="exact"/>
        <w:ind w:firstLineChars="0"/>
        <w:outlineLvl w:val="1"/>
        <w:rPr>
          <w:rStyle w:val="25"/>
          <w:rFonts w:ascii="黑体" w:hAnsi="黑体" w:eastAsia="黑体"/>
          <w:b w:val="0"/>
          <w:color w:val="auto"/>
          <w:highlight w:val="none"/>
        </w:rPr>
      </w:pPr>
      <w:bookmarkStart w:id="34" w:name="_Toc15377207"/>
      <w:bookmarkStart w:id="35" w:name="_Toc3143"/>
      <w:bookmarkStart w:id="36"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34"/>
      <w:bookmarkEnd w:id="35"/>
      <w:bookmarkEnd w:id="36"/>
    </w:p>
    <w:p w14:paraId="3444F2DB">
      <w:pPr>
        <w:spacing w:line="600" w:lineRule="exact"/>
        <w:ind w:firstLine="640" w:firstLineChars="200"/>
        <w:outlineLvl w:val="1"/>
        <w:rPr>
          <w:rFonts w:ascii="仿宋" w:hAnsi="仿宋" w:eastAsia="仿宋"/>
          <w:color w:val="auto"/>
          <w:sz w:val="32"/>
          <w:szCs w:val="32"/>
          <w:highlight w:val="none"/>
        </w:rPr>
      </w:pPr>
      <w:bookmarkStart w:id="37" w:name="_Toc31056"/>
      <w:bookmarkStart w:id="38" w:name="_Toc16910"/>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1,889.55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610.73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32.32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1,278.82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67.68</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7"/>
      <w:bookmarkEnd w:id="38"/>
    </w:p>
    <w:p w14:paraId="5272186E">
      <w:pPr>
        <w:spacing w:line="600" w:lineRule="exact"/>
        <w:ind w:firstLine="643" w:firstLineChars="200"/>
        <w:outlineLvl w:val="1"/>
        <w:rPr>
          <w:rFonts w:ascii="仿宋" w:hAnsi="仿宋" w:eastAsia="仿宋"/>
          <w:b/>
          <w:color w:val="auto"/>
          <w:sz w:val="32"/>
          <w:szCs w:val="32"/>
          <w:highlight w:val="none"/>
        </w:rPr>
      </w:pPr>
    </w:p>
    <w:p w14:paraId="240600BE">
      <w:pPr>
        <w:spacing w:line="600" w:lineRule="exact"/>
        <w:ind w:firstLine="640"/>
        <w:rPr>
          <w:rFonts w:ascii="仿宋" w:hAnsi="仿宋" w:eastAsia="仿宋"/>
          <w:color w:val="auto"/>
          <w:sz w:val="32"/>
          <w:szCs w:val="32"/>
          <w:highlight w:val="none"/>
          <w:shd w:val="pct10" w:color="auto" w:fill="FFFFFF"/>
        </w:rPr>
      </w:pPr>
    </w:p>
    <w:p w14:paraId="2A48512B">
      <w:pPr>
        <w:pStyle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25160D">
      <w:pPr>
        <w:spacing w:line="600" w:lineRule="exact"/>
        <w:ind w:firstLine="640" w:firstLineChars="200"/>
        <w:rPr>
          <w:rFonts w:ascii="仿宋_GB2312" w:eastAsia="仿宋_GB2312"/>
          <w:color w:val="auto"/>
          <w:sz w:val="32"/>
          <w:szCs w:val="32"/>
          <w:highlight w:val="none"/>
        </w:rPr>
      </w:pPr>
    </w:p>
    <w:p w14:paraId="044E247E">
      <w:pPr>
        <w:spacing w:line="600" w:lineRule="exact"/>
        <w:ind w:firstLine="640" w:firstLineChars="200"/>
        <w:outlineLvl w:val="1"/>
        <w:rPr>
          <w:rStyle w:val="25"/>
          <w:rFonts w:ascii="黑体" w:hAnsi="黑体" w:eastAsia="黑体"/>
          <w:b w:val="0"/>
          <w:color w:val="auto"/>
          <w:highlight w:val="none"/>
        </w:rPr>
      </w:pPr>
      <w:bookmarkStart w:id="39" w:name="_Toc15396606"/>
      <w:bookmarkStart w:id="40" w:name="_Toc15377208"/>
      <w:bookmarkStart w:id="41" w:name="_Toc15279"/>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39"/>
      <w:bookmarkEnd w:id="40"/>
      <w:bookmarkEnd w:id="41"/>
    </w:p>
    <w:p w14:paraId="016DBE8E">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lang w:val="en-US" w:eastAsia="zh-CN"/>
        </w:rPr>
        <w:t>1,888.55万元</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1,888.55</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19</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eastAsia="zh-CN"/>
        </w:rPr>
        <w:t>入减少</w:t>
      </w:r>
      <w:r>
        <w:rPr>
          <w:rFonts w:hint="eastAsia" w:ascii="仿宋" w:hAnsi="仿宋" w:eastAsia="仿宋"/>
          <w:color w:val="auto"/>
          <w:sz w:val="32"/>
          <w:szCs w:val="32"/>
          <w:highlight w:val="none"/>
          <w:lang w:val="en-US" w:eastAsia="zh-CN"/>
        </w:rPr>
        <w:t>154.8万元，下降7.58%；支出减少154.8万元，下降7.58%。</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脱贫攻坚结束，人员增减变动。</w:t>
      </w:r>
    </w:p>
    <w:p w14:paraId="5E29954C">
      <w:pPr>
        <w:spacing w:line="600" w:lineRule="exact"/>
        <w:ind w:firstLine="640" w:firstLineChars="200"/>
        <w:outlineLvl w:val="1"/>
        <w:rPr>
          <w:rStyle w:val="25"/>
          <w:rFonts w:ascii="黑体" w:hAnsi="黑体" w:eastAsia="黑体"/>
          <w:b w:val="0"/>
          <w:color w:val="auto"/>
          <w:highlight w:val="none"/>
        </w:rPr>
      </w:pPr>
      <w:bookmarkStart w:id="42" w:name="_Toc15396607"/>
      <w:bookmarkStart w:id="43" w:name="_Toc15377209"/>
      <w:bookmarkStart w:id="44" w:name="_Toc2588"/>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42"/>
      <w:bookmarkEnd w:id="43"/>
      <w:bookmarkEnd w:id="44"/>
    </w:p>
    <w:p w14:paraId="2D783613">
      <w:pPr>
        <w:spacing w:line="600" w:lineRule="exact"/>
        <w:ind w:firstLine="643" w:firstLineChars="200"/>
        <w:outlineLvl w:val="2"/>
        <w:rPr>
          <w:rFonts w:ascii="仿宋" w:hAnsi="仿宋" w:eastAsia="仿宋"/>
          <w:b/>
          <w:color w:val="auto"/>
          <w:sz w:val="32"/>
          <w:szCs w:val="32"/>
          <w:highlight w:val="none"/>
        </w:rPr>
      </w:pPr>
      <w:bookmarkStart w:id="45" w:name="_Toc15377210"/>
      <w:r>
        <w:rPr>
          <w:rFonts w:hint="eastAsia" w:ascii="仿宋" w:hAnsi="仿宋" w:eastAsia="仿宋"/>
          <w:b/>
          <w:color w:val="auto"/>
          <w:sz w:val="32"/>
          <w:szCs w:val="32"/>
          <w:highlight w:val="none"/>
        </w:rPr>
        <w:t>（一）一般公共预算财政拨款支出决算总体情况</w:t>
      </w:r>
      <w:bookmarkEnd w:id="45"/>
    </w:p>
    <w:p w14:paraId="521B576B">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1,888.55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19</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124.8</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6.20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脱贫攻坚结束，人员增减变动。</w:t>
      </w:r>
    </w:p>
    <w:p w14:paraId="61877677">
      <w:pPr>
        <w:spacing w:line="600" w:lineRule="exact"/>
        <w:ind w:firstLine="640" w:firstLineChars="200"/>
        <w:rPr>
          <w:rFonts w:ascii="仿宋" w:hAnsi="仿宋" w:eastAsia="仿宋"/>
          <w:color w:val="auto"/>
          <w:sz w:val="32"/>
          <w:szCs w:val="32"/>
          <w:highlight w:val="none"/>
        </w:rPr>
      </w:pPr>
    </w:p>
    <w:p w14:paraId="1131376E">
      <w:pPr>
        <w:pStyle w:val="2"/>
        <w:rPr>
          <w:rFonts w:ascii="仿宋" w:hAnsi="仿宋" w:eastAsia="仿宋"/>
          <w:color w:val="auto"/>
          <w:sz w:val="32"/>
          <w:szCs w:val="32"/>
          <w:highlight w:val="none"/>
        </w:rPr>
      </w:pPr>
      <w:r>
        <w:rPr>
          <w:rFonts w:hint="eastAsia" w:eastAsia="仿宋"/>
          <w:lang w:eastAsia="zh-CN"/>
        </w:rPr>
        <w:drawing>
          <wp:inline distT="0" distB="0" distL="114300" distR="114300">
            <wp:extent cx="4270375" cy="2954020"/>
            <wp:effectExtent l="5080" t="4445" r="10795" b="1333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5440A2">
      <w:pPr>
        <w:spacing w:line="600" w:lineRule="exact"/>
        <w:ind w:firstLine="640" w:firstLineChars="200"/>
        <w:rPr>
          <w:rFonts w:ascii="仿宋" w:hAnsi="仿宋" w:eastAsia="仿宋"/>
          <w:color w:val="auto"/>
          <w:sz w:val="32"/>
          <w:szCs w:val="32"/>
          <w:highlight w:val="none"/>
        </w:rPr>
      </w:pPr>
    </w:p>
    <w:p w14:paraId="5895AD00">
      <w:pPr>
        <w:spacing w:line="600" w:lineRule="exact"/>
        <w:ind w:firstLine="643" w:firstLineChars="200"/>
        <w:outlineLvl w:val="2"/>
        <w:rPr>
          <w:rFonts w:ascii="仿宋" w:hAnsi="仿宋" w:eastAsia="仿宋"/>
          <w:b/>
          <w:color w:val="auto"/>
          <w:sz w:val="32"/>
          <w:szCs w:val="32"/>
          <w:highlight w:val="none"/>
        </w:rPr>
      </w:pPr>
      <w:bookmarkStart w:id="46" w:name="_Toc15377211"/>
      <w:r>
        <w:rPr>
          <w:rFonts w:hint="eastAsia" w:ascii="仿宋" w:hAnsi="仿宋" w:eastAsia="仿宋"/>
          <w:b/>
          <w:color w:val="auto"/>
          <w:sz w:val="32"/>
          <w:szCs w:val="32"/>
          <w:highlight w:val="none"/>
        </w:rPr>
        <w:t>（二）一般公共预算财政拨款支出决算结构情况</w:t>
      </w:r>
      <w:bookmarkEnd w:id="46"/>
    </w:p>
    <w:p w14:paraId="5B45BE6C">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1,888.55</w:t>
      </w:r>
      <w:r>
        <w:rPr>
          <w:rFonts w:hint="eastAsia" w:ascii="仿宋" w:hAnsi="仿宋" w:eastAsia="仿宋"/>
          <w:color w:val="auto"/>
          <w:sz w:val="32"/>
          <w:szCs w:val="32"/>
          <w:highlight w:val="none"/>
        </w:rPr>
        <w:t>万元，主要用于以下方面</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335.46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17.76</w:t>
      </w:r>
      <w:r>
        <w:rPr>
          <w:rFonts w:ascii="仿宋" w:hAnsi="仿宋" w:eastAsia="仿宋"/>
          <w:color w:val="auto"/>
          <w:sz w:val="32"/>
          <w:szCs w:val="32"/>
          <w:highlight w:val="none"/>
        </w:rPr>
        <w:t>%</w:t>
      </w:r>
      <w:r>
        <w:rPr>
          <w:rFonts w:hint="eastAsia" w:ascii="仿宋" w:hAnsi="仿宋" w:eastAsia="仿宋"/>
          <w:b w:val="0"/>
          <w:bCs w:val="0"/>
          <w:color w:val="auto"/>
          <w:sz w:val="32"/>
          <w:szCs w:val="32"/>
          <w:highlight w:val="none"/>
        </w:rPr>
        <w:t>；文化旅游体育与传媒（类）支出</w:t>
      </w:r>
      <w:r>
        <w:rPr>
          <w:rFonts w:hint="eastAsia" w:ascii="仿宋" w:hAnsi="仿宋" w:eastAsia="仿宋"/>
          <w:b w:val="0"/>
          <w:bCs w:val="0"/>
          <w:color w:val="auto"/>
          <w:sz w:val="32"/>
          <w:szCs w:val="32"/>
          <w:highlight w:val="none"/>
          <w:lang w:val="en-US" w:eastAsia="zh-CN"/>
        </w:rPr>
        <w:t>22.89</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1.21</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84.02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4.45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val="0"/>
          <w:bCs w:val="0"/>
          <w:color w:val="auto"/>
          <w:sz w:val="32"/>
          <w:szCs w:val="32"/>
          <w:highlight w:val="none"/>
        </w:rPr>
        <w:t>卫生健康支出</w:t>
      </w:r>
      <w:r>
        <w:rPr>
          <w:rFonts w:hint="eastAsia" w:ascii="仿宋" w:hAnsi="仿宋" w:eastAsia="仿宋"/>
          <w:b w:val="0"/>
          <w:bCs w:val="0"/>
          <w:color w:val="auto"/>
          <w:sz w:val="32"/>
          <w:szCs w:val="32"/>
          <w:highlight w:val="none"/>
          <w:lang w:val="en-US" w:eastAsia="zh-CN"/>
        </w:rPr>
        <w:t>24.02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1.27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节能环保支出</w:t>
      </w:r>
      <w:r>
        <w:rPr>
          <w:rFonts w:hint="eastAsia" w:ascii="仿宋" w:hAnsi="仿宋" w:eastAsia="仿宋"/>
          <w:color w:val="auto"/>
          <w:sz w:val="32"/>
          <w:szCs w:val="32"/>
          <w:highlight w:val="none"/>
          <w:lang w:val="en-US" w:eastAsia="zh-CN"/>
        </w:rPr>
        <w:t>0.38万元，占0.02%；农林水支出1,382.27万元，占73.19%；交通运输支出11.57万元，占0.61%；商业服务业等支出1.00万元，占0.05%；</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26.96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1.44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14446BC1">
      <w:pPr>
        <w:spacing w:line="600" w:lineRule="exact"/>
        <w:rPr>
          <w:rFonts w:hint="eastAsia" w:ascii="仿宋" w:hAnsi="仿宋" w:eastAsia="仿宋"/>
          <w:b/>
          <w:color w:val="auto"/>
          <w:sz w:val="32"/>
          <w:szCs w:val="32"/>
          <w:highlight w:val="none"/>
        </w:rPr>
      </w:pPr>
    </w:p>
    <w:p w14:paraId="1329991E">
      <w:pPr>
        <w:pStyle w:val="2"/>
        <w:rPr>
          <w:rFonts w:ascii="仿宋" w:hAnsi="仿宋" w:eastAsia="仿宋"/>
          <w:color w:val="auto"/>
          <w:sz w:val="32"/>
          <w:szCs w:val="32"/>
          <w:highlight w:val="none"/>
        </w:rPr>
      </w:pPr>
      <w:r>
        <w:rPr>
          <w:rFonts w:hint="eastAsia" w:eastAsia="仿宋"/>
          <w:lang w:eastAsia="zh-CN"/>
        </w:rPr>
        <w:drawing>
          <wp:inline distT="0" distB="0" distL="114300" distR="114300">
            <wp:extent cx="4280535" cy="3202305"/>
            <wp:effectExtent l="4445" t="4445" r="20320" b="1270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52C172">
      <w:pPr>
        <w:spacing w:line="600" w:lineRule="exact"/>
        <w:ind w:firstLine="640" w:firstLineChars="200"/>
        <w:rPr>
          <w:rFonts w:ascii="仿宋" w:hAnsi="仿宋" w:eastAsia="仿宋"/>
          <w:color w:val="auto"/>
          <w:sz w:val="32"/>
          <w:szCs w:val="32"/>
          <w:highlight w:val="none"/>
        </w:rPr>
      </w:pPr>
    </w:p>
    <w:p w14:paraId="188F47FE">
      <w:pPr>
        <w:spacing w:line="600" w:lineRule="exact"/>
        <w:ind w:firstLine="643" w:firstLineChars="200"/>
        <w:outlineLvl w:val="2"/>
        <w:rPr>
          <w:rFonts w:ascii="仿宋" w:hAnsi="仿宋" w:eastAsia="仿宋"/>
          <w:b/>
          <w:color w:val="auto"/>
          <w:sz w:val="32"/>
          <w:szCs w:val="32"/>
          <w:highlight w:val="none"/>
        </w:rPr>
      </w:pPr>
      <w:bookmarkStart w:id="47" w:name="_Toc15377212"/>
      <w:r>
        <w:rPr>
          <w:rFonts w:hint="eastAsia" w:ascii="仿宋" w:hAnsi="仿宋" w:eastAsia="仿宋"/>
          <w:b/>
          <w:color w:val="auto"/>
          <w:sz w:val="32"/>
          <w:szCs w:val="32"/>
          <w:highlight w:val="none"/>
        </w:rPr>
        <w:t>（三）一般公共预算财政拨款支出决算具体情况</w:t>
      </w:r>
      <w:bookmarkEnd w:id="47"/>
    </w:p>
    <w:p w14:paraId="0FA52483">
      <w:pPr>
        <w:spacing w:line="600" w:lineRule="exact"/>
        <w:ind w:firstLine="643" w:firstLineChars="200"/>
        <w:outlineLvl w:val="2"/>
        <w:rPr>
          <w:rFonts w:ascii="仿宋" w:hAnsi="仿宋" w:eastAsia="仿宋"/>
          <w:color w:val="auto"/>
          <w:sz w:val="32"/>
          <w:szCs w:val="32"/>
          <w:highlight w:val="none"/>
        </w:rPr>
      </w:pPr>
      <w:bookmarkStart w:id="48" w:name="_Toc15377213"/>
      <w:bookmarkStart w:id="49" w:name="_Toc15377444"/>
      <w:bookmarkStart w:id="50"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20</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1,888.55万元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48"/>
      <w:bookmarkEnd w:id="49"/>
      <w:bookmarkEnd w:id="50"/>
    </w:p>
    <w:p w14:paraId="4649990F">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rPr>
        <w:t>一般公共服务（类）</w:t>
      </w:r>
      <w:r>
        <w:rPr>
          <w:rStyle w:val="14"/>
          <w:rFonts w:hint="eastAsia" w:ascii="仿宋" w:hAnsi="仿宋" w:eastAsia="仿宋"/>
          <w:bCs/>
          <w:color w:val="auto"/>
          <w:sz w:val="32"/>
          <w:szCs w:val="32"/>
          <w:highlight w:val="none"/>
          <w:lang w:eastAsia="zh-CN"/>
        </w:rPr>
        <w:t>人大事务</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行政运行</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8.63</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3EB84C8D">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2.</w:t>
      </w:r>
      <w:r>
        <w:rPr>
          <w:rStyle w:val="14"/>
          <w:rFonts w:hint="eastAsia" w:ascii="仿宋" w:hAnsi="仿宋" w:eastAsia="仿宋"/>
          <w:bCs/>
          <w:color w:val="auto"/>
          <w:sz w:val="32"/>
          <w:szCs w:val="32"/>
          <w:highlight w:val="none"/>
        </w:rPr>
        <w:t>一般公共服务（类）</w:t>
      </w:r>
      <w:r>
        <w:rPr>
          <w:rStyle w:val="14"/>
          <w:rFonts w:hint="eastAsia" w:ascii="仿宋" w:hAnsi="仿宋" w:eastAsia="仿宋"/>
          <w:bCs/>
          <w:color w:val="auto"/>
          <w:sz w:val="32"/>
          <w:szCs w:val="32"/>
          <w:highlight w:val="none"/>
          <w:lang w:eastAsia="zh-CN"/>
        </w:rPr>
        <w:t>政府办公厅（室）及相关机构事务（款）行政运行（项）：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238.34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03E97B7F">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3.</w:t>
      </w:r>
      <w:r>
        <w:rPr>
          <w:rStyle w:val="14"/>
          <w:rFonts w:hint="eastAsia" w:ascii="仿宋" w:hAnsi="仿宋" w:eastAsia="仿宋"/>
          <w:bCs/>
          <w:color w:val="auto"/>
          <w:sz w:val="32"/>
          <w:szCs w:val="32"/>
          <w:highlight w:val="none"/>
        </w:rPr>
        <w:t>一般公共服务（类）</w:t>
      </w:r>
      <w:r>
        <w:rPr>
          <w:rStyle w:val="14"/>
          <w:rFonts w:hint="eastAsia" w:ascii="仿宋" w:hAnsi="仿宋" w:eastAsia="仿宋"/>
          <w:bCs/>
          <w:color w:val="auto"/>
          <w:sz w:val="32"/>
          <w:szCs w:val="32"/>
          <w:highlight w:val="none"/>
          <w:lang w:eastAsia="zh-CN"/>
        </w:rPr>
        <w:t>政府办公厅（室）及相关机构事务（款）一般行政管理事务（项）：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13.25</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43B4166D">
      <w:pPr>
        <w:spacing w:line="600" w:lineRule="exact"/>
        <w:ind w:firstLine="643" w:firstLineChars="200"/>
        <w:rPr>
          <w:rStyle w:val="14"/>
          <w:rFonts w:hint="eastAsia" w:ascii="仿宋" w:hAnsi="仿宋" w:eastAsia="仿宋"/>
          <w:b w:val="0"/>
          <w:bCs/>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4.一般公共服务（类）政府办公厅（室）及相关机构事务（款）事业运行（项）：</w:t>
      </w:r>
      <w:r>
        <w:rPr>
          <w:rStyle w:val="14"/>
          <w:rFonts w:hint="eastAsia" w:ascii="仿宋" w:hAnsi="仿宋" w:eastAsia="仿宋"/>
          <w:b w:val="0"/>
          <w:bCs/>
          <w:color w:val="auto"/>
          <w:sz w:val="32"/>
          <w:szCs w:val="32"/>
          <w:highlight w:val="none"/>
          <w:lang w:val="en-US" w:eastAsia="zh-CN"/>
        </w:rPr>
        <w:t>支出决算为27.46万元，完成预算100%。</w:t>
      </w:r>
    </w:p>
    <w:p w14:paraId="37761597">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5.</w:t>
      </w:r>
      <w:r>
        <w:rPr>
          <w:rStyle w:val="14"/>
          <w:rFonts w:hint="eastAsia" w:ascii="仿宋" w:hAnsi="仿宋" w:eastAsia="仿宋"/>
          <w:bCs/>
          <w:color w:val="auto"/>
          <w:sz w:val="32"/>
          <w:szCs w:val="32"/>
          <w:highlight w:val="none"/>
        </w:rPr>
        <w:t>一般公共服务（类）</w:t>
      </w:r>
      <w:r>
        <w:rPr>
          <w:rStyle w:val="14"/>
          <w:rFonts w:hint="eastAsia" w:ascii="仿宋" w:hAnsi="仿宋" w:eastAsia="仿宋"/>
          <w:bCs/>
          <w:color w:val="auto"/>
          <w:sz w:val="32"/>
          <w:szCs w:val="32"/>
          <w:highlight w:val="none"/>
          <w:lang w:eastAsia="zh-CN"/>
        </w:rPr>
        <w:t>财政事务（款）行政运行（项）：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13.88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61B02C4D">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6.</w:t>
      </w:r>
      <w:r>
        <w:rPr>
          <w:rStyle w:val="14"/>
          <w:rFonts w:hint="eastAsia" w:ascii="仿宋" w:hAnsi="仿宋" w:eastAsia="仿宋"/>
          <w:bCs/>
          <w:color w:val="auto"/>
          <w:sz w:val="32"/>
          <w:szCs w:val="32"/>
          <w:highlight w:val="none"/>
        </w:rPr>
        <w:t>一般公共服务（类）</w:t>
      </w:r>
      <w:r>
        <w:rPr>
          <w:rStyle w:val="14"/>
          <w:rFonts w:hint="eastAsia" w:ascii="仿宋" w:hAnsi="仿宋" w:eastAsia="仿宋"/>
          <w:bCs/>
          <w:color w:val="auto"/>
          <w:sz w:val="32"/>
          <w:szCs w:val="32"/>
          <w:highlight w:val="none"/>
          <w:lang w:eastAsia="zh-CN"/>
        </w:rPr>
        <w:t>财政事务（款）事业运行（项）：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8.04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265B24D1">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7.</w:t>
      </w:r>
      <w:r>
        <w:rPr>
          <w:rStyle w:val="14"/>
          <w:rFonts w:hint="eastAsia" w:ascii="仿宋" w:hAnsi="仿宋" w:eastAsia="仿宋"/>
          <w:bCs/>
          <w:color w:val="auto"/>
          <w:sz w:val="32"/>
          <w:szCs w:val="32"/>
          <w:highlight w:val="none"/>
        </w:rPr>
        <w:t>一般公共服务（类）</w:t>
      </w:r>
      <w:r>
        <w:rPr>
          <w:rStyle w:val="14"/>
          <w:rFonts w:hint="eastAsia" w:ascii="仿宋" w:hAnsi="仿宋" w:eastAsia="仿宋"/>
          <w:bCs/>
          <w:color w:val="auto"/>
          <w:sz w:val="32"/>
          <w:szCs w:val="32"/>
          <w:highlight w:val="none"/>
          <w:lang w:eastAsia="zh-CN"/>
        </w:rPr>
        <w:t>党委办公厅（室）及相关机构事务（款）行政运行（项）：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24.51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5F15758B">
      <w:pPr>
        <w:spacing w:line="600" w:lineRule="exact"/>
        <w:ind w:firstLine="643" w:firstLineChars="200"/>
        <w:rPr>
          <w:rStyle w:val="14"/>
          <w:rFonts w:hint="eastAsia" w:ascii="仿宋" w:hAnsi="仿宋" w:eastAsia="仿宋"/>
          <w:bCs/>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8.</w:t>
      </w:r>
      <w:r>
        <w:rPr>
          <w:rStyle w:val="14"/>
          <w:rFonts w:hint="eastAsia" w:ascii="仿宋" w:hAnsi="仿宋" w:eastAsia="仿宋"/>
          <w:bCs/>
          <w:color w:val="auto"/>
          <w:sz w:val="32"/>
          <w:szCs w:val="32"/>
          <w:highlight w:val="none"/>
        </w:rPr>
        <w:t>一般公共服务（类）</w:t>
      </w:r>
      <w:r>
        <w:rPr>
          <w:rStyle w:val="14"/>
          <w:rFonts w:hint="eastAsia" w:ascii="仿宋" w:hAnsi="仿宋" w:eastAsia="仿宋"/>
          <w:bCs/>
          <w:color w:val="auto"/>
          <w:sz w:val="32"/>
          <w:szCs w:val="32"/>
          <w:highlight w:val="none"/>
          <w:lang w:eastAsia="zh-CN"/>
        </w:rPr>
        <w:t>其他一般公共服务支出（款）其他一般公共服务支出（项）：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1.35</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13F05FA9">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9</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文化旅游体育与传媒（类）</w:t>
      </w:r>
      <w:r>
        <w:rPr>
          <w:rStyle w:val="14"/>
          <w:rFonts w:hint="eastAsia" w:ascii="仿宋" w:hAnsi="仿宋" w:eastAsia="仿宋"/>
          <w:bCs/>
          <w:color w:val="auto"/>
          <w:sz w:val="32"/>
          <w:szCs w:val="32"/>
          <w:highlight w:val="none"/>
          <w:lang w:eastAsia="zh-CN"/>
        </w:rPr>
        <w:t>文化和旅游</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群众文化</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15.89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7C7BA37F">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10.</w:t>
      </w:r>
      <w:r>
        <w:rPr>
          <w:rStyle w:val="14"/>
          <w:rFonts w:hint="eastAsia" w:ascii="仿宋" w:hAnsi="仿宋" w:eastAsia="仿宋"/>
          <w:bCs/>
          <w:color w:val="auto"/>
          <w:sz w:val="32"/>
          <w:szCs w:val="32"/>
          <w:highlight w:val="none"/>
        </w:rPr>
        <w:t>文化旅游体育与传媒（类）</w:t>
      </w:r>
      <w:r>
        <w:rPr>
          <w:rStyle w:val="14"/>
          <w:rFonts w:hint="eastAsia" w:ascii="仿宋" w:hAnsi="仿宋" w:eastAsia="仿宋"/>
          <w:bCs/>
          <w:color w:val="auto"/>
          <w:sz w:val="32"/>
          <w:szCs w:val="32"/>
          <w:highlight w:val="none"/>
          <w:lang w:eastAsia="zh-CN"/>
        </w:rPr>
        <w:t>其他文化旅游体育与传媒支出</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其他文化旅游体育与传媒支出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4.00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7B08738D">
      <w:pPr>
        <w:pStyle w:val="2"/>
        <w:rPr>
          <w:rStyle w:val="14"/>
          <w:rFonts w:hint="default" w:ascii="仿宋" w:hAnsi="仿宋" w:eastAsia="仿宋" w:cs="Times New Roman"/>
          <w:b w:val="0"/>
          <w:bCs/>
          <w:color w:val="auto"/>
          <w:kern w:val="2"/>
          <w:sz w:val="32"/>
          <w:szCs w:val="32"/>
          <w:highlight w:val="none"/>
          <w:lang w:val="en-US" w:eastAsia="zh-CN" w:bidi="ar-SA"/>
        </w:rPr>
      </w:pPr>
      <w:r>
        <w:rPr>
          <w:rStyle w:val="14"/>
          <w:rFonts w:hint="eastAsia" w:ascii="仿宋" w:hAnsi="仿宋" w:eastAsia="仿宋"/>
          <w:b w:val="0"/>
          <w:bCs/>
          <w:color w:val="auto"/>
          <w:sz w:val="32"/>
          <w:szCs w:val="32"/>
          <w:highlight w:val="none"/>
          <w:lang w:val="en-US" w:eastAsia="zh-CN"/>
        </w:rPr>
        <w:t xml:space="preserve">   </w:t>
      </w:r>
      <w:r>
        <w:rPr>
          <w:rStyle w:val="14"/>
          <w:rFonts w:hint="eastAsia" w:ascii="仿宋" w:hAnsi="仿宋" w:eastAsia="仿宋" w:cs="Times New Roman"/>
          <w:bCs/>
          <w:color w:val="auto"/>
          <w:kern w:val="2"/>
          <w:sz w:val="32"/>
          <w:szCs w:val="32"/>
          <w:highlight w:val="none"/>
          <w:lang w:val="en-US" w:eastAsia="zh-CN" w:bidi="ar-SA"/>
        </w:rPr>
        <w:t xml:space="preserve"> 11.文化旅游体育与传媒（类）文化和旅游（款）其他文化和旅游支出（项）: </w:t>
      </w:r>
      <w:r>
        <w:rPr>
          <w:rStyle w:val="14"/>
          <w:rFonts w:hint="eastAsia" w:ascii="仿宋" w:hAnsi="仿宋" w:eastAsia="仿宋" w:cs="Times New Roman"/>
          <w:b w:val="0"/>
          <w:bCs/>
          <w:color w:val="auto"/>
          <w:kern w:val="2"/>
          <w:sz w:val="32"/>
          <w:szCs w:val="32"/>
          <w:highlight w:val="none"/>
          <w:lang w:val="en-US" w:eastAsia="zh-CN" w:bidi="ar-SA"/>
        </w:rPr>
        <w:t xml:space="preserve">支出决算为3.00万元，完成预算100%。 </w:t>
      </w:r>
    </w:p>
    <w:p w14:paraId="182A8EB6">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12</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eastAsia="zh-CN"/>
        </w:rPr>
        <w:t>人力资源和社会保障管理事务</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社会保险经办机构</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12.47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2B55F1CE">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13.</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eastAsia="zh-CN"/>
        </w:rPr>
        <w:t>行政事业单位养老支出（款）机关事业单位基本养老保险缴费支出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36.03</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13BFAC44">
      <w:pPr>
        <w:spacing w:line="600" w:lineRule="exact"/>
        <w:ind w:firstLine="643" w:firstLineChars="200"/>
        <w:rPr>
          <w:rStyle w:val="14"/>
          <w:rFonts w:hint="default" w:ascii="仿宋" w:hAnsi="仿宋" w:eastAsia="仿宋"/>
          <w:bCs/>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14.</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eastAsia="zh-CN"/>
        </w:rPr>
        <w:t>就业补助（款）公益性岗位补贴（项）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35.52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4537BBD3">
      <w:pPr>
        <w:spacing w:line="600" w:lineRule="exact"/>
        <w:ind w:firstLine="643" w:firstLineChars="200"/>
        <w:rPr>
          <w:rFonts w:hint="default" w:ascii="仿宋" w:hAnsi="仿宋" w:eastAsia="仿宋"/>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15</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公共卫生</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其他公共卫生支出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1.42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5BBB20DB">
      <w:pPr>
        <w:spacing w:line="600" w:lineRule="exact"/>
        <w:ind w:firstLine="643" w:firstLineChars="200"/>
        <w:rPr>
          <w:rFonts w:hint="default"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16.</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行政事业单位医疗（款）行政单位医疗（项）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11.06</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2B9FAA1F">
      <w:pPr>
        <w:spacing w:line="600" w:lineRule="exact"/>
        <w:ind w:firstLine="643" w:firstLineChars="200"/>
        <w:rPr>
          <w:rFonts w:hint="default"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17.</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行政事业单位医疗（款）事业单位医疗（项）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9.23</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186EC5DA">
      <w:pPr>
        <w:spacing w:line="600" w:lineRule="exact"/>
        <w:ind w:firstLine="643" w:firstLineChars="200"/>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18.</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行政事业单位医疗（款）公务员医疗补助（项）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2.31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34BB5234">
      <w:pPr>
        <w:spacing w:line="600" w:lineRule="exact"/>
        <w:ind w:firstLine="643" w:firstLineChars="200"/>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19.节能环保支出（类）天然林保护（款）森林管护（项）：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0.38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1BBCCF1D">
      <w:pPr>
        <w:spacing w:line="600" w:lineRule="exact"/>
        <w:ind w:firstLine="643" w:firstLineChars="200"/>
        <w:rPr>
          <w:rStyle w:val="14"/>
          <w:rFonts w:hint="eastAsia" w:ascii="仿宋" w:hAnsi="仿宋" w:eastAsia="仿宋"/>
          <w:b w:val="0"/>
          <w:bCs/>
          <w:color w:val="auto"/>
          <w:sz w:val="32"/>
          <w:szCs w:val="32"/>
          <w:highlight w:val="none"/>
        </w:rPr>
      </w:pPr>
      <w:r>
        <w:rPr>
          <w:rFonts w:hint="eastAsia" w:ascii="仿宋" w:hAnsi="仿宋" w:eastAsia="仿宋"/>
          <w:b/>
          <w:bCs/>
          <w:color w:val="auto"/>
          <w:sz w:val="32"/>
          <w:szCs w:val="32"/>
          <w:highlight w:val="none"/>
          <w:lang w:val="en-US" w:eastAsia="zh-CN"/>
        </w:rPr>
        <w:t>20.农林水支出（类）农业农村（款）事业运行（项）：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59.28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38FB603E">
      <w:pPr>
        <w:spacing w:line="600" w:lineRule="exact"/>
        <w:ind w:firstLine="643" w:firstLineChars="200"/>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21.农林水支出（类）农业农村（款）对高校毕业生到基层任职补助（项）：</w:t>
      </w:r>
      <w:r>
        <w:rPr>
          <w:rStyle w:val="14"/>
          <w:rFonts w:hint="eastAsia" w:ascii="仿宋" w:hAnsi="仿宋" w:eastAsia="仿宋"/>
          <w:b w:val="0"/>
          <w:bCs/>
          <w:color w:val="auto"/>
          <w:sz w:val="32"/>
          <w:szCs w:val="32"/>
          <w:highlight w:val="none"/>
        </w:rPr>
        <w:t>支出决算为2.64万元，完成预算100%。</w:t>
      </w:r>
    </w:p>
    <w:p w14:paraId="6BE19BAA">
      <w:pPr>
        <w:spacing w:line="600" w:lineRule="exact"/>
        <w:ind w:firstLine="643" w:firstLineChars="200"/>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22.农林水支出（类）林业和草原（款）事业机构（项）：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5.62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158E13D5">
      <w:pPr>
        <w:spacing w:line="600" w:lineRule="exact"/>
        <w:ind w:firstLine="643" w:firstLineChars="200"/>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23.农林水支出（类）水利（款）水利技术推广（项）：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6.03</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0B8A042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24.农林水支出（类）扶贫（款）农村基础设施建设（项）：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972.00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6698F2B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25.农林水支出（类）扶贫（款）生产发展（项）：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102.32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4678F56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26.农林水支出（类）扶贫（款）其他扶贫支出（项）：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86.76</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797F8780">
      <w:pPr>
        <w:spacing w:line="600" w:lineRule="exact"/>
        <w:ind w:firstLine="643" w:firstLineChars="200"/>
        <w:rPr>
          <w:rStyle w:val="14"/>
          <w:rFonts w:hint="eastAsia" w:ascii="仿宋" w:hAnsi="仿宋" w:eastAsia="仿宋"/>
          <w:b w:val="0"/>
          <w:bCs/>
          <w:color w:val="auto"/>
          <w:sz w:val="32"/>
          <w:szCs w:val="32"/>
          <w:highlight w:val="none"/>
        </w:rPr>
      </w:pPr>
      <w:r>
        <w:rPr>
          <w:rFonts w:hint="eastAsia" w:ascii="仿宋" w:hAnsi="仿宋" w:eastAsia="仿宋"/>
          <w:b/>
          <w:bCs/>
          <w:color w:val="auto"/>
          <w:sz w:val="32"/>
          <w:szCs w:val="32"/>
          <w:highlight w:val="none"/>
          <w:lang w:val="en-US" w:eastAsia="zh-CN"/>
        </w:rPr>
        <w:t>27.农林水支出（类）农村综合改革（款）对村民委员会和村党支部的补助（项）：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147.62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08B76A45">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
          <w:bCs w:val="0"/>
          <w:color w:val="auto"/>
          <w:sz w:val="32"/>
          <w:szCs w:val="32"/>
          <w:highlight w:val="none"/>
          <w:lang w:val="en-US" w:eastAsia="zh-CN"/>
        </w:rPr>
        <w:t>28.交通运输支出（类）公路水路运输（款）公路运输管理（项）</w:t>
      </w:r>
      <w:r>
        <w:rPr>
          <w:rFonts w:hint="eastAsia" w:ascii="仿宋" w:hAnsi="仿宋" w:eastAsia="仿宋"/>
          <w:b/>
          <w:bCs/>
          <w:color w:val="auto"/>
          <w:sz w:val="32"/>
          <w:szCs w:val="32"/>
          <w:highlight w:val="none"/>
          <w:lang w:val="en-US"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11.57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0A6638E9">
      <w:pPr>
        <w:spacing w:line="600" w:lineRule="exact"/>
        <w:ind w:firstLine="643" w:firstLineChars="200"/>
        <w:rPr>
          <w:rStyle w:val="14"/>
          <w:rFonts w:hint="eastAsia" w:ascii="仿宋" w:hAnsi="仿宋" w:eastAsia="仿宋"/>
          <w:b/>
          <w:bCs w:val="0"/>
          <w:color w:val="auto"/>
          <w:sz w:val="32"/>
          <w:szCs w:val="32"/>
          <w:highlight w:val="none"/>
          <w:lang w:val="en-US" w:eastAsia="zh-CN"/>
        </w:rPr>
      </w:pPr>
      <w:r>
        <w:rPr>
          <w:rStyle w:val="14"/>
          <w:rFonts w:hint="eastAsia" w:ascii="仿宋" w:hAnsi="仿宋" w:eastAsia="仿宋"/>
          <w:b/>
          <w:bCs w:val="0"/>
          <w:color w:val="auto"/>
          <w:sz w:val="32"/>
          <w:szCs w:val="32"/>
          <w:highlight w:val="none"/>
          <w:lang w:val="en-US" w:eastAsia="zh-CN"/>
        </w:rPr>
        <w:t>29.商业服务业等支出（类）商业流通事务（款）其他商业流通事务支出（项）</w:t>
      </w:r>
      <w:r>
        <w:rPr>
          <w:rFonts w:hint="eastAsia" w:ascii="仿宋" w:hAnsi="仿宋" w:eastAsia="仿宋"/>
          <w:b/>
          <w:bCs/>
          <w:color w:val="auto"/>
          <w:sz w:val="32"/>
          <w:szCs w:val="32"/>
          <w:highlight w:val="none"/>
          <w:lang w:val="en-US"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1.00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42426BA2">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bCs/>
          <w:color w:val="auto"/>
          <w:sz w:val="32"/>
          <w:szCs w:val="32"/>
          <w:highlight w:val="none"/>
          <w:lang w:val="en-US" w:eastAsia="zh-CN"/>
        </w:rPr>
        <w:t>30.住房保障支出（类）住房改革支出（款）住房公积金（项）：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26.96</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066782AA">
      <w:pPr>
        <w:spacing w:line="600" w:lineRule="exact"/>
        <w:ind w:firstLine="640"/>
        <w:rPr>
          <w:rFonts w:ascii="仿宋" w:hAnsi="仿宋" w:eastAsia="仿宋"/>
          <w:b/>
          <w:color w:val="auto"/>
          <w:sz w:val="32"/>
          <w:szCs w:val="32"/>
          <w:highlight w:val="none"/>
        </w:rPr>
      </w:pPr>
    </w:p>
    <w:p w14:paraId="4B62CFC1">
      <w:pPr>
        <w:tabs>
          <w:tab w:val="right" w:pos="8306"/>
        </w:tabs>
        <w:spacing w:line="600" w:lineRule="exact"/>
        <w:ind w:firstLine="640"/>
        <w:outlineLvl w:val="1"/>
        <w:rPr>
          <w:rStyle w:val="25"/>
          <w:color w:val="auto"/>
          <w:highlight w:val="none"/>
        </w:rPr>
      </w:pPr>
      <w:bookmarkStart w:id="51" w:name="_Toc2133"/>
      <w:bookmarkStart w:id="52" w:name="_Toc15396608"/>
      <w:bookmarkStart w:id="53"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51"/>
      <w:bookmarkEnd w:id="52"/>
      <w:bookmarkEnd w:id="53"/>
      <w:r>
        <w:rPr>
          <w:rStyle w:val="25"/>
          <w:rFonts w:ascii="黑体" w:hAnsi="黑体" w:eastAsia="黑体"/>
          <w:b w:val="0"/>
          <w:color w:val="auto"/>
          <w:highlight w:val="none"/>
        </w:rPr>
        <w:tab/>
      </w:r>
    </w:p>
    <w:p w14:paraId="12885CEB">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609.73</w:t>
      </w:r>
      <w:r>
        <w:rPr>
          <w:rFonts w:hint="eastAsia" w:ascii="仿宋" w:hAnsi="仿宋" w:eastAsia="仿宋"/>
          <w:color w:val="auto"/>
          <w:sz w:val="32"/>
          <w:szCs w:val="32"/>
          <w:highlight w:val="none"/>
        </w:rPr>
        <w:t>万元，其中：</w:t>
      </w:r>
    </w:p>
    <w:p w14:paraId="60AE28BF">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528.63</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81.11</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B60BC85">
      <w:pPr>
        <w:spacing w:line="600" w:lineRule="exact"/>
        <w:ind w:firstLine="640"/>
        <w:rPr>
          <w:rFonts w:ascii="仿宋" w:hAnsi="仿宋" w:eastAsia="仿宋"/>
          <w:b/>
          <w:color w:val="auto"/>
          <w:sz w:val="32"/>
          <w:szCs w:val="32"/>
          <w:highlight w:val="none"/>
        </w:rPr>
      </w:pPr>
    </w:p>
    <w:p w14:paraId="6F7CF3CE">
      <w:pPr>
        <w:spacing w:line="600" w:lineRule="exact"/>
        <w:ind w:firstLine="640"/>
        <w:outlineLvl w:val="1"/>
        <w:rPr>
          <w:rStyle w:val="25"/>
          <w:rFonts w:ascii="黑体" w:hAnsi="黑体" w:eastAsia="黑体"/>
          <w:b w:val="0"/>
          <w:color w:val="auto"/>
          <w:highlight w:val="none"/>
        </w:rPr>
      </w:pPr>
      <w:bookmarkStart w:id="54" w:name="_Toc15377215"/>
      <w:bookmarkStart w:id="55" w:name="_Toc15396609"/>
      <w:bookmarkStart w:id="56" w:name="_Toc16093"/>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54"/>
      <w:bookmarkEnd w:id="55"/>
      <w:bookmarkEnd w:id="56"/>
    </w:p>
    <w:p w14:paraId="4428802D">
      <w:pPr>
        <w:spacing w:line="600" w:lineRule="exact"/>
        <w:ind w:firstLine="640"/>
        <w:outlineLvl w:val="2"/>
        <w:rPr>
          <w:rFonts w:ascii="仿宋" w:hAnsi="仿宋" w:eastAsia="仿宋"/>
          <w:b/>
          <w:color w:val="auto"/>
          <w:sz w:val="32"/>
          <w:szCs w:val="32"/>
          <w:highlight w:val="none"/>
        </w:rPr>
      </w:pPr>
      <w:bookmarkStart w:id="57" w:name="_Toc15377216"/>
      <w:r>
        <w:rPr>
          <w:rFonts w:hint="eastAsia" w:ascii="仿宋" w:hAnsi="仿宋" w:eastAsia="仿宋"/>
          <w:b/>
          <w:color w:val="auto"/>
          <w:sz w:val="32"/>
          <w:szCs w:val="32"/>
          <w:highlight w:val="none"/>
        </w:rPr>
        <w:t>（一）“三公”经费财政拨款支出决算总体情况说明</w:t>
      </w:r>
      <w:bookmarkEnd w:id="57"/>
    </w:p>
    <w:p w14:paraId="28A15EA5">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1.90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，决算数与预算数持平。</w:t>
      </w:r>
    </w:p>
    <w:p w14:paraId="5691486B">
      <w:pPr>
        <w:spacing w:line="600" w:lineRule="exact"/>
        <w:ind w:firstLine="640"/>
        <w:outlineLvl w:val="2"/>
        <w:rPr>
          <w:rFonts w:ascii="仿宋" w:hAnsi="仿宋" w:eastAsia="仿宋"/>
          <w:b/>
          <w:color w:val="auto"/>
          <w:sz w:val="32"/>
          <w:szCs w:val="32"/>
          <w:highlight w:val="none"/>
        </w:rPr>
      </w:pPr>
      <w:bookmarkStart w:id="58" w:name="_Toc15377217"/>
      <w:r>
        <w:rPr>
          <w:rFonts w:hint="eastAsia" w:ascii="仿宋" w:hAnsi="仿宋" w:eastAsia="仿宋"/>
          <w:b/>
          <w:color w:val="auto"/>
          <w:sz w:val="32"/>
          <w:szCs w:val="32"/>
          <w:highlight w:val="none"/>
        </w:rPr>
        <w:t>（二）“三公”经费财政拨款支出决算具体情况说明</w:t>
      </w:r>
      <w:bookmarkEnd w:id="58"/>
    </w:p>
    <w:p w14:paraId="219A9BEF">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1.90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35C03FB9">
      <w:pPr>
        <w:pStyle w:val="2"/>
        <w:rPr>
          <w:rFonts w:hint="eastAsia" w:ascii="仿宋" w:hAnsi="仿宋" w:eastAsia="仿宋"/>
          <w:color w:val="auto"/>
          <w:sz w:val="32"/>
          <w:szCs w:val="32"/>
          <w:highlight w:val="none"/>
        </w:rPr>
      </w:pPr>
    </w:p>
    <w:p w14:paraId="29F51FE1">
      <w:pPr>
        <w:pStyle w:val="2"/>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4289425" cy="3248025"/>
            <wp:effectExtent l="4445" t="4445" r="11430" b="50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5A17D8">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p>
    <w:p w14:paraId="1382CD78">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val="0"/>
          <w:bCs/>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07C505EE">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b w:val="0"/>
          <w:bCs/>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3DA83539">
      <w:pPr>
        <w:spacing w:line="600" w:lineRule="exact"/>
        <w:ind w:firstLine="640"/>
        <w:rPr>
          <w:rFonts w:hint="eastAsia" w:ascii="仿宋_GB2312" w:eastAsia="仿宋_GB2312"/>
          <w:color w:val="auto"/>
          <w:sz w:val="32"/>
          <w:szCs w:val="32"/>
          <w:highlight w:val="none"/>
          <w:lang w:eastAsia="zh-CN"/>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14:paraId="01E6C297">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 xml:space="preserve">1.90 </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接待减少</w:t>
      </w:r>
      <w:r>
        <w:rPr>
          <w:rFonts w:hint="eastAsia" w:ascii="仿宋_GB2312" w:eastAsia="仿宋_GB2312"/>
          <w:color w:val="auto"/>
          <w:sz w:val="32"/>
          <w:szCs w:val="32"/>
          <w:highlight w:val="none"/>
        </w:rPr>
        <w:t>。其中：</w:t>
      </w:r>
    </w:p>
    <w:p w14:paraId="777B38E6">
      <w:pPr>
        <w:spacing w:line="600" w:lineRule="exact"/>
        <w:ind w:firstLine="640"/>
        <w:rPr>
          <w:rFonts w:hint="eastAsia" w:ascii="仿宋_GB2312" w:eastAsia="仿宋_GB2312"/>
          <w:color w:val="auto"/>
          <w:sz w:val="32"/>
          <w:szCs w:val="32"/>
          <w:highlight w:val="yellow"/>
          <w:lang w:eastAsia="zh-CN"/>
        </w:rPr>
      </w:pPr>
      <w:r>
        <w:rPr>
          <w:rFonts w:hint="eastAsia" w:ascii="仿宋" w:hAnsi="仿宋" w:eastAsia="仿宋"/>
          <w:b/>
          <w:color w:val="auto"/>
          <w:sz w:val="32"/>
          <w:szCs w:val="32"/>
          <w:highlight w:val="none"/>
        </w:rPr>
        <w:t>国内公务接待支出</w:t>
      </w:r>
      <w:r>
        <w:rPr>
          <w:rFonts w:hint="eastAsia" w:ascii="仿宋" w:hAnsi="仿宋" w:eastAsia="仿宋"/>
          <w:b w:val="0"/>
          <w:bCs/>
          <w:color w:val="auto"/>
          <w:sz w:val="32"/>
          <w:szCs w:val="32"/>
          <w:highlight w:val="none"/>
          <w:lang w:val="en-US" w:eastAsia="zh-CN"/>
        </w:rPr>
        <w:t>1.9</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27</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300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14:paraId="0826E48F">
      <w:pPr>
        <w:spacing w:line="600" w:lineRule="exact"/>
        <w:ind w:firstLine="643" w:firstLineChars="20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14:paraId="4AD6B7B1">
      <w:pPr>
        <w:spacing w:line="600" w:lineRule="exact"/>
        <w:ind w:firstLine="640"/>
        <w:outlineLvl w:val="1"/>
        <w:rPr>
          <w:rFonts w:ascii="黑体" w:eastAsia="黑体"/>
          <w:color w:val="auto"/>
          <w:sz w:val="32"/>
          <w:szCs w:val="32"/>
          <w:highlight w:val="none"/>
        </w:rPr>
      </w:pPr>
      <w:bookmarkStart w:id="59" w:name="_Toc15377218"/>
      <w:bookmarkStart w:id="60" w:name="_Toc15396610"/>
    </w:p>
    <w:p w14:paraId="21033A6C">
      <w:pPr>
        <w:spacing w:line="600" w:lineRule="exact"/>
        <w:ind w:firstLine="640"/>
        <w:outlineLvl w:val="1"/>
        <w:rPr>
          <w:rStyle w:val="25"/>
          <w:rFonts w:ascii="黑体" w:hAnsi="黑体" w:eastAsia="黑体"/>
          <w:color w:val="auto"/>
          <w:highlight w:val="none"/>
        </w:rPr>
      </w:pPr>
      <w:bookmarkStart w:id="61" w:name="_Toc32417"/>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59"/>
      <w:bookmarkEnd w:id="60"/>
      <w:bookmarkEnd w:id="61"/>
    </w:p>
    <w:p w14:paraId="25B43870">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0A1E947B">
      <w:pPr>
        <w:spacing w:line="600" w:lineRule="exact"/>
        <w:ind w:firstLine="640"/>
        <w:rPr>
          <w:rFonts w:ascii="仿宋_GB2312" w:eastAsia="仿宋_GB2312"/>
          <w:color w:val="auto"/>
          <w:sz w:val="32"/>
          <w:szCs w:val="32"/>
          <w:highlight w:val="none"/>
        </w:rPr>
      </w:pPr>
    </w:p>
    <w:p w14:paraId="28276FE3">
      <w:pPr>
        <w:numPr>
          <w:ilvl w:val="0"/>
          <w:numId w:val="3"/>
        </w:numPr>
        <w:spacing w:line="600" w:lineRule="exact"/>
        <w:ind w:firstLine="640"/>
        <w:outlineLvl w:val="1"/>
        <w:rPr>
          <w:rStyle w:val="25"/>
          <w:rFonts w:ascii="黑体" w:hAnsi="黑体" w:eastAsia="黑体"/>
          <w:b w:val="0"/>
          <w:color w:val="auto"/>
          <w:highlight w:val="none"/>
        </w:rPr>
      </w:pPr>
      <w:bookmarkStart w:id="62" w:name="_Toc15377219"/>
      <w:bookmarkStart w:id="63" w:name="_Toc15396611"/>
      <w:bookmarkStart w:id="64" w:name="_Toc28781"/>
      <w:r>
        <w:rPr>
          <w:rStyle w:val="25"/>
          <w:rFonts w:hint="eastAsia" w:ascii="黑体" w:hAnsi="黑体" w:eastAsia="黑体"/>
          <w:b w:val="0"/>
          <w:color w:val="auto"/>
          <w:highlight w:val="none"/>
        </w:rPr>
        <w:t>国有资本经营预算支出决算情况说明</w:t>
      </w:r>
      <w:bookmarkEnd w:id="62"/>
      <w:bookmarkEnd w:id="63"/>
      <w:bookmarkEnd w:id="64"/>
    </w:p>
    <w:p w14:paraId="69490346">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5EC8519B">
      <w:pPr>
        <w:spacing w:line="580" w:lineRule="exact"/>
        <w:jc w:val="center"/>
        <w:rPr>
          <w:rFonts w:ascii="方正小标宋简体" w:hAnsi="方正小标宋简体" w:eastAsia="方正小标宋简体" w:cs="方正小标宋简体"/>
          <w:color w:val="auto"/>
          <w:sz w:val="44"/>
          <w:szCs w:val="44"/>
          <w:highlight w:val="none"/>
        </w:rPr>
      </w:pPr>
    </w:p>
    <w:p w14:paraId="65511DBA">
      <w:pPr>
        <w:numPr>
          <w:ilvl w:val="0"/>
          <w:numId w:val="3"/>
        </w:numPr>
        <w:spacing w:line="600" w:lineRule="exact"/>
        <w:ind w:firstLine="640"/>
        <w:outlineLvl w:val="1"/>
        <w:rPr>
          <w:rStyle w:val="25"/>
          <w:rFonts w:hint="eastAsia" w:ascii="黑体" w:hAnsi="黑体" w:eastAsia="黑体"/>
          <w:b w:val="0"/>
          <w:color w:val="auto"/>
          <w:highlight w:val="none"/>
        </w:rPr>
      </w:pPr>
      <w:bookmarkStart w:id="65" w:name="_Toc13871"/>
      <w:bookmarkStart w:id="66" w:name="_Toc15396612"/>
      <w:bookmarkStart w:id="67" w:name="_Toc15377221"/>
      <w:r>
        <w:rPr>
          <w:rStyle w:val="25"/>
          <w:rFonts w:hint="eastAsia" w:ascii="黑体" w:hAnsi="黑体" w:eastAsia="黑体"/>
          <w:b w:val="0"/>
          <w:color w:val="auto"/>
          <w:highlight w:val="none"/>
        </w:rPr>
        <w:t>其他重要事项的情况说明</w:t>
      </w:r>
      <w:bookmarkEnd w:id="65"/>
      <w:bookmarkEnd w:id="66"/>
      <w:bookmarkEnd w:id="67"/>
    </w:p>
    <w:p w14:paraId="377F2B8E">
      <w:pPr>
        <w:spacing w:line="600" w:lineRule="exact"/>
        <w:ind w:firstLine="643" w:firstLineChars="200"/>
        <w:outlineLvl w:val="2"/>
        <w:rPr>
          <w:rFonts w:ascii="仿宋" w:hAnsi="仿宋" w:eastAsia="仿宋"/>
          <w:color w:val="auto"/>
          <w:sz w:val="32"/>
          <w:szCs w:val="32"/>
          <w:highlight w:val="none"/>
        </w:rPr>
      </w:pPr>
      <w:bookmarkStart w:id="68" w:name="_Toc15377222"/>
      <w:r>
        <w:rPr>
          <w:rFonts w:hint="eastAsia" w:ascii="仿宋" w:hAnsi="仿宋" w:eastAsia="仿宋"/>
          <w:b/>
          <w:color w:val="auto"/>
          <w:sz w:val="32"/>
          <w:szCs w:val="32"/>
          <w:highlight w:val="none"/>
        </w:rPr>
        <w:t>（一）机关运行经费支出情况</w:t>
      </w:r>
      <w:bookmarkEnd w:id="68"/>
    </w:p>
    <w:p w14:paraId="6002043D">
      <w:pPr>
        <w:spacing w:line="600" w:lineRule="exact"/>
        <w:ind w:firstLine="640" w:firstLineChars="200"/>
        <w:rPr>
          <w:rFonts w:ascii="仿宋" w:hAns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空山镇</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14.60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年决算数持平。</w:t>
      </w:r>
    </w:p>
    <w:p w14:paraId="382E226A">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9" w:name="_Toc15377223"/>
      <w:r>
        <w:rPr>
          <w:rFonts w:hint="eastAsia" w:ascii="仿宋" w:hAnsi="仿宋" w:eastAsia="仿宋"/>
          <w:b/>
          <w:color w:val="auto"/>
          <w:sz w:val="32"/>
          <w:szCs w:val="32"/>
          <w:highlight w:val="none"/>
        </w:rPr>
        <w:t>（二）政府采购支出情况</w:t>
      </w:r>
      <w:bookmarkEnd w:id="69"/>
    </w:p>
    <w:p w14:paraId="422E84D9">
      <w:pPr>
        <w:spacing w:line="600" w:lineRule="exact"/>
        <w:ind w:firstLine="640" w:firstLineChars="200"/>
        <w:rPr>
          <w:rFonts w:ascii="仿宋" w:hAns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空山镇</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1EECFAAC">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0" w:name="_Toc15377224"/>
      <w:r>
        <w:rPr>
          <w:rFonts w:hint="eastAsia" w:ascii="仿宋" w:hAnsi="仿宋" w:eastAsia="仿宋"/>
          <w:b/>
          <w:color w:val="auto"/>
          <w:sz w:val="32"/>
          <w:szCs w:val="32"/>
          <w:highlight w:val="none"/>
        </w:rPr>
        <w:t>（三）国有资产占有使用情况</w:t>
      </w:r>
      <w:bookmarkEnd w:id="70"/>
    </w:p>
    <w:p w14:paraId="5E128838">
      <w:pPr>
        <w:autoSpaceDE w:val="0"/>
        <w:autoSpaceDN w:val="0"/>
        <w:adjustRightInd w:val="0"/>
        <w:spacing w:line="600" w:lineRule="exact"/>
        <w:ind w:firstLine="640" w:firstLineChars="200"/>
        <w:jc w:val="left"/>
        <w:rPr>
          <w:rFonts w:ascii="仿宋" w:hAnsi="仿宋" w:eastAsia="仿宋"/>
          <w:b/>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空山镇</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03979E3B">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68CCC91B">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2020年度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13个项目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2020年特定目标类部门预算项目绩效目标自评表见附件（第四部分）</w:t>
      </w:r>
      <w:r>
        <w:rPr>
          <w:rFonts w:hint="eastAsia" w:ascii="仿宋_GB2312" w:hAnsi="仿宋_GB2312" w:eastAsia="仿宋_GB2312" w:cs="仿宋_GB2312"/>
          <w:color w:val="auto"/>
          <w:sz w:val="32"/>
          <w:szCs w:val="32"/>
          <w:highlight w:val="none"/>
        </w:rPr>
        <w:t>。</w:t>
      </w:r>
    </w:p>
    <w:p w14:paraId="05606D77">
      <w:pPr>
        <w:pStyle w:val="2"/>
        <w:rPr>
          <w:highlight w:val="yellow"/>
        </w:rPr>
      </w:pPr>
    </w:p>
    <w:p w14:paraId="6825F826">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6AA638B0">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71" w:name="_Toc15396613"/>
      <w:bookmarkStart w:id="72" w:name="_Toc15377225"/>
      <w:bookmarkStart w:id="73" w:name="_Toc1847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71"/>
      <w:bookmarkEnd w:id="72"/>
      <w:bookmarkEnd w:id="73"/>
    </w:p>
    <w:p w14:paraId="18B3B41D">
      <w:pPr>
        <w:spacing w:line="600" w:lineRule="exact"/>
        <w:jc w:val="left"/>
        <w:rPr>
          <w:rFonts w:ascii="宋体"/>
          <w:b/>
          <w:color w:val="auto"/>
          <w:sz w:val="44"/>
          <w:szCs w:val="44"/>
          <w:highlight w:val="none"/>
        </w:rPr>
      </w:pPr>
    </w:p>
    <w:p w14:paraId="5F84C0D3">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54BD3E0F">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14:paraId="66C410A9">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14:paraId="32847C54">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p>
    <w:p w14:paraId="2B347DD4">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70C056C0">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39CAE542">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21DB8158">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0FE434FB">
      <w:pPr>
        <w:pageBreakBefore w:val="0"/>
        <w:widowControl w:val="0"/>
        <w:kinsoku/>
        <w:wordWrap/>
        <w:overflowPunct/>
        <w:topLinePunct w:val="0"/>
        <w:bidi w:val="0"/>
        <w:spacing w:line="360" w:lineRule="auto"/>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eastAsia="zh-CN"/>
        </w:rPr>
        <w:t>人大事务</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行政运行</w:t>
      </w:r>
      <w:r>
        <w:rPr>
          <w:rFonts w:hint="eastAsia" w:ascii="仿宋_GB2312" w:eastAsia="仿宋_GB2312"/>
          <w:color w:val="auto"/>
          <w:sz w:val="32"/>
          <w:szCs w:val="32"/>
          <w:highlight w:val="none"/>
        </w:rPr>
        <w:t>（项）：指</w:t>
      </w:r>
      <w:r>
        <w:rPr>
          <w:rFonts w:hint="eastAsia" w:ascii="仿宋_GB2312" w:eastAsia="仿宋_GB2312"/>
          <w:color w:val="000000"/>
          <w:sz w:val="32"/>
          <w:szCs w:val="32"/>
          <w:lang w:eastAsia="zh-CN"/>
        </w:rPr>
        <w:t>行政单位（包括实行公务员管理的事业单位）的基本支出</w:t>
      </w:r>
      <w:r>
        <w:rPr>
          <w:rFonts w:hint="eastAsia" w:ascii="仿宋_GB2312" w:eastAsia="仿宋_GB2312"/>
          <w:color w:val="auto"/>
          <w:sz w:val="32"/>
          <w:szCs w:val="32"/>
          <w:highlight w:val="none"/>
        </w:rPr>
        <w:t>。</w:t>
      </w:r>
    </w:p>
    <w:p w14:paraId="065028A6">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eastAsia="zh-CN"/>
        </w:rPr>
        <w:t>政府办公厅（室）及相关机构事务（款）行政运行（项）：</w:t>
      </w:r>
      <w:r>
        <w:rPr>
          <w:rFonts w:hint="eastAsia" w:ascii="仿宋_GB2312" w:hAnsi="Times New Roman" w:eastAsia="仿宋_GB2312" w:cs="Times New Roman"/>
          <w:color w:val="auto"/>
          <w:sz w:val="32"/>
          <w:szCs w:val="32"/>
          <w:highlight w:val="none"/>
          <w:lang w:eastAsia="zh-CN"/>
        </w:rPr>
        <w:t>指</w:t>
      </w:r>
      <w:r>
        <w:rPr>
          <w:rFonts w:hint="eastAsia" w:ascii="仿宋_GB2312" w:hAnsi="Times New Roman" w:eastAsia="仿宋_GB2312" w:cs="Times New Roman"/>
          <w:color w:val="auto"/>
          <w:sz w:val="32"/>
          <w:szCs w:val="32"/>
          <w:highlight w:val="none"/>
        </w:rPr>
        <w:t>用于保障省政府办公厅机关、厅属各行政单位正常运转，用于行政运行方面的经费支出。</w:t>
      </w:r>
    </w:p>
    <w:p w14:paraId="158B639A">
      <w:pPr>
        <w:ind w:firstLine="640" w:firstLineChars="200"/>
        <w:rPr>
          <w:rFonts w:hint="default" w:ascii="仿宋_GB2312" w:hAnsi="Times New Roman" w:eastAsia="仿宋_GB2312" w:cs="Times New Roman"/>
          <w:color w:val="auto"/>
          <w:sz w:val="32"/>
          <w:szCs w:val="32"/>
          <w:highlight w:val="none"/>
          <w:lang w:val="en-US" w:eastAsia="zh-CN"/>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eastAsia="zh-CN"/>
        </w:rPr>
        <w:t>政府办公厅（室）及相关机构事务（款）一般行政管理事务（项）：</w:t>
      </w:r>
      <w:r>
        <w:rPr>
          <w:rFonts w:hint="eastAsia" w:ascii="仿宋_GB2312" w:hAnsi="Times New Roman" w:eastAsia="仿宋_GB2312" w:cs="Times New Roman"/>
          <w:color w:val="auto"/>
          <w:sz w:val="32"/>
          <w:szCs w:val="32"/>
          <w:highlight w:val="none"/>
          <w:lang w:eastAsia="zh-CN"/>
        </w:rPr>
        <w:t>指</w:t>
      </w:r>
      <w:r>
        <w:rPr>
          <w:rFonts w:hint="eastAsia" w:ascii="仿宋_GB2312" w:hAnsi="Times New Roman" w:eastAsia="仿宋_GB2312" w:cs="Times New Roman"/>
          <w:color w:val="auto"/>
          <w:sz w:val="32"/>
          <w:szCs w:val="32"/>
          <w:highlight w:val="none"/>
        </w:rPr>
        <w:t>用于保障省政府办公厅机关、厅属各行政事业单位正常运转，为完成特定的工作任务，用于一般行政管理事务方面的经费支出。</w:t>
      </w:r>
    </w:p>
    <w:p w14:paraId="0569F82C">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eastAsia="zh-CN"/>
        </w:rPr>
        <w:t>财政事务（款）行政运行（项）：指反映财政方面的行政支出。</w:t>
      </w:r>
    </w:p>
    <w:p w14:paraId="3F861292">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eastAsia="zh-CN"/>
        </w:rPr>
        <w:t>财政事务（款）事业运行（项）：指反映财政方面的事业支出。</w:t>
      </w:r>
    </w:p>
    <w:p w14:paraId="0D979A86">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eastAsia="zh-CN"/>
        </w:rPr>
        <w:t>党委办公厅（室）及相关机构事务（款）行政运行（项）：指用于党委办公厅及相关机构的行政支出。</w:t>
      </w:r>
    </w:p>
    <w:p w14:paraId="14F731E6">
      <w:pPr>
        <w:pStyle w:val="2"/>
        <w:ind w:firstLine="64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eastAsia="zh-CN"/>
        </w:rPr>
        <w:t>其他一般公共服务支出（款）其他一般公共服务支出（项）：</w:t>
      </w:r>
      <w:r>
        <w:rPr>
          <w:rFonts w:hint="eastAsia" w:ascii="仿宋_GB2312" w:hAnsi="仿宋_GB2312" w:eastAsia="仿宋_GB2312" w:cs="仿宋_GB2312"/>
          <w:bCs/>
          <w:sz w:val="32"/>
          <w:szCs w:val="32"/>
        </w:rPr>
        <w:t>指用于保障省政府办公厅机关、厅属各行政事业单位正常运转，为完成特定的工作任务，用于其他方面的经费支出。</w:t>
      </w:r>
    </w:p>
    <w:p w14:paraId="7CCE4567">
      <w:pPr>
        <w:pageBreakBefore w:val="0"/>
        <w:widowControl w:val="0"/>
        <w:kinsoku/>
        <w:wordWrap/>
        <w:overflowPunct/>
        <w:topLinePunct w:val="0"/>
        <w:bidi w:val="0"/>
        <w:spacing w:line="360" w:lineRule="auto"/>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16.文化旅游体育与传媒（类）文化和旅游（款）群众文化（项）：指</w:t>
      </w:r>
      <w:r>
        <w:rPr>
          <w:rFonts w:hint="eastAsia" w:ascii="仿宋_GB2312" w:hAnsi="仿宋_GB2312" w:eastAsia="仿宋_GB2312" w:cs="仿宋_GB2312"/>
          <w:sz w:val="32"/>
          <w:szCs w:val="32"/>
          <w:lang w:eastAsia="zh-CN"/>
        </w:rPr>
        <w:t>反映群</w:t>
      </w:r>
      <w:r>
        <w:rPr>
          <w:rFonts w:hint="eastAsia" w:ascii="仿宋_GB2312" w:hAnsi="仿宋_GB2312" w:eastAsia="仿宋_GB2312" w:cs="仿宋_GB2312"/>
          <w:sz w:val="32"/>
          <w:szCs w:val="32"/>
        </w:rPr>
        <w:t>众文化方面的支出,</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基层文化馆、群众艺术馆支出等</w:t>
      </w:r>
      <w:r>
        <w:rPr>
          <w:rFonts w:hint="eastAsia" w:ascii="仿宋_GB2312" w:hAnsi="仿宋_GB2312" w:eastAsia="仿宋_GB2312" w:cs="仿宋_GB2312"/>
          <w:sz w:val="32"/>
          <w:szCs w:val="32"/>
          <w:lang w:eastAsia="zh-CN"/>
        </w:rPr>
        <w:t>。</w:t>
      </w:r>
    </w:p>
    <w:p w14:paraId="103C521E">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17.文化旅游体育与传媒（类）文化和旅游（款）其他文化和旅游支出（项）：指</w:t>
      </w:r>
      <w:r>
        <w:rPr>
          <w:rFonts w:hint="eastAsia" w:ascii="仿宋_GB2312" w:hAnsi="仿宋_GB2312" w:eastAsia="仿宋_GB2312" w:cs="仿宋_GB2312"/>
          <w:sz w:val="32"/>
          <w:szCs w:val="32"/>
        </w:rPr>
        <w:t>反映除上述项目以外其他用于文化方面的支出。</w:t>
      </w:r>
    </w:p>
    <w:p w14:paraId="2FB6FC37">
      <w:pPr>
        <w:pageBreakBefore w:val="0"/>
        <w:widowControl w:val="0"/>
        <w:kinsoku/>
        <w:wordWrap/>
        <w:overflowPunct/>
        <w:topLinePunct w:val="0"/>
        <w:bidi w:val="0"/>
        <w:spacing w:line="360" w:lineRule="auto"/>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社会保障和就业（类</w:t>
      </w:r>
      <w:r>
        <w:rPr>
          <w:rFonts w:hint="eastAsia" w:ascii="仿宋_GB2312" w:eastAsia="仿宋_GB2312"/>
          <w:color w:val="auto"/>
          <w:sz w:val="32"/>
          <w:szCs w:val="32"/>
          <w:highlight w:val="none"/>
          <w:lang w:eastAsia="zh-CN"/>
        </w:rPr>
        <w:t>）人力资源和社会保障管理事务</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社会保险经办机构</w:t>
      </w:r>
      <w:r>
        <w:rPr>
          <w:rFonts w:hint="eastAsia" w:ascii="仿宋_GB2312" w:eastAsia="仿宋_GB2312"/>
          <w:color w:val="auto"/>
          <w:sz w:val="32"/>
          <w:szCs w:val="32"/>
          <w:highlight w:val="none"/>
        </w:rPr>
        <w:t>（项）：指</w:t>
      </w:r>
      <w:r>
        <w:rPr>
          <w:rFonts w:hint="eastAsia" w:ascii="仿宋_GB2312" w:hAnsi="仿宋_GB2312" w:eastAsia="仿宋_GB2312" w:cs="仿宋_GB2312"/>
          <w:sz w:val="32"/>
          <w:szCs w:val="32"/>
        </w:rPr>
        <w:t>反映社会保险经办机构开展业务工作的支出。</w:t>
      </w:r>
    </w:p>
    <w:p w14:paraId="65FE2F74">
      <w:pPr>
        <w:pageBreakBefore w:val="0"/>
        <w:widowControl w:val="0"/>
        <w:kinsoku/>
        <w:wordWrap/>
        <w:overflowPunct/>
        <w:topLinePunct w:val="0"/>
        <w:bidi w:val="0"/>
        <w:spacing w:line="360" w:lineRule="auto"/>
        <w:ind w:firstLine="640" w:firstLineChars="200"/>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19.</w:t>
      </w:r>
      <w:r>
        <w:rPr>
          <w:rFonts w:hint="eastAsia" w:ascii="仿宋_GB2312" w:hAnsi="Times New Roman" w:eastAsia="仿宋_GB2312" w:cs="Times New Roman"/>
          <w:color w:val="auto"/>
          <w:sz w:val="32"/>
          <w:szCs w:val="32"/>
          <w:highlight w:val="none"/>
        </w:rPr>
        <w:t>社会保障和就业（类</w:t>
      </w:r>
      <w:r>
        <w:rPr>
          <w:rFonts w:hint="eastAsia" w:ascii="仿宋_GB2312" w:hAnsi="Times New Roman" w:eastAsia="仿宋_GB2312" w:cs="Times New Roman"/>
          <w:color w:val="auto"/>
          <w:sz w:val="32"/>
          <w:szCs w:val="32"/>
          <w:highlight w:val="none"/>
          <w:lang w:eastAsia="zh-CN"/>
        </w:rPr>
        <w:t>）行政事业单位养老支出（款）机关事业单位基本养老保险缴费支出（项）：</w:t>
      </w:r>
      <w:r>
        <w:rPr>
          <w:rFonts w:hint="eastAsia" w:ascii="仿宋_GB2312" w:hAnsi="Times New Roman" w:eastAsia="仿宋_GB2312" w:cs="Times New Roman"/>
          <w:color w:val="auto"/>
          <w:sz w:val="32"/>
          <w:szCs w:val="32"/>
          <w:highlight w:val="none"/>
        </w:rPr>
        <w:t>指用于机关事业单位职工单位</w:t>
      </w:r>
      <w:r>
        <w:rPr>
          <w:rFonts w:hint="eastAsia" w:ascii="仿宋_GB2312" w:hAnsi="Times New Roman" w:eastAsia="仿宋_GB2312" w:cs="Times New Roman"/>
          <w:color w:val="auto"/>
          <w:sz w:val="32"/>
          <w:szCs w:val="32"/>
          <w:highlight w:val="none"/>
          <w:lang w:eastAsia="zh-CN"/>
        </w:rPr>
        <w:t>部分</w:t>
      </w:r>
      <w:r>
        <w:rPr>
          <w:rFonts w:hint="eastAsia" w:ascii="仿宋_GB2312" w:hAnsi="Times New Roman" w:eastAsia="仿宋_GB2312" w:cs="Times New Roman"/>
          <w:color w:val="auto"/>
          <w:sz w:val="32"/>
          <w:szCs w:val="32"/>
          <w:highlight w:val="none"/>
        </w:rPr>
        <w:t>基本养老保险缴费支出。</w:t>
      </w:r>
    </w:p>
    <w:p w14:paraId="797B1CC5">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社会保障和就业（类</w:t>
      </w:r>
      <w:r>
        <w:rPr>
          <w:rFonts w:hint="eastAsia" w:ascii="仿宋_GB2312" w:eastAsia="仿宋_GB2312"/>
          <w:color w:val="auto"/>
          <w:sz w:val="32"/>
          <w:szCs w:val="32"/>
          <w:highlight w:val="none"/>
          <w:lang w:eastAsia="zh-CN"/>
        </w:rPr>
        <w:t>）就业补助（款）公益性岗位补贴（项）：指用于安置就业困难人员的就业岗位补贴。</w:t>
      </w:r>
    </w:p>
    <w:p w14:paraId="51C80136">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21.卫生健康（类）公共卫生（款）其他公共卫生支出（项）：指用于其他公共卫生方面的支出。</w:t>
      </w:r>
    </w:p>
    <w:p w14:paraId="10229C29">
      <w:pPr>
        <w:pageBreakBefore w:val="0"/>
        <w:widowControl w:val="0"/>
        <w:kinsoku/>
        <w:wordWrap/>
        <w:overflowPunct/>
        <w:topLinePunct w:val="0"/>
        <w:autoSpaceDE/>
        <w:autoSpaceDN/>
        <w:bidi w:val="0"/>
        <w:spacing w:line="576"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22.卫生健康（类）行政事业单位医疗（款）行政单位医疗（项）：</w:t>
      </w:r>
      <w:r>
        <w:rPr>
          <w:rFonts w:hint="eastAsia" w:ascii="仿宋_GB2312" w:hAnsi="仿宋_GB2312" w:eastAsia="仿宋_GB2312" w:cs="仿宋_GB2312"/>
          <w:bCs/>
          <w:sz w:val="32"/>
          <w:szCs w:val="32"/>
        </w:rPr>
        <w:t>指用于按政策规定为行政单位职工缴纳医疗保险金等支出。</w:t>
      </w:r>
    </w:p>
    <w:p w14:paraId="1973BEB7">
      <w:pPr>
        <w:pageBreakBefore w:val="0"/>
        <w:widowControl w:val="0"/>
        <w:kinsoku/>
        <w:wordWrap/>
        <w:overflowPunct/>
        <w:topLinePunct w:val="0"/>
        <w:autoSpaceDE/>
        <w:autoSpaceDN/>
        <w:bidi w:val="0"/>
        <w:spacing w:line="576"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23.卫生健康（类）行政事业单位医疗（款）事业单位医疗（项）：</w:t>
      </w:r>
      <w:r>
        <w:rPr>
          <w:rFonts w:hint="eastAsia" w:ascii="仿宋_GB2312" w:hAnsi="仿宋_GB2312" w:eastAsia="仿宋_GB2312" w:cs="仿宋_GB2312"/>
          <w:bCs/>
          <w:sz w:val="32"/>
          <w:szCs w:val="32"/>
        </w:rPr>
        <w:t>指用于按政策规定为</w:t>
      </w:r>
      <w:r>
        <w:rPr>
          <w:rFonts w:hint="eastAsia" w:ascii="仿宋_GB2312" w:hAnsi="仿宋_GB2312" w:eastAsia="仿宋_GB2312" w:cs="仿宋_GB2312"/>
          <w:bCs/>
          <w:sz w:val="32"/>
          <w:szCs w:val="32"/>
          <w:lang w:eastAsia="zh-CN"/>
        </w:rPr>
        <w:t>事业</w:t>
      </w:r>
      <w:r>
        <w:rPr>
          <w:rFonts w:hint="eastAsia" w:ascii="仿宋_GB2312" w:hAnsi="仿宋_GB2312" w:eastAsia="仿宋_GB2312" w:cs="仿宋_GB2312"/>
          <w:bCs/>
          <w:sz w:val="32"/>
          <w:szCs w:val="32"/>
        </w:rPr>
        <w:t>单位职工缴纳医疗保险金等支出。</w:t>
      </w:r>
    </w:p>
    <w:p w14:paraId="505B24F4">
      <w:pPr>
        <w:pageBreakBefore w:val="0"/>
        <w:widowControl w:val="0"/>
        <w:kinsoku/>
        <w:wordWrap/>
        <w:overflowPunct/>
        <w:topLinePunct w:val="0"/>
        <w:autoSpaceDE/>
        <w:autoSpaceDN/>
        <w:bidi w:val="0"/>
        <w:spacing w:line="576"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24.卫生健康（类）行政事业单位医疗（款）公务员医疗补助（项）：</w:t>
      </w:r>
      <w:r>
        <w:rPr>
          <w:rFonts w:hint="eastAsia" w:ascii="仿宋_GB2312" w:hAnsi="仿宋_GB2312" w:eastAsia="仿宋_GB2312" w:cs="仿宋_GB2312"/>
          <w:bCs/>
          <w:sz w:val="32"/>
          <w:szCs w:val="32"/>
        </w:rPr>
        <w:t>指用于按政策规定为职工缴纳公务员医疗补助等支出。</w:t>
      </w:r>
    </w:p>
    <w:p w14:paraId="4BB32217">
      <w:pPr>
        <w:ind w:firstLine="640" w:firstLineChars="200"/>
        <w:rPr>
          <w:rFonts w:hint="default"/>
          <w:lang w:val="en-US" w:eastAsia="zh-CN"/>
        </w:rPr>
      </w:pPr>
      <w:r>
        <w:rPr>
          <w:rFonts w:hint="eastAsia" w:ascii="仿宋_GB2312" w:eastAsia="仿宋_GB2312"/>
          <w:color w:val="auto"/>
          <w:sz w:val="32"/>
          <w:szCs w:val="32"/>
          <w:highlight w:val="none"/>
          <w:lang w:val="en-US" w:eastAsia="zh-CN"/>
        </w:rPr>
        <w:t>25.节能环保支出（类）天然林保护（款）森林管护（项）：指用于天然林管护支出。</w:t>
      </w:r>
    </w:p>
    <w:p w14:paraId="27A98EB3">
      <w:pPr>
        <w:pStyle w:val="22"/>
        <w:pageBreakBefore w:val="0"/>
        <w:widowControl w:val="0"/>
        <w:kinsoku/>
        <w:wordWrap/>
        <w:overflowPunct/>
        <w:topLinePunct w:val="0"/>
        <w:bidi w:val="0"/>
        <w:spacing w:line="360" w:lineRule="auto"/>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26.农林水支出（类）农业农村（款）事业运行（项）：</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用于农业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事业</w:t>
      </w:r>
      <w:r>
        <w:rPr>
          <w:rFonts w:hint="eastAsia" w:ascii="仿宋_GB2312" w:hAnsi="仿宋_GB2312" w:eastAsia="仿宋_GB2312" w:cs="仿宋_GB2312"/>
          <w:sz w:val="32"/>
          <w:szCs w:val="32"/>
          <w:lang w:eastAsia="zh-CN"/>
        </w:rPr>
        <w:t>单位基本</w:t>
      </w:r>
      <w:r>
        <w:rPr>
          <w:rFonts w:hint="eastAsia" w:ascii="仿宋_GB2312" w:hAnsi="仿宋_GB2312" w:eastAsia="仿宋_GB2312" w:cs="仿宋_GB2312"/>
          <w:sz w:val="32"/>
          <w:szCs w:val="32"/>
        </w:rPr>
        <w:t>支出，事业单位设施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系统运行与资产维护</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方面的支出。</w:t>
      </w:r>
    </w:p>
    <w:p w14:paraId="63EE7C20">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27.农林水支出（类）林业和草原（款）事业机构（项）：指用于林业和草原机构运行方面的支出。</w:t>
      </w:r>
    </w:p>
    <w:p w14:paraId="68DFF427">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28.农林水支出（类）水利（款）水利技术推广（项）：指用于水利技术推广方面的支出。</w:t>
      </w:r>
    </w:p>
    <w:p w14:paraId="7BF9EEE0">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29.农林水支出（类）扶贫（款）农村基础设施建设（项）：指用于农村基础设施建设方面的扶贫支出。</w:t>
      </w:r>
    </w:p>
    <w:p w14:paraId="675B8213">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30.农林水支出（类）扶贫（款）生产发展（项）：指用于社会生产发展方面的扶贫支出。</w:t>
      </w:r>
    </w:p>
    <w:p w14:paraId="5C994D7D">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31.农林水支出（类）扶贫（款）其他扶贫支出（项）：指用于扶贫方面的其他支出。</w:t>
      </w:r>
    </w:p>
    <w:p w14:paraId="4ECAA1C9">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32.农林水支出（类）农村综合改革（款）对村民委员会和村党支部的补助（项）：指用于村委会机构基本运行支出。</w:t>
      </w:r>
    </w:p>
    <w:p w14:paraId="1E71CC4F">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33.交通运输支出（类）公路水路运输（款）公路运输管理（项）：指用于公路运输管理方面的支出。</w:t>
      </w:r>
    </w:p>
    <w:p w14:paraId="7C30EB80">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34.商业服务业等支出（类）商业流通事务（款）其他商业流通事务支出（项）：指用于商业流通事务方面的其他支出。</w:t>
      </w:r>
    </w:p>
    <w:p w14:paraId="041141CC">
      <w:pPr>
        <w:pageBreakBefore w:val="0"/>
        <w:numPr>
          <w:ilvl w:val="0"/>
          <w:numId w:val="0"/>
        </w:numPr>
        <w:kinsoku/>
        <w:wordWrap/>
        <w:overflowPunct/>
        <w:topLinePunct w:val="0"/>
        <w:bidi w:val="0"/>
        <w:spacing w:line="560" w:lineRule="exact"/>
        <w:ind w:firstLine="640" w:firstLineChars="200"/>
        <w:textAlignment w:val="auto"/>
        <w:rPr>
          <w:rFonts w:ascii="仿宋" w:hAnsi="仿宋" w:eastAsia="仿宋"/>
          <w:b/>
          <w:color w:val="auto"/>
          <w:sz w:val="32"/>
          <w:szCs w:val="32"/>
          <w:highlight w:val="none"/>
        </w:rPr>
      </w:pPr>
      <w:r>
        <w:rPr>
          <w:rFonts w:hint="eastAsia" w:ascii="仿宋_GB2312" w:eastAsia="仿宋_GB2312"/>
          <w:color w:val="auto"/>
          <w:sz w:val="32"/>
          <w:szCs w:val="32"/>
          <w:highlight w:val="none"/>
          <w:lang w:val="en-US" w:eastAsia="zh-CN"/>
        </w:rPr>
        <w:t>35.住房保障支出（类）住房改革支出（款）住房公积金（项）：</w:t>
      </w:r>
      <w:r>
        <w:rPr>
          <w:rFonts w:hint="eastAsia" w:ascii="仿宋_GB2312" w:hAnsi="仿宋_GB2312" w:eastAsia="仿宋_GB2312" w:cs="仿宋_GB2312"/>
          <w:color w:val="000000"/>
          <w:kern w:val="0"/>
          <w:sz w:val="32"/>
          <w:szCs w:val="32"/>
        </w:rPr>
        <w:t>指用于按政策规定为职工缴纳的住房公积金支出。</w:t>
      </w:r>
    </w:p>
    <w:p w14:paraId="1278D65F">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36</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243B37B3">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37</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6A907699">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38</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06C1FCF1">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1C6EB43">
      <w:pPr>
        <w:pStyle w:val="22"/>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40</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CD4AF75">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br w:type="page"/>
      </w:r>
    </w:p>
    <w:p w14:paraId="4B077361">
      <w:pPr>
        <w:numPr>
          <w:ilvl w:val="0"/>
          <w:numId w:val="0"/>
        </w:numPr>
        <w:spacing w:line="600" w:lineRule="exact"/>
        <w:jc w:val="center"/>
        <w:outlineLvl w:val="0"/>
        <w:rPr>
          <w:rFonts w:hint="eastAsia" w:ascii="黑体" w:hAnsi="黑体" w:eastAsia="黑体"/>
          <w:color w:val="auto"/>
          <w:sz w:val="44"/>
          <w:szCs w:val="44"/>
          <w:highlight w:val="none"/>
        </w:rPr>
      </w:pPr>
      <w:bookmarkStart w:id="74" w:name="_Toc2668"/>
      <w:bookmarkStart w:id="75" w:name="_Toc5715"/>
      <w:r>
        <w:rPr>
          <w:rFonts w:hint="eastAsia" w:ascii="黑体" w:hAnsi="黑体" w:eastAsia="黑体"/>
          <w:color w:val="auto"/>
          <w:sz w:val="44"/>
          <w:szCs w:val="44"/>
          <w:highlight w:val="none"/>
        </w:rPr>
        <w:t>第四部分 附件</w:t>
      </w:r>
      <w:bookmarkEnd w:id="74"/>
      <w:bookmarkEnd w:id="75"/>
    </w:p>
    <w:p w14:paraId="7384DE2F">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bookmarkStart w:id="76" w:name="_Toc13632"/>
      <w:bookmarkStart w:id="77" w:name="_Toc18112"/>
      <w:r>
        <w:rPr>
          <w:rFonts w:hint="eastAsia" w:ascii="黑体" w:hAnsi="黑体" w:eastAsia="黑体" w:cs="黑体"/>
          <w:color w:val="auto"/>
          <w:sz w:val="32"/>
          <w:szCs w:val="32"/>
          <w:highlight w:val="none"/>
        </w:rPr>
        <w:t>附件</w:t>
      </w:r>
      <w:bookmarkEnd w:id="76"/>
      <w:bookmarkEnd w:id="77"/>
    </w:p>
    <w:p w14:paraId="2F32D963">
      <w:pPr>
        <w:keepNext w:val="0"/>
        <w:keepLines w:val="0"/>
        <w:pageBreakBefore w:val="0"/>
        <w:kinsoku/>
        <w:wordWrap/>
        <w:overflowPunct/>
        <w:topLinePunct w:val="0"/>
        <w:autoSpaceDE/>
        <w:autoSpaceDN/>
        <w:bidi w:val="0"/>
        <w:spacing w:line="572" w:lineRule="exact"/>
        <w:jc w:val="center"/>
        <w:textAlignment w:val="auto"/>
        <w:rPr>
          <w:rFonts w:ascii="仿宋_GB2312" w:hAnsi="宋体" w:eastAsia="仿宋_GB2312"/>
          <w:color w:val="auto"/>
          <w:sz w:val="32"/>
          <w:szCs w:val="32"/>
          <w:highlight w:val="none"/>
          <w:shd w:val="clear" w:color="auto" w:fill="FFFFFF"/>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0</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color w:val="auto"/>
          <w:kern w:val="0"/>
          <w:sz w:val="40"/>
          <w:szCs w:val="44"/>
          <w:highlight w:val="none"/>
          <w:lang w:eastAsia="zh-CN"/>
        </w:rPr>
        <w:t>空山镇</w:t>
      </w:r>
      <w:r>
        <w:rPr>
          <w:rFonts w:hint="eastAsia" w:ascii="方正小标宋简体" w:hAnsi="宋体" w:eastAsia="方正小标宋简体"/>
          <w:color w:val="auto"/>
          <w:kern w:val="0"/>
          <w:sz w:val="40"/>
          <w:szCs w:val="44"/>
          <w:highlight w:val="none"/>
        </w:rPr>
        <w:t>整体绩效评价报告</w:t>
      </w:r>
    </w:p>
    <w:p w14:paraId="1CF15B38">
      <w:pPr>
        <w:keepNext w:val="0"/>
        <w:keepLines w:val="0"/>
        <w:pageBreakBefore w:val="0"/>
        <w:widowControl/>
        <w:kinsoku/>
        <w:wordWrap/>
        <w:overflowPunct/>
        <w:topLinePunct w:val="0"/>
        <w:autoSpaceDE/>
        <w:autoSpaceDN/>
        <w:bidi w:val="0"/>
        <w:adjustRightInd w:val="0"/>
        <w:snapToGrid w:val="0"/>
        <w:spacing w:line="572" w:lineRule="exact"/>
        <w:ind w:firstLine="480" w:firstLineChars="200"/>
        <w:contextualSpacing/>
        <w:jc w:val="left"/>
        <w:textAlignment w:val="auto"/>
        <w:rPr>
          <w:rFonts w:ascii="黑体" w:hAnsi="宋体" w:eastAsia="黑体" w:cs="宋体"/>
          <w:color w:val="auto"/>
          <w:kern w:val="0"/>
          <w:sz w:val="24"/>
          <w:szCs w:val="32"/>
          <w:highlight w:val="none"/>
          <w:shd w:val="clear" w:color="auto" w:fill="FFFFFF"/>
        </w:rPr>
      </w:pPr>
    </w:p>
    <w:p w14:paraId="70AA32E0">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14:paraId="5CFB0601">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（一）机构组成。</w:t>
      </w:r>
    </w:p>
    <w:p w14:paraId="58B58422">
      <w:pPr>
        <w:pStyle w:val="2"/>
        <w:numPr>
          <w:ilvl w:val="0"/>
          <w:numId w:val="0"/>
        </w:numPr>
        <w:adjustRightInd w:val="0"/>
        <w:snapToGrid w:val="0"/>
        <w:spacing w:before="93" w:line="600" w:lineRule="exact"/>
        <w:ind w:left="0" w:leftChars="0" w:firstLine="640" w:firstLineChars="200"/>
        <w:outlineLvl w:val="2"/>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hAnsi="宋体" w:cs="宋体"/>
          <w:color w:val="auto"/>
          <w:kern w:val="0"/>
          <w:sz w:val="32"/>
          <w:szCs w:val="32"/>
          <w:highlight w:val="none"/>
          <w:shd w:val="clear" w:color="auto" w:fill="FFFFFF"/>
          <w:lang w:val="zh-CN" w:eastAsia="zh-CN" w:bidi="ar-SA"/>
        </w:rPr>
        <w:t>空山</w:t>
      </w:r>
      <w:r>
        <w:rPr>
          <w:rFonts w:hint="eastAsia" w:ascii="仿宋_GB2312" w:hAnsi="宋体" w:eastAsia="仿宋_GB2312" w:cs="宋体"/>
          <w:color w:val="auto"/>
          <w:kern w:val="0"/>
          <w:sz w:val="32"/>
          <w:szCs w:val="32"/>
          <w:highlight w:val="none"/>
          <w:shd w:val="clear" w:color="auto" w:fill="FFFFFF"/>
          <w:lang w:val="zh-CN" w:eastAsia="zh-CN" w:bidi="ar-SA"/>
        </w:rPr>
        <w:t>镇</w:t>
      </w:r>
      <w:r>
        <w:rPr>
          <w:rFonts w:hint="eastAsia" w:ascii="仿宋_GB2312" w:hAnsi="宋体" w:eastAsia="仿宋_GB2312" w:cs="宋体"/>
          <w:color w:val="auto"/>
          <w:kern w:val="0"/>
          <w:sz w:val="32"/>
          <w:szCs w:val="32"/>
          <w:highlight w:val="none"/>
          <w:shd w:val="clear" w:color="auto" w:fill="FFFFFF"/>
          <w:lang w:val="en-US" w:eastAsia="zh-CN" w:bidi="ar-SA"/>
        </w:rPr>
        <w:t>人民政府属行政区划调整乡镇。</w:t>
      </w:r>
      <w:r>
        <w:rPr>
          <w:rFonts w:hint="eastAsia" w:ascii="仿宋_GB2312" w:hAnsi="宋体" w:eastAsia="仿宋_GB2312" w:cs="宋体"/>
          <w:color w:val="auto"/>
          <w:kern w:val="0"/>
          <w:sz w:val="32"/>
          <w:szCs w:val="32"/>
          <w:highlight w:val="none"/>
          <w:shd w:val="clear" w:color="auto" w:fill="FFFFFF"/>
          <w:lang w:val="zh-CN" w:eastAsia="zh-CN" w:bidi="ar-SA"/>
        </w:rPr>
        <w:t>政府内设党政办、民政办、社保办、卫计站、林业站、扶贫办、水利站、农业站、文化站、财政所、交管站等部门；下属二级单位通江县</w:t>
      </w:r>
      <w:r>
        <w:rPr>
          <w:rFonts w:hint="eastAsia" w:hAnsi="宋体" w:cs="宋体"/>
          <w:color w:val="auto"/>
          <w:kern w:val="0"/>
          <w:sz w:val="32"/>
          <w:szCs w:val="32"/>
          <w:highlight w:val="none"/>
          <w:shd w:val="clear" w:color="auto" w:fill="FFFFFF"/>
          <w:lang w:val="zh-CN" w:eastAsia="zh-CN" w:bidi="ar-SA"/>
        </w:rPr>
        <w:t>空山</w:t>
      </w:r>
      <w:r>
        <w:rPr>
          <w:rFonts w:hint="eastAsia" w:ascii="仿宋_GB2312" w:hAnsi="宋体" w:eastAsia="仿宋_GB2312" w:cs="宋体"/>
          <w:color w:val="auto"/>
          <w:kern w:val="0"/>
          <w:sz w:val="32"/>
          <w:szCs w:val="32"/>
          <w:highlight w:val="none"/>
          <w:shd w:val="clear" w:color="auto" w:fill="FFFFFF"/>
          <w:lang w:val="zh-CN" w:eastAsia="zh-CN" w:bidi="ar-SA"/>
        </w:rPr>
        <w:t>镇</w:t>
      </w:r>
      <w:r>
        <w:rPr>
          <w:rFonts w:hint="eastAsia" w:hAnsi="宋体" w:cs="宋体"/>
          <w:color w:val="auto"/>
          <w:kern w:val="0"/>
          <w:sz w:val="32"/>
          <w:szCs w:val="32"/>
          <w:highlight w:val="none"/>
          <w:shd w:val="clear" w:color="auto" w:fill="FFFFFF"/>
          <w:lang w:val="zh-CN" w:eastAsia="zh-CN" w:bidi="ar-SA"/>
        </w:rPr>
        <w:t>中心</w:t>
      </w:r>
      <w:r>
        <w:rPr>
          <w:rFonts w:hint="eastAsia" w:ascii="仿宋_GB2312" w:hAnsi="宋体" w:eastAsia="仿宋_GB2312" w:cs="宋体"/>
          <w:color w:val="auto"/>
          <w:kern w:val="0"/>
          <w:sz w:val="32"/>
          <w:szCs w:val="32"/>
          <w:highlight w:val="none"/>
          <w:shd w:val="clear" w:color="auto" w:fill="FFFFFF"/>
          <w:lang w:val="zh-CN" w:eastAsia="zh-CN" w:bidi="ar-SA"/>
        </w:rPr>
        <w:t>小学、通江县</w:t>
      </w:r>
      <w:r>
        <w:rPr>
          <w:rFonts w:hint="eastAsia" w:hAnsi="宋体" w:cs="宋体"/>
          <w:color w:val="auto"/>
          <w:kern w:val="0"/>
          <w:sz w:val="32"/>
          <w:szCs w:val="32"/>
          <w:highlight w:val="none"/>
          <w:shd w:val="clear" w:color="auto" w:fill="FFFFFF"/>
          <w:lang w:val="zh-CN" w:eastAsia="zh-CN" w:bidi="ar-SA"/>
        </w:rPr>
        <w:t>空山</w:t>
      </w:r>
      <w:r>
        <w:rPr>
          <w:rFonts w:hint="eastAsia" w:ascii="仿宋_GB2312" w:hAnsi="宋体" w:eastAsia="仿宋_GB2312" w:cs="宋体"/>
          <w:color w:val="auto"/>
          <w:kern w:val="0"/>
          <w:sz w:val="32"/>
          <w:szCs w:val="32"/>
          <w:highlight w:val="none"/>
          <w:shd w:val="clear" w:color="auto" w:fill="FFFFFF"/>
          <w:lang w:val="zh-CN" w:eastAsia="zh-CN" w:bidi="ar-SA"/>
        </w:rPr>
        <w:t>镇卫生院</w:t>
      </w:r>
      <w:r>
        <w:rPr>
          <w:rFonts w:hint="eastAsia" w:hAnsi="宋体" w:cs="宋体"/>
          <w:color w:val="auto"/>
          <w:kern w:val="0"/>
          <w:sz w:val="32"/>
          <w:szCs w:val="32"/>
          <w:highlight w:val="none"/>
          <w:shd w:val="clear" w:color="auto" w:fill="FFFFFF"/>
          <w:lang w:val="zh-CN" w:eastAsia="zh-CN" w:bidi="ar-SA"/>
        </w:rPr>
        <w:t>。</w:t>
      </w:r>
    </w:p>
    <w:p w14:paraId="138C9565">
      <w:pPr>
        <w:keepNext w:val="0"/>
        <w:keepLines w:val="0"/>
        <w:pageBreakBefore w:val="0"/>
        <w:widowControl/>
        <w:numPr>
          <w:ilvl w:val="0"/>
          <w:numId w:val="5"/>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机构职能。</w:t>
      </w:r>
    </w:p>
    <w:p w14:paraId="5EFFA6E4">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eastAsia="zh-CN"/>
        </w:rPr>
        <w:t>空山镇</w:t>
      </w:r>
      <w:r>
        <w:rPr>
          <w:rFonts w:hint="eastAsia" w:ascii="仿宋_GB2312" w:hAnsi="宋体" w:eastAsia="仿宋_GB2312" w:cs="宋体"/>
          <w:color w:val="auto"/>
          <w:kern w:val="0"/>
          <w:sz w:val="32"/>
          <w:szCs w:val="32"/>
          <w:highlight w:val="none"/>
          <w:shd w:val="clear" w:color="auto" w:fill="FFFFFF"/>
          <w:lang w:val="zh-CN"/>
        </w:rPr>
        <w:t>人民政府主要职责是：落实国家政策，严格依法行政，发挥经济管理职能，加强政策引导，制定发展规划，服务市场主体和营造发展环境，搞好市场监管，大力促进社会事业发展，发展</w:t>
      </w:r>
      <w:r>
        <w:rPr>
          <w:rFonts w:hint="eastAsia" w:ascii="仿宋_GB2312" w:hAnsi="宋体" w:eastAsia="仿宋_GB2312" w:cs="宋体"/>
          <w:color w:val="auto"/>
          <w:kern w:val="0"/>
          <w:sz w:val="32"/>
          <w:szCs w:val="32"/>
          <w:highlight w:val="none"/>
          <w:shd w:val="clear" w:color="auto" w:fill="FFFFFF"/>
          <w:lang w:val="zh-CN" w:eastAsia="zh-CN"/>
        </w:rPr>
        <w:t>乡村</w:t>
      </w:r>
      <w:r>
        <w:rPr>
          <w:rFonts w:hint="eastAsia" w:ascii="仿宋_GB2312" w:hAnsi="宋体" w:eastAsia="仿宋_GB2312" w:cs="宋体"/>
          <w:color w:val="auto"/>
          <w:kern w:val="0"/>
          <w:sz w:val="32"/>
          <w:szCs w:val="32"/>
          <w:highlight w:val="none"/>
          <w:shd w:val="clear" w:color="auto" w:fill="FFFFFF"/>
          <w:lang w:val="zh-CN"/>
        </w:rPr>
        <w:t>经济、文化和社会事业，提供公共服务，维护社会稳定，构建社会主义和谐社会。</w:t>
      </w:r>
    </w:p>
    <w:p w14:paraId="28E3050B">
      <w:pPr>
        <w:keepNext w:val="0"/>
        <w:keepLines w:val="0"/>
        <w:pageBreakBefore w:val="0"/>
        <w:widowControl/>
        <w:numPr>
          <w:ilvl w:val="0"/>
          <w:numId w:val="5"/>
        </w:numPr>
        <w:kinsoku/>
        <w:wordWrap/>
        <w:overflowPunct/>
        <w:topLinePunct w:val="0"/>
        <w:autoSpaceDE/>
        <w:autoSpaceDN/>
        <w:bidi w:val="0"/>
        <w:adjustRightInd w:val="0"/>
        <w:snapToGrid w:val="0"/>
        <w:spacing w:line="572" w:lineRule="exact"/>
        <w:ind w:left="0" w:leftChars="0"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人员概况。</w:t>
      </w:r>
    </w:p>
    <w:p w14:paraId="01480701">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leftChars="200" w:firstLine="320" w:firstLineChars="1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eastAsia="zh-CN"/>
        </w:rPr>
        <w:t>20</w:t>
      </w:r>
      <w:r>
        <w:rPr>
          <w:rFonts w:hint="eastAsia" w:ascii="仿宋_GB2312" w:hAnsi="宋体" w:eastAsia="仿宋_GB2312" w:cs="宋体"/>
          <w:color w:val="auto"/>
          <w:kern w:val="0"/>
          <w:sz w:val="32"/>
          <w:szCs w:val="32"/>
          <w:highlight w:val="none"/>
          <w:shd w:val="clear" w:color="auto" w:fill="FFFFFF"/>
          <w:lang w:val="en-US" w:eastAsia="zh-CN"/>
        </w:rPr>
        <w:t>20</w:t>
      </w:r>
      <w:r>
        <w:rPr>
          <w:rFonts w:hint="eastAsia" w:ascii="仿宋_GB2312" w:hAnsi="宋体" w:eastAsia="仿宋_GB2312" w:cs="宋体"/>
          <w:color w:val="auto"/>
          <w:kern w:val="0"/>
          <w:sz w:val="32"/>
          <w:szCs w:val="32"/>
          <w:highlight w:val="none"/>
          <w:shd w:val="clear" w:color="auto" w:fill="FFFFFF"/>
          <w:lang w:val="zh-CN" w:eastAsia="zh-CN"/>
        </w:rPr>
        <w:t>年末实有在职人员</w:t>
      </w:r>
      <w:r>
        <w:rPr>
          <w:rFonts w:hint="eastAsia" w:ascii="仿宋_GB2312" w:hAnsi="宋体" w:eastAsia="仿宋_GB2312" w:cs="宋体"/>
          <w:color w:val="auto"/>
          <w:kern w:val="0"/>
          <w:sz w:val="32"/>
          <w:szCs w:val="32"/>
          <w:highlight w:val="none"/>
          <w:shd w:val="clear" w:color="auto" w:fill="FFFFFF"/>
          <w:lang w:val="en-US" w:eastAsia="zh-CN"/>
        </w:rPr>
        <w:t>40</w:t>
      </w:r>
      <w:r>
        <w:rPr>
          <w:rFonts w:hint="eastAsia" w:ascii="仿宋_GB2312" w:hAnsi="宋体" w:eastAsia="仿宋_GB2312" w:cs="宋体"/>
          <w:color w:val="auto"/>
          <w:kern w:val="0"/>
          <w:sz w:val="32"/>
          <w:szCs w:val="32"/>
          <w:highlight w:val="none"/>
          <w:shd w:val="clear" w:color="auto" w:fill="FFFFFF"/>
          <w:lang w:val="zh-CN" w:eastAsia="zh-CN"/>
        </w:rPr>
        <w:t>人。</w:t>
      </w:r>
    </w:p>
    <w:p w14:paraId="7BBA1407">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14:paraId="0AAAB72E">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（一）部门财政资金收入情况。</w:t>
      </w:r>
    </w:p>
    <w:p w14:paraId="4EAD2410">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20</w:t>
      </w:r>
      <w:r>
        <w:rPr>
          <w:rFonts w:hint="eastAsia" w:ascii="仿宋_GB2312" w:hAnsi="宋体" w:eastAsia="仿宋_GB2312" w:cs="宋体"/>
          <w:color w:val="auto"/>
          <w:kern w:val="0"/>
          <w:sz w:val="32"/>
          <w:szCs w:val="32"/>
          <w:highlight w:val="none"/>
          <w:shd w:val="clear" w:color="auto" w:fill="FFFFFF"/>
          <w:lang w:val="en-US" w:eastAsia="zh-CN"/>
        </w:rPr>
        <w:t>20</w:t>
      </w:r>
      <w:r>
        <w:rPr>
          <w:rFonts w:hint="eastAsia" w:ascii="仿宋_GB2312" w:hAnsi="宋体" w:eastAsia="仿宋_GB2312" w:cs="宋体"/>
          <w:color w:val="auto"/>
          <w:kern w:val="0"/>
          <w:sz w:val="32"/>
          <w:szCs w:val="32"/>
          <w:highlight w:val="none"/>
          <w:shd w:val="clear" w:color="auto" w:fill="FFFFFF"/>
          <w:lang w:val="zh-CN"/>
        </w:rPr>
        <w:t>年我镇财政一般公共预算财政拨款收入</w:t>
      </w:r>
      <w:r>
        <w:rPr>
          <w:rFonts w:hint="eastAsia" w:ascii="仿宋_GB2312" w:hAnsi="宋体" w:eastAsia="仿宋_GB2312" w:cs="宋体"/>
          <w:color w:val="auto"/>
          <w:kern w:val="0"/>
          <w:sz w:val="32"/>
          <w:szCs w:val="32"/>
          <w:highlight w:val="none"/>
          <w:shd w:val="clear" w:color="auto" w:fill="FFFFFF"/>
          <w:lang w:val="en-US" w:eastAsia="zh-CN"/>
        </w:rPr>
        <w:t>1,888.55</w:t>
      </w:r>
      <w:r>
        <w:rPr>
          <w:rFonts w:hint="eastAsia" w:ascii="仿宋_GB2312" w:hAnsi="宋体" w:eastAsia="仿宋_GB2312" w:cs="宋体"/>
          <w:color w:val="auto"/>
          <w:kern w:val="0"/>
          <w:sz w:val="32"/>
          <w:szCs w:val="32"/>
          <w:highlight w:val="none"/>
          <w:shd w:val="clear" w:color="auto" w:fill="FFFFFF"/>
          <w:lang w:val="zh-CN"/>
        </w:rPr>
        <w:t>万元</w:t>
      </w:r>
      <w:r>
        <w:rPr>
          <w:rFonts w:hint="eastAsia" w:ascii="仿宋_GB2312" w:hAnsi="宋体" w:eastAsia="仿宋_GB2312" w:cs="宋体"/>
          <w:color w:val="auto"/>
          <w:kern w:val="0"/>
          <w:sz w:val="32"/>
          <w:szCs w:val="32"/>
          <w:highlight w:val="none"/>
          <w:shd w:val="clear" w:color="auto" w:fill="FFFFFF"/>
          <w:lang w:val="en-US" w:eastAsia="zh-CN"/>
        </w:rPr>
        <w:t>。</w:t>
      </w:r>
    </w:p>
    <w:p w14:paraId="108D3913">
      <w:pPr>
        <w:pStyle w:val="2"/>
        <w:rPr>
          <w:lang w:val="zh-CN"/>
        </w:rPr>
      </w:pPr>
    </w:p>
    <w:p w14:paraId="50F7AF70">
      <w:pPr>
        <w:keepNext w:val="0"/>
        <w:keepLines w:val="0"/>
        <w:pageBreakBefore w:val="0"/>
        <w:widowControl/>
        <w:numPr>
          <w:ilvl w:val="0"/>
          <w:numId w:val="6"/>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部门财政资金支出情况。</w:t>
      </w:r>
    </w:p>
    <w:p w14:paraId="2EC69399">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20</w:t>
      </w:r>
      <w:r>
        <w:rPr>
          <w:rFonts w:hint="eastAsia" w:ascii="仿宋_GB2312" w:hAnsi="宋体" w:eastAsia="仿宋_GB2312" w:cs="宋体"/>
          <w:color w:val="auto"/>
          <w:kern w:val="0"/>
          <w:sz w:val="32"/>
          <w:szCs w:val="32"/>
          <w:highlight w:val="none"/>
          <w:shd w:val="clear" w:color="auto" w:fill="FFFFFF"/>
          <w:lang w:val="en-US" w:eastAsia="zh-CN"/>
        </w:rPr>
        <w:t>20</w:t>
      </w:r>
      <w:r>
        <w:rPr>
          <w:rFonts w:hint="eastAsia" w:ascii="仿宋_GB2312" w:hAnsi="宋体" w:eastAsia="仿宋_GB2312" w:cs="宋体"/>
          <w:color w:val="auto"/>
          <w:kern w:val="0"/>
          <w:sz w:val="32"/>
          <w:szCs w:val="32"/>
          <w:highlight w:val="none"/>
          <w:shd w:val="clear" w:color="auto" w:fill="FFFFFF"/>
          <w:lang w:val="zh-CN"/>
        </w:rPr>
        <w:t>年财政拨款支</w:t>
      </w:r>
      <w:r>
        <w:rPr>
          <w:rFonts w:hint="eastAsia" w:ascii="仿宋_GB2312" w:hAnsi="宋体" w:eastAsia="仿宋_GB2312" w:cs="宋体"/>
          <w:color w:val="auto"/>
          <w:kern w:val="0"/>
          <w:sz w:val="32"/>
          <w:szCs w:val="32"/>
          <w:highlight w:val="none"/>
          <w:shd w:val="clear" w:color="auto" w:fill="FFFFFF"/>
          <w:lang w:val="zh-CN" w:eastAsia="zh-CN"/>
        </w:rPr>
        <w:t>出</w:t>
      </w:r>
      <w:r>
        <w:rPr>
          <w:rFonts w:hint="eastAsia" w:ascii="仿宋_GB2312" w:hAnsi="宋体" w:eastAsia="仿宋_GB2312" w:cs="宋体"/>
          <w:color w:val="auto"/>
          <w:kern w:val="0"/>
          <w:sz w:val="32"/>
          <w:szCs w:val="32"/>
          <w:highlight w:val="none"/>
          <w:shd w:val="clear" w:color="auto" w:fill="FFFFFF"/>
          <w:lang w:val="en-US" w:eastAsia="zh-CN"/>
        </w:rPr>
        <w:t>1,888.55</w:t>
      </w:r>
      <w:r>
        <w:rPr>
          <w:rFonts w:hint="eastAsia" w:ascii="仿宋_GB2312" w:hAnsi="宋体" w:eastAsia="仿宋_GB2312" w:cs="宋体"/>
          <w:color w:val="auto"/>
          <w:kern w:val="0"/>
          <w:sz w:val="32"/>
          <w:szCs w:val="32"/>
          <w:highlight w:val="none"/>
          <w:shd w:val="clear" w:color="auto" w:fill="FFFFFF"/>
          <w:lang w:val="zh-CN"/>
        </w:rPr>
        <w:t>万元。</w:t>
      </w:r>
    </w:p>
    <w:p w14:paraId="2D17C127">
      <w:pPr>
        <w:keepNext w:val="0"/>
        <w:keepLines w:val="0"/>
        <w:pageBreakBefore w:val="0"/>
        <w:widowControl/>
        <w:numPr>
          <w:ilvl w:val="0"/>
          <w:numId w:val="2"/>
        </w:numPr>
        <w:kinsoku/>
        <w:wordWrap/>
        <w:overflowPunct/>
        <w:topLinePunct w:val="0"/>
        <w:autoSpaceDE/>
        <w:autoSpaceDN/>
        <w:bidi w:val="0"/>
        <w:adjustRightInd w:val="0"/>
        <w:snapToGrid w:val="0"/>
        <w:spacing w:line="572" w:lineRule="exact"/>
        <w:ind w:left="1360" w:leftChars="0" w:hanging="720" w:firstLineChars="0"/>
        <w:contextualSpacing/>
        <w:jc w:val="left"/>
        <w:textAlignment w:val="auto"/>
        <w:rPr>
          <w:rFonts w:hint="eastAsia" w:ascii="黑体" w:hAnsi="宋体" w:eastAsia="黑体" w:cs="宋体"/>
          <w:color w:val="auto"/>
          <w:kern w:val="0"/>
          <w:sz w:val="32"/>
          <w:szCs w:val="32"/>
          <w:highlight w:val="none"/>
          <w:u w:val="none"/>
          <w:shd w:val="clear" w:color="auto" w:fill="FFFFFF"/>
        </w:rPr>
      </w:pPr>
      <w:r>
        <w:rPr>
          <w:rFonts w:hint="eastAsia" w:ascii="黑体" w:hAnsi="宋体" w:eastAsia="黑体" w:cs="宋体"/>
          <w:color w:val="auto"/>
          <w:kern w:val="0"/>
          <w:sz w:val="32"/>
          <w:szCs w:val="32"/>
          <w:highlight w:val="none"/>
          <w:u w:val="none"/>
          <w:shd w:val="clear" w:color="auto" w:fill="FFFFFF"/>
        </w:rPr>
        <w:t>部门整体预算绩效管理情况</w:t>
      </w:r>
    </w:p>
    <w:p w14:paraId="12B9347D">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left="640" w:leftChars="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（一）部门预算项目绩效管理。</w:t>
      </w:r>
    </w:p>
    <w:p w14:paraId="3DA2D00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 w:hAnsi="仿宋" w:eastAsia="仿宋" w:cs="仿宋"/>
          <w:color w:val="auto"/>
          <w:kern w:val="0"/>
          <w:sz w:val="32"/>
          <w:szCs w:val="32"/>
          <w:highlight w:val="none"/>
          <w:shd w:val="clear" w:color="auto" w:fill="FFFFFF"/>
          <w:lang w:val="en-US" w:eastAsia="zh-CN"/>
        </w:rPr>
        <w:t>1.</w:t>
      </w:r>
      <w:r>
        <w:rPr>
          <w:rFonts w:hint="eastAsia" w:ascii="仿宋" w:hAnsi="仿宋" w:eastAsia="仿宋" w:cs="仿宋"/>
          <w:sz w:val="32"/>
          <w:szCs w:val="32"/>
          <w:lang w:val="zh-CN"/>
        </w:rPr>
        <w:t>资金使用。</w:t>
      </w:r>
      <w:r>
        <w:rPr>
          <w:rFonts w:hint="eastAsia" w:ascii="仿宋_GB2312" w:hAnsi="仿宋_GB2312" w:eastAsia="仿宋_GB2312" w:cs="仿宋_GB2312"/>
          <w:b w:val="0"/>
          <w:bCs w:val="0"/>
          <w:color w:val="auto"/>
          <w:kern w:val="0"/>
          <w:sz w:val="32"/>
          <w:szCs w:val="32"/>
          <w:highlight w:val="none"/>
          <w:lang w:val="en-US" w:eastAsia="zh-CN"/>
        </w:rPr>
        <w:t>截至</w:t>
      </w:r>
      <w:r>
        <w:rPr>
          <w:rFonts w:hint="eastAsia" w:ascii="仿宋_GB2312" w:hAnsi="仿宋_GB2312" w:eastAsia="仿宋_GB2312" w:cs="仿宋_GB2312"/>
          <w:b w:val="0"/>
          <w:bCs w:val="0"/>
          <w:color w:val="auto"/>
          <w:kern w:val="0"/>
          <w:sz w:val="32"/>
          <w:szCs w:val="32"/>
          <w:lang w:val="en-US" w:eastAsia="zh-CN"/>
        </w:rPr>
        <w:t>评价时点，我镇的整体支出资金1,888.55万元已全部支付到位，用于解决全镇基本支出和项目支出，且资金支付范围及依据合法合规，资金支付与预算相符，无资金截留、挤占、挪用等情况。</w:t>
      </w:r>
    </w:p>
    <w:p w14:paraId="765E5AB0">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sz w:val="32"/>
          <w:szCs w:val="32"/>
          <w:lang w:val="zh-CN" w:eastAsia="zh-CN"/>
        </w:rPr>
      </w:pPr>
      <w:r>
        <w:rPr>
          <w:rFonts w:hint="eastAsia" w:ascii="仿宋" w:hAnsi="仿宋" w:eastAsia="仿宋" w:cs="仿宋"/>
          <w:sz w:val="32"/>
          <w:szCs w:val="32"/>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组织实施情况。所有开支均按照</w:t>
      </w:r>
      <w:r>
        <w:rPr>
          <w:rFonts w:hint="default" w:ascii="Times New Roman" w:hAnsi="Times New Roman" w:eastAsia="仿宋_GB2312" w:cs="Times New Roman"/>
          <w:sz w:val="32"/>
          <w:szCs w:val="32"/>
          <w:lang w:val="zh-CN" w:eastAsia="zh-CN"/>
        </w:rPr>
        <w:t>财经</w:t>
      </w:r>
      <w:r>
        <w:rPr>
          <w:rFonts w:hint="default" w:ascii="Times New Roman" w:hAnsi="Times New Roman" w:eastAsia="仿宋_GB2312" w:cs="Times New Roman"/>
          <w:sz w:val="32"/>
          <w:szCs w:val="32"/>
          <w:lang w:val="zh-CN"/>
        </w:rPr>
        <w:t>制度执行，资金的使用严格把关，运行</w:t>
      </w:r>
      <w:r>
        <w:rPr>
          <w:rFonts w:hint="default" w:ascii="Times New Roman" w:hAnsi="Times New Roman" w:eastAsia="仿宋_GB2312" w:cs="Times New Roman"/>
          <w:sz w:val="32"/>
          <w:szCs w:val="32"/>
          <w:lang w:val="zh-CN" w:eastAsia="zh-CN"/>
        </w:rPr>
        <w:t>严格</w:t>
      </w:r>
      <w:r>
        <w:rPr>
          <w:rFonts w:hint="default" w:ascii="Times New Roman" w:hAnsi="Times New Roman" w:eastAsia="仿宋_GB2312" w:cs="Times New Roman"/>
          <w:sz w:val="32"/>
          <w:szCs w:val="32"/>
          <w:lang w:val="zh-CN"/>
        </w:rPr>
        <w:t>按照县委</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rPr>
        <w:t>县政府及财政的有关规定</w:t>
      </w:r>
      <w:r>
        <w:rPr>
          <w:rFonts w:hint="default" w:ascii="Times New Roman" w:hAnsi="Times New Roman" w:eastAsia="仿宋_GB2312" w:cs="Times New Roman"/>
          <w:sz w:val="32"/>
          <w:szCs w:val="32"/>
          <w:lang w:val="zh-CN" w:eastAsia="zh-CN"/>
        </w:rPr>
        <w:t>和</w:t>
      </w:r>
      <w:r>
        <w:rPr>
          <w:rFonts w:hint="default" w:ascii="Times New Roman" w:hAnsi="Times New Roman" w:eastAsia="仿宋_GB2312" w:cs="Times New Roman"/>
          <w:sz w:val="32"/>
          <w:szCs w:val="32"/>
          <w:lang w:val="zh-CN"/>
        </w:rPr>
        <w:t>我单位内部管理制度执行。单位内部不定期进行抽查，严格人员作风</w:t>
      </w:r>
      <w:r>
        <w:rPr>
          <w:rFonts w:hint="eastAsia" w:eastAsia="仿宋_GB2312" w:cs="Times New Roman"/>
          <w:sz w:val="32"/>
          <w:szCs w:val="32"/>
          <w:lang w:val="zh-CN"/>
        </w:rPr>
        <w:t>，</w:t>
      </w:r>
      <w:bookmarkStart w:id="82" w:name="_GoBack"/>
      <w:bookmarkEnd w:id="82"/>
      <w:r>
        <w:rPr>
          <w:rFonts w:hint="default" w:ascii="Times New Roman" w:hAnsi="Times New Roman" w:eastAsia="仿宋_GB2312" w:cs="Times New Roman"/>
          <w:sz w:val="32"/>
          <w:szCs w:val="32"/>
          <w:lang w:val="zh-CN"/>
        </w:rPr>
        <w:t>不存在违规违法的问题</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rPr>
        <w:t>资金使用与具体实施内容相符。</w:t>
      </w:r>
    </w:p>
    <w:p w14:paraId="30B3750D">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（二）结果应用情况。</w:t>
      </w:r>
    </w:p>
    <w:p w14:paraId="17E32922">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1.内部应用：我</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资金使用</w:t>
      </w:r>
      <w:r>
        <w:rPr>
          <w:rFonts w:hint="default" w:ascii="Times New Roman" w:hAnsi="Times New Roman" w:eastAsia="仿宋_GB2312" w:cs="Times New Roman"/>
          <w:sz w:val="32"/>
          <w:szCs w:val="32"/>
          <w:lang w:val="zh-CN"/>
        </w:rPr>
        <w:t>主要用于以下方面：一般公共服务、社会保障和就业、卫生健康、</w:t>
      </w:r>
      <w:r>
        <w:rPr>
          <w:rFonts w:hint="default" w:ascii="Times New Roman" w:hAnsi="Times New Roman" w:eastAsia="仿宋_GB2312" w:cs="Times New Roman"/>
          <w:sz w:val="32"/>
          <w:szCs w:val="32"/>
          <w:lang w:val="en-US" w:eastAsia="zh-CN"/>
        </w:rPr>
        <w:t>农林水、</w:t>
      </w:r>
      <w:r>
        <w:rPr>
          <w:rFonts w:hint="default" w:ascii="Times New Roman" w:hAnsi="Times New Roman" w:eastAsia="仿宋_GB2312" w:cs="Times New Roman"/>
          <w:sz w:val="32"/>
          <w:szCs w:val="32"/>
          <w:lang w:val="zh-CN"/>
        </w:rPr>
        <w:t>住房保障</w:t>
      </w:r>
      <w:r>
        <w:rPr>
          <w:rFonts w:hint="default" w:ascii="Times New Roman" w:hAnsi="Times New Roman" w:eastAsia="仿宋_GB2312" w:cs="Times New Roman"/>
          <w:sz w:val="32"/>
          <w:szCs w:val="32"/>
          <w:lang w:val="zh-CN" w:eastAsia="zh-CN"/>
        </w:rPr>
        <w:t>、公务接待</w:t>
      </w:r>
      <w:r>
        <w:rPr>
          <w:rFonts w:hint="default" w:ascii="Times New Roman" w:hAnsi="Times New Roman" w:eastAsia="仿宋_GB2312" w:cs="Times New Roman"/>
          <w:sz w:val="32"/>
          <w:szCs w:val="32"/>
          <w:lang w:val="zh-CN"/>
        </w:rPr>
        <w:t>等支出。合理有序的资金安排保证顺利完成全年目标和任务。</w:t>
      </w:r>
    </w:p>
    <w:p w14:paraId="41FBF2C8">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2.自评公开：我</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认真贯彻落实上级指示安排，严格规范资金使用，全年未出台任何违反党的路线、方针、政策和法律法规的文件。由财政局在门户网站进行统一公开，构建了“权界清晰、分工合理、权责一致、运转高效”的部门职责体系。严格执行中央八项规定</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使资金的使用效益得到充分发挥，并保持了工作的连续性和规范性。</w:t>
      </w:r>
    </w:p>
    <w:p w14:paraId="750B9279">
      <w:pPr>
        <w:widowControl/>
        <w:numPr>
          <w:ilvl w:val="0"/>
          <w:numId w:val="7"/>
        </w:numPr>
        <w:adjustRightInd w:val="0"/>
        <w:snapToGrid w:val="0"/>
        <w:spacing w:line="580" w:lineRule="exact"/>
        <w:ind w:firstLine="640" w:firstLineChars="200"/>
        <w:contextualSpacing/>
        <w:jc w:val="left"/>
        <w:rPr>
          <w:rFonts w:hint="eastAsia" w:ascii="仿宋_GB2312" w:hAnsi="宋体" w:eastAsia="仿宋_GB2312" w:cs="宋体"/>
          <w:color w:val="auto"/>
          <w:kern w:val="0"/>
          <w:sz w:val="32"/>
          <w:szCs w:val="32"/>
          <w:highlight w:val="none"/>
          <w:u w:val="none"/>
          <w:shd w:val="clear" w:color="auto" w:fill="FFFFFF"/>
          <w:lang w:val="zh-CN"/>
        </w:rPr>
      </w:pPr>
      <w:r>
        <w:rPr>
          <w:rFonts w:hint="eastAsia" w:ascii="仿宋_GB2312" w:hAnsi="宋体" w:eastAsia="仿宋_GB2312" w:cs="宋体"/>
          <w:color w:val="auto"/>
          <w:kern w:val="0"/>
          <w:sz w:val="32"/>
          <w:szCs w:val="32"/>
          <w:highlight w:val="none"/>
          <w:u w:val="none"/>
          <w:shd w:val="clear" w:color="auto" w:fill="FFFFFF"/>
          <w:lang w:val="zh-CN"/>
        </w:rPr>
        <w:t>自评质量</w:t>
      </w:r>
    </w:p>
    <w:p w14:paraId="6488C0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宋体" w:eastAsia="仿宋_GB2312" w:cs="宋体"/>
          <w:color w:val="auto"/>
          <w:kern w:val="0"/>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lang w:val="en-US" w:eastAsia="zh-CN"/>
        </w:rPr>
        <w:t>1.公众评价。202</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年，我</w:t>
      </w:r>
      <w:r>
        <w:rPr>
          <w:rFonts w:hint="eastAsia"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狠抓机关内部管理，认真履行部门职责，促进了区域经济发展，积极回应社会关心，得到了领导和</w:t>
      </w:r>
      <w:r>
        <w:rPr>
          <w:rFonts w:hint="eastAsia" w:eastAsia="仿宋_GB2312" w:cs="Times New Roman"/>
          <w:sz w:val="32"/>
          <w:szCs w:val="32"/>
          <w:lang w:val="en-US" w:eastAsia="zh-CN"/>
        </w:rPr>
        <w:t>群众</w:t>
      </w:r>
      <w:r>
        <w:rPr>
          <w:rFonts w:hint="default" w:ascii="Times New Roman" w:hAnsi="Times New Roman" w:eastAsia="仿宋_GB2312" w:cs="Times New Roman"/>
          <w:sz w:val="32"/>
          <w:szCs w:val="32"/>
          <w:lang w:val="en-US" w:eastAsia="zh-CN"/>
        </w:rPr>
        <w:t>乃至社会各界的肯定，实现了“领导放心、</w:t>
      </w:r>
      <w:r>
        <w:rPr>
          <w:rFonts w:hint="eastAsia" w:eastAsia="仿宋_GB2312" w:cs="Times New Roman"/>
          <w:sz w:val="32"/>
          <w:szCs w:val="32"/>
          <w:lang w:val="en-US" w:eastAsia="zh-CN"/>
        </w:rPr>
        <w:t>群众</w:t>
      </w:r>
      <w:r>
        <w:rPr>
          <w:rFonts w:hint="default" w:ascii="Times New Roman" w:hAnsi="Times New Roman" w:eastAsia="仿宋_GB2312" w:cs="Times New Roman"/>
          <w:sz w:val="32"/>
          <w:szCs w:val="32"/>
          <w:lang w:val="en-US" w:eastAsia="zh-CN"/>
        </w:rPr>
        <w:t>满意”的工作目标。</w:t>
      </w:r>
    </w:p>
    <w:p w14:paraId="7387AE0A">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仿宋_GB2312" w:hAnsi="宋体" w:eastAsia="仿宋_GB2312" w:cs="宋体"/>
          <w:color w:val="auto"/>
          <w:kern w:val="0"/>
          <w:sz w:val="32"/>
          <w:szCs w:val="32"/>
          <w:highlight w:val="none"/>
          <w:shd w:val="clear" w:color="auto" w:fill="FFFFFF"/>
          <w:lang w:val="en-US" w:eastAsia="zh-CN"/>
        </w:rPr>
      </w:pPr>
      <w:r>
        <w:rPr>
          <w:rFonts w:hint="default" w:ascii="Times New Roman" w:hAnsi="Times New Roman" w:eastAsia="仿宋_GB2312" w:cs="Times New Roman"/>
          <w:sz w:val="32"/>
          <w:szCs w:val="32"/>
          <w:lang w:val="en-US" w:eastAsia="zh-CN"/>
        </w:rPr>
        <w:t>2.内部互评。单位上下认真贯彻县委、县政府决策部署和县委领导指示精神，圆满完成全年工作任务，与各单位、各部门之间相互协调配合，各项工作有序推进，按时按质完成单位目标任务。</w:t>
      </w:r>
    </w:p>
    <w:p w14:paraId="1C0EBA98">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14:paraId="749B5B40">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（一）评价结论。</w:t>
      </w:r>
      <w:r>
        <w:rPr>
          <w:rFonts w:hint="eastAsia" w:eastAsia="仿宋_GB2312" w:cs="Times New Roman"/>
          <w:sz w:val="32"/>
          <w:szCs w:val="32"/>
          <w:lang w:val="zh-CN" w:eastAsia="zh-CN"/>
        </w:rPr>
        <w:t>我镇</w:t>
      </w:r>
      <w:r>
        <w:rPr>
          <w:rFonts w:hint="default" w:ascii="Times New Roman" w:hAnsi="Times New Roman" w:eastAsia="仿宋_GB2312" w:cs="Times New Roman"/>
          <w:sz w:val="32"/>
          <w:szCs w:val="32"/>
          <w:lang w:val="zh-CN"/>
        </w:rPr>
        <w:t>按照岗位职责，严格执行机关财务管理制度，及时进行会计核算，对项目资金</w:t>
      </w:r>
      <w:r>
        <w:rPr>
          <w:rFonts w:hint="default" w:ascii="Times New Roman" w:hAnsi="Times New Roman" w:eastAsia="仿宋_GB2312" w:cs="Times New Roman"/>
          <w:sz w:val="32"/>
          <w:szCs w:val="32"/>
          <w:lang w:val="zh-CN" w:eastAsia="zh-CN"/>
        </w:rPr>
        <w:t>等</w:t>
      </w:r>
      <w:r>
        <w:rPr>
          <w:rFonts w:hint="default" w:ascii="Times New Roman" w:hAnsi="Times New Roman" w:eastAsia="仿宋_GB2312" w:cs="Times New Roman"/>
          <w:sz w:val="32"/>
          <w:szCs w:val="32"/>
          <w:lang w:val="zh-CN"/>
        </w:rPr>
        <w:t>进行公开公示，接受群众监督。</w:t>
      </w:r>
    </w:p>
    <w:p w14:paraId="38CCE7D6">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（二）存在问题。</w:t>
      </w:r>
      <w:r>
        <w:rPr>
          <w:rFonts w:hint="eastAsia" w:ascii="仿宋" w:hAnsi="仿宋" w:eastAsia="仿宋" w:cs="仿宋"/>
          <w:sz w:val="32"/>
          <w:szCs w:val="32"/>
          <w:lang w:val="en-US" w:eastAsia="zh-CN"/>
        </w:rPr>
        <w:t>存在的问题。一是公用经费过少，不能满足工作需要</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lang w:val="en-US" w:eastAsia="zh-CN"/>
        </w:rPr>
        <w:t>二是无专项工作经费，致使项目工作实施难度大</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lang w:val="en-US" w:eastAsia="zh-CN"/>
        </w:rPr>
        <w:t xml:space="preserve"> 三是效益指标有待提高。</w:t>
      </w:r>
    </w:p>
    <w:p w14:paraId="4DA489F4">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sz w:val="32"/>
          <w:szCs w:val="32"/>
          <w:lang w:val="zh-CN"/>
        </w:rPr>
      </w:pPr>
      <w:r>
        <w:rPr>
          <w:rFonts w:hint="eastAsia" w:ascii="仿宋_GB2312" w:hAnsi="宋体" w:eastAsia="仿宋_GB2312" w:cs="宋体"/>
          <w:color w:val="auto"/>
          <w:kern w:val="0"/>
          <w:sz w:val="32"/>
          <w:szCs w:val="32"/>
          <w:highlight w:val="none"/>
          <w:shd w:val="clear" w:color="auto" w:fill="FFFFFF"/>
          <w:lang w:val="zh-CN"/>
        </w:rPr>
        <w:t>（三）改进建议。</w:t>
      </w:r>
      <w:r>
        <w:rPr>
          <w:rFonts w:hint="default" w:ascii="Times New Roman" w:hAnsi="Times New Roman" w:eastAsia="仿宋_GB2312" w:cs="Times New Roman"/>
          <w:sz w:val="32"/>
          <w:szCs w:val="32"/>
          <w:lang w:val="zh-CN"/>
        </w:rPr>
        <w:t>加大经费投入和人员保障，加强业务</w:t>
      </w:r>
      <w:r>
        <w:rPr>
          <w:rFonts w:hint="eastAsia" w:eastAsia="仿宋_GB2312" w:cs="Times New Roman"/>
          <w:sz w:val="32"/>
          <w:szCs w:val="32"/>
          <w:lang w:val="zh-CN"/>
        </w:rPr>
        <w:t>培训，提升工作效率。</w:t>
      </w:r>
    </w:p>
    <w:p w14:paraId="27E0370F">
      <w:pPr>
        <w:pStyle w:val="22"/>
        <w:spacing w:line="560" w:lineRule="exact"/>
        <w:ind w:firstLine="640" w:firstLineChars="200"/>
        <w:rPr>
          <w:rFonts w:hint="eastAsia" w:ascii="仿宋_GB2312" w:eastAsia="仿宋_GB2312"/>
          <w:color w:val="auto"/>
          <w:sz w:val="32"/>
          <w:szCs w:val="32"/>
          <w:highlight w:val="none"/>
        </w:rPr>
      </w:pPr>
    </w:p>
    <w:p w14:paraId="31E33AE9">
      <w:pPr>
        <w:spacing w:line="600" w:lineRule="exact"/>
        <w:jc w:val="both"/>
        <w:outlineLvl w:val="0"/>
        <w:rPr>
          <w:rStyle w:val="24"/>
          <w:rFonts w:ascii="黑体" w:hAnsi="黑体" w:eastAsia="黑体"/>
          <w:b w:val="0"/>
          <w:color w:val="auto"/>
          <w:highlight w:val="none"/>
        </w:rPr>
      </w:pPr>
      <w:bookmarkStart w:id="78" w:name="_Toc15377226"/>
      <w:r>
        <w:rPr>
          <w:rFonts w:ascii="宋体"/>
          <w:b/>
          <w:color w:val="auto"/>
          <w:sz w:val="44"/>
          <w:szCs w:val="44"/>
          <w:highlight w:val="none"/>
        </w:rPr>
        <w:br w:type="page"/>
      </w:r>
    </w:p>
    <w:p w14:paraId="76ACAA13">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bookmarkStart w:id="79" w:name="_Toc64"/>
      <w:bookmarkStart w:id="80" w:name="_Toc4443"/>
      <w:r>
        <w:rPr>
          <w:rFonts w:hint="eastAsia" w:ascii="黑体" w:hAnsi="黑体" w:eastAsia="黑体" w:cs="黑体"/>
          <w:color w:val="auto"/>
          <w:sz w:val="32"/>
          <w:szCs w:val="32"/>
          <w:highlight w:val="none"/>
        </w:rPr>
        <w:t>附件</w:t>
      </w:r>
      <w:bookmarkEnd w:id="79"/>
      <w:bookmarkEnd w:id="80"/>
    </w:p>
    <w:tbl>
      <w:tblPr>
        <w:tblStyle w:val="12"/>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14:paraId="5E47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14:paraId="237799C3">
            <w:pPr>
              <w:keepNext w:val="0"/>
              <w:keepLines w:val="0"/>
              <w:widowControl/>
              <w:suppressLineNumbers w:val="0"/>
              <w:spacing w:beforeAutospacing="0"/>
              <w:jc w:val="both"/>
              <w:textAlignment w:val="center"/>
              <w:rPr>
                <w:rFonts w:hint="eastAsia" w:ascii="宋体" w:hAnsi="宋体" w:eastAsia="宋体" w:cs="宋体"/>
                <w:b/>
                <w:i w:val="0"/>
                <w:color w:val="auto"/>
                <w:sz w:val="32"/>
                <w:szCs w:val="32"/>
                <w:u w:val="none"/>
              </w:rPr>
            </w:pPr>
            <w:bookmarkStart w:id="81" w:name="_Toc15396618"/>
            <w:r>
              <w:rPr>
                <w:rFonts w:hint="eastAsia" w:ascii="宋体" w:hAnsi="宋体" w:eastAsia="宋体" w:cs="宋体"/>
                <w:b/>
                <w:i w:val="0"/>
                <w:color w:val="auto"/>
                <w:sz w:val="32"/>
                <w:szCs w:val="32"/>
                <w:u w:val="none"/>
                <w:lang w:val="en-US" w:eastAsia="zh-CN"/>
              </w:rPr>
              <w:t>202</w:t>
            </w:r>
            <w:r>
              <w:rPr>
                <w:rFonts w:hint="eastAsia" w:ascii="宋体" w:hAnsi="宋体" w:cs="宋体"/>
                <w:b/>
                <w:i w:val="0"/>
                <w:color w:val="auto"/>
                <w:sz w:val="32"/>
                <w:szCs w:val="32"/>
                <w:u w:val="none"/>
                <w:lang w:val="en-US" w:eastAsia="zh-CN"/>
              </w:rPr>
              <w:t>0</w:t>
            </w:r>
            <w:r>
              <w:rPr>
                <w:rFonts w:hint="eastAsia" w:ascii="宋体" w:hAnsi="宋体" w:eastAsia="宋体" w:cs="宋体"/>
                <w:b/>
                <w:i w:val="0"/>
                <w:color w:val="auto"/>
                <w:sz w:val="32"/>
                <w:szCs w:val="32"/>
                <w:u w:val="none"/>
                <w:lang w:val="en-US" w:eastAsia="zh-CN"/>
              </w:rPr>
              <w:t>年100万元以上（含）特定目标类部门预算项目绩效目标自评</w:t>
            </w:r>
          </w:p>
        </w:tc>
        <w:tc>
          <w:tcPr>
            <w:tcW w:w="234" w:type="dxa"/>
            <w:tcBorders>
              <w:top w:val="nil"/>
              <w:left w:val="nil"/>
              <w:bottom w:val="nil"/>
              <w:right w:val="nil"/>
            </w:tcBorders>
            <w:shd w:val="clear" w:color="auto" w:fill="auto"/>
            <w:vAlign w:val="center"/>
          </w:tcPr>
          <w:p w14:paraId="66910404">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14:paraId="35887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6D1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2D9F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3D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DA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14:paraId="3E31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22A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FE7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266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494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CAB1">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auto"/>
                <w:sz w:val="24"/>
                <w:szCs w:val="24"/>
                <w:u w:val="none"/>
              </w:rPr>
            </w:pPr>
          </w:p>
        </w:tc>
      </w:tr>
      <w:tr w14:paraId="31FC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A31D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751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14:paraId="18F391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1DE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A14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14:paraId="5A70F25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C35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rPr>
            </w:pPr>
          </w:p>
        </w:tc>
      </w:tr>
      <w:tr w14:paraId="69B42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DE8F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7F5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C09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0DE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A9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14:paraId="1194C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73A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14:paraId="3E6516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E89F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3AB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14:paraId="03BBE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6756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405B20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9D656D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r>
      <w:tr w14:paraId="6F91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14:paraId="31E799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1EE857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14:paraId="274682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BB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14:paraId="51A41F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ED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14:paraId="53E18C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FE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95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14:paraId="3F67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219D422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D67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14:paraId="3C001A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30D6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C06F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2D7F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5ED3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14:paraId="6009D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0B993A9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54C259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E00E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0C3D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A260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BA43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14:paraId="70C1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1E1FEF6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2BEC01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537E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DCA6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6FFB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26AA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14:paraId="2207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6873907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18524B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5E53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517B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DFF7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9647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14:paraId="6E04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5C346AF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F19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效益</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1A93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8DDB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EB14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66E2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14:paraId="68CC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4308256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C2D527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3550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25E1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E3D8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2A80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14:paraId="3BC20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14:paraId="5B34227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E2C84B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530406">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877E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84F4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6780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14:paraId="1CD5E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42F2746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8AA586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5582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5850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87D4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0D02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14:paraId="35B7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14:paraId="5AE9645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4C88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9C0A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14:paraId="7D97AA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1CC0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07F9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E54C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bl>
    <w:p w14:paraId="20EB9DD3">
      <w:pPr>
        <w:spacing w:line="600" w:lineRule="exact"/>
        <w:jc w:val="center"/>
        <w:outlineLvl w:val="0"/>
        <w:rPr>
          <w:rFonts w:hint="eastAsia" w:ascii="黑体" w:hAnsi="黑体" w:eastAsia="黑体"/>
          <w:color w:val="auto"/>
          <w:sz w:val="44"/>
          <w:szCs w:val="44"/>
          <w:highlight w:val="none"/>
        </w:rPr>
      </w:pPr>
    </w:p>
    <w:p w14:paraId="666D6A53">
      <w:pPr>
        <w:widowControl/>
        <w:adjustRightInd w:val="0"/>
        <w:snapToGrid w:val="0"/>
        <w:spacing w:line="580" w:lineRule="exact"/>
        <w:contextualSpacing/>
        <w:jc w:val="left"/>
      </w:pPr>
      <w:r>
        <w:rPr>
          <w:rFonts w:hint="eastAsia" w:ascii="仿宋_GB2312" w:hAnsi="宋体" w:eastAsia="仿宋_GB2312" w:cs="宋体"/>
          <w:color w:val="000000"/>
          <w:kern w:val="0"/>
          <w:sz w:val="32"/>
          <w:szCs w:val="32"/>
          <w:shd w:val="clear" w:color="auto" w:fill="FFFFFF"/>
          <w:lang w:val="en-US" w:eastAsia="zh-CN"/>
        </w:rPr>
        <w:t>（注：有两个及以上100万元以上（含）特定目标类部门预算项目的，需分别开展绩效目标自评并填写附表）</w:t>
      </w:r>
    </w:p>
    <w:p w14:paraId="1A343634">
      <w:pPr>
        <w:spacing w:line="600" w:lineRule="exact"/>
        <w:jc w:val="center"/>
        <w:outlineLvl w:val="0"/>
        <w:rPr>
          <w:rFonts w:hint="eastAsia" w:ascii="黑体" w:hAnsi="黑体" w:eastAsia="黑体"/>
          <w:color w:val="auto"/>
          <w:sz w:val="44"/>
          <w:szCs w:val="44"/>
          <w:highlight w:val="none"/>
        </w:rPr>
      </w:pPr>
    </w:p>
    <w:p w14:paraId="58900F5E">
      <w:pPr>
        <w:pStyle w:val="2"/>
        <w:rPr>
          <w:rFonts w:hint="eastAsia"/>
        </w:rPr>
      </w:pPr>
    </w:p>
    <w:p w14:paraId="0F02BFB5">
      <w:pPr>
        <w:spacing w:line="600" w:lineRule="exact"/>
        <w:jc w:val="center"/>
        <w:outlineLvl w:val="0"/>
        <w:rPr>
          <w:rFonts w:hint="eastAsia" w:ascii="黑体" w:hAnsi="黑体" w:eastAsia="黑体"/>
          <w:color w:val="auto"/>
          <w:sz w:val="44"/>
          <w:szCs w:val="44"/>
          <w:highlight w:val="none"/>
        </w:rPr>
      </w:pPr>
    </w:p>
    <w:bookmarkEnd w:id="78"/>
    <w:bookmarkEnd w:id="81"/>
    <w:p w14:paraId="10007C77">
      <w:pPr>
        <w:rPr>
          <w:rFonts w:hint="eastAsia" w:eastAsia="仿宋"/>
          <w:color w:val="auto"/>
          <w:highlight w:val="none"/>
          <w:lang w:eastAsia="zh-CN"/>
        </w:rPr>
      </w:pPr>
    </w:p>
    <w:sectPr>
      <w:footerReference r:id="rId6" w:type="firs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7E8C0A0">
        <w:pPr>
          <w:pStyle w:val="8"/>
          <w:jc w:val="center"/>
        </w:pPr>
        <w:r>
          <w:fldChar w:fldCharType="begin"/>
        </w:r>
        <w:r>
          <w:instrText xml:space="preserve">PAGE   \* MERGEFORMAT</w:instrText>
        </w:r>
        <w:r>
          <w:fldChar w:fldCharType="separate"/>
        </w:r>
        <w:r>
          <w:rPr>
            <w:lang w:val="zh-CN"/>
          </w:rPr>
          <w:t>8</w:t>
        </w:r>
        <w:r>
          <w:fldChar w:fldCharType="end"/>
        </w:r>
      </w:p>
    </w:sdtContent>
  </w:sdt>
  <w:p w14:paraId="75C178A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0072"/>
    </w:sdtPr>
    <w:sdtContent>
      <w:p w14:paraId="6008680F">
        <w:pPr>
          <w:pStyle w:val="8"/>
          <w:jc w:val="center"/>
        </w:pPr>
        <w:r>
          <w:fldChar w:fldCharType="begin"/>
        </w:r>
        <w:r>
          <w:instrText xml:space="preserve">PAGE   \* MERGEFORMAT</w:instrText>
        </w:r>
        <w:r>
          <w:fldChar w:fldCharType="separate"/>
        </w:r>
        <w:r>
          <w:rPr>
            <w:lang w:val="zh-CN"/>
          </w:rPr>
          <w:t>8</w:t>
        </w:r>
        <w:r>
          <w:fldChar w:fldCharType="end"/>
        </w:r>
      </w:p>
    </w:sdtContent>
  </w:sdt>
  <w:p w14:paraId="6756D001">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A47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450D9">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EE212"/>
    <w:multiLevelType w:val="singleLevel"/>
    <w:tmpl w:val="912EE212"/>
    <w:lvl w:ilvl="0" w:tentative="0">
      <w:start w:val="2"/>
      <w:numFmt w:val="chineseCounting"/>
      <w:suff w:val="nothing"/>
      <w:lvlText w:val="（%1）"/>
      <w:lvlJc w:val="left"/>
      <w:rPr>
        <w:rFonts w:hint="eastAsia"/>
      </w:rPr>
    </w:lvl>
  </w:abstractNum>
  <w:abstractNum w:abstractNumId="1">
    <w:nsid w:val="A0C9C1D2"/>
    <w:multiLevelType w:val="singleLevel"/>
    <w:tmpl w:val="A0C9C1D2"/>
    <w:lvl w:ilvl="0" w:tentative="0">
      <w:start w:val="2"/>
      <w:numFmt w:val="chineseCounting"/>
      <w:suff w:val="nothing"/>
      <w:lvlText w:val="（%1）"/>
      <w:lvlJc w:val="left"/>
      <w:rPr>
        <w:rFonts w:hint="eastAsia"/>
      </w:rPr>
    </w:lvl>
  </w:abstractNum>
  <w:abstractNum w:abstractNumId="2">
    <w:nsid w:val="A6F1B493"/>
    <w:multiLevelType w:val="singleLevel"/>
    <w:tmpl w:val="A6F1B493"/>
    <w:lvl w:ilvl="0" w:tentative="0">
      <w:start w:val="1"/>
      <w:numFmt w:val="chineseCounting"/>
      <w:suff w:val="nothing"/>
      <w:lvlText w:val="%1、"/>
      <w:lvlJc w:val="left"/>
      <w:pPr>
        <w:ind w:left="420"/>
      </w:pPr>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E794925"/>
    <w:multiLevelType w:val="singleLevel"/>
    <w:tmpl w:val="3E794925"/>
    <w:lvl w:ilvl="0" w:tentative="0">
      <w:start w:val="3"/>
      <w:numFmt w:val="chineseCounting"/>
      <w:suff w:val="nothing"/>
      <w:lvlText w:val="（%1）"/>
      <w:lvlJc w:val="left"/>
      <w:rPr>
        <w:rFonts w:hint="eastAsia"/>
      </w:rPr>
    </w:lvl>
  </w:abstractNum>
  <w:num w:numId="1">
    <w:abstractNumId w:val="2"/>
  </w:num>
  <w:num w:numId="2">
    <w:abstractNumId w:val="5"/>
  </w:num>
  <w:num w:numId="3">
    <w:abstractNumId w:val="3"/>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YmQ0ZmQ2YjMxN2M3M2NmNmU5YzI1ZDE3ODM2NT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992AD2"/>
    <w:rsid w:val="02944CC8"/>
    <w:rsid w:val="02ED2D9A"/>
    <w:rsid w:val="04230035"/>
    <w:rsid w:val="04DD48F7"/>
    <w:rsid w:val="04EB3ACB"/>
    <w:rsid w:val="05F83ED7"/>
    <w:rsid w:val="06655EA3"/>
    <w:rsid w:val="079924CD"/>
    <w:rsid w:val="0977132E"/>
    <w:rsid w:val="09D701A8"/>
    <w:rsid w:val="0A2032A3"/>
    <w:rsid w:val="0A34418E"/>
    <w:rsid w:val="0AE61C5F"/>
    <w:rsid w:val="0B8A37D8"/>
    <w:rsid w:val="0CCA0B61"/>
    <w:rsid w:val="0F5B5A41"/>
    <w:rsid w:val="0F7572E0"/>
    <w:rsid w:val="10C055FF"/>
    <w:rsid w:val="110B660F"/>
    <w:rsid w:val="116A437E"/>
    <w:rsid w:val="11744787"/>
    <w:rsid w:val="118107EC"/>
    <w:rsid w:val="11DD6519"/>
    <w:rsid w:val="1211667E"/>
    <w:rsid w:val="128C477C"/>
    <w:rsid w:val="13443CA8"/>
    <w:rsid w:val="14E576A4"/>
    <w:rsid w:val="155A7AD3"/>
    <w:rsid w:val="15AA558A"/>
    <w:rsid w:val="161D2267"/>
    <w:rsid w:val="16BB723D"/>
    <w:rsid w:val="172045CF"/>
    <w:rsid w:val="17951EFC"/>
    <w:rsid w:val="18015F3F"/>
    <w:rsid w:val="18577331"/>
    <w:rsid w:val="18DC2FE9"/>
    <w:rsid w:val="198103A7"/>
    <w:rsid w:val="19FA356D"/>
    <w:rsid w:val="1A352C52"/>
    <w:rsid w:val="1B2D05FC"/>
    <w:rsid w:val="1BAB05D5"/>
    <w:rsid w:val="1BBF678D"/>
    <w:rsid w:val="1BE8440E"/>
    <w:rsid w:val="1D09133E"/>
    <w:rsid w:val="1D126826"/>
    <w:rsid w:val="1D155CEE"/>
    <w:rsid w:val="1D7B18A8"/>
    <w:rsid w:val="1E9F5162"/>
    <w:rsid w:val="1F16502A"/>
    <w:rsid w:val="1FAB4FED"/>
    <w:rsid w:val="1FD834CF"/>
    <w:rsid w:val="20F57F95"/>
    <w:rsid w:val="22CD6A52"/>
    <w:rsid w:val="22D66DEA"/>
    <w:rsid w:val="234219E5"/>
    <w:rsid w:val="240371BF"/>
    <w:rsid w:val="25572470"/>
    <w:rsid w:val="25C741E6"/>
    <w:rsid w:val="272C00E5"/>
    <w:rsid w:val="27842671"/>
    <w:rsid w:val="27B26AE1"/>
    <w:rsid w:val="28A50847"/>
    <w:rsid w:val="29E05D22"/>
    <w:rsid w:val="29FD04D3"/>
    <w:rsid w:val="2AA51711"/>
    <w:rsid w:val="2ABE7A3E"/>
    <w:rsid w:val="2ACD238D"/>
    <w:rsid w:val="2B0D475F"/>
    <w:rsid w:val="2B8B1F51"/>
    <w:rsid w:val="2BA837EC"/>
    <w:rsid w:val="2C416110"/>
    <w:rsid w:val="2CDA4604"/>
    <w:rsid w:val="2DE0697C"/>
    <w:rsid w:val="2DF87D04"/>
    <w:rsid w:val="2EF668A1"/>
    <w:rsid w:val="2EFA178C"/>
    <w:rsid w:val="2F4B06BE"/>
    <w:rsid w:val="30B46D73"/>
    <w:rsid w:val="31153220"/>
    <w:rsid w:val="319F7F4E"/>
    <w:rsid w:val="32532B02"/>
    <w:rsid w:val="32B409B7"/>
    <w:rsid w:val="33713B09"/>
    <w:rsid w:val="338D3CCF"/>
    <w:rsid w:val="3421687C"/>
    <w:rsid w:val="356577C9"/>
    <w:rsid w:val="358F3902"/>
    <w:rsid w:val="363E6B44"/>
    <w:rsid w:val="36891E04"/>
    <w:rsid w:val="372A1E6B"/>
    <w:rsid w:val="381512E7"/>
    <w:rsid w:val="38F842B7"/>
    <w:rsid w:val="393D2F2E"/>
    <w:rsid w:val="396D3581"/>
    <w:rsid w:val="39790129"/>
    <w:rsid w:val="39AE70AB"/>
    <w:rsid w:val="39E44FA6"/>
    <w:rsid w:val="39FA6FB7"/>
    <w:rsid w:val="3BCD74C2"/>
    <w:rsid w:val="3BED714A"/>
    <w:rsid w:val="3C0C0783"/>
    <w:rsid w:val="3C534D2C"/>
    <w:rsid w:val="3CB75150"/>
    <w:rsid w:val="3CD351B8"/>
    <w:rsid w:val="3D7B69A3"/>
    <w:rsid w:val="3DDA41E0"/>
    <w:rsid w:val="3E2D13C1"/>
    <w:rsid w:val="3F337076"/>
    <w:rsid w:val="3F6F0A9B"/>
    <w:rsid w:val="3F994A36"/>
    <w:rsid w:val="3F9F3A96"/>
    <w:rsid w:val="3FE536F1"/>
    <w:rsid w:val="42BB06BE"/>
    <w:rsid w:val="43DF283A"/>
    <w:rsid w:val="448E1185"/>
    <w:rsid w:val="44B11D20"/>
    <w:rsid w:val="464D26EF"/>
    <w:rsid w:val="47121B67"/>
    <w:rsid w:val="480056F3"/>
    <w:rsid w:val="482870B2"/>
    <w:rsid w:val="48B50791"/>
    <w:rsid w:val="493C27E9"/>
    <w:rsid w:val="496F39ED"/>
    <w:rsid w:val="49F63155"/>
    <w:rsid w:val="49FF41D3"/>
    <w:rsid w:val="4A6C387D"/>
    <w:rsid w:val="4B6A0161"/>
    <w:rsid w:val="4BE068DB"/>
    <w:rsid w:val="4BF6002B"/>
    <w:rsid w:val="4CDB4292"/>
    <w:rsid w:val="4E011105"/>
    <w:rsid w:val="4EBD51F2"/>
    <w:rsid w:val="4ECE2238"/>
    <w:rsid w:val="4FC25CEC"/>
    <w:rsid w:val="514A7858"/>
    <w:rsid w:val="51BA0A9C"/>
    <w:rsid w:val="51DB4B86"/>
    <w:rsid w:val="522B6EBA"/>
    <w:rsid w:val="5247725A"/>
    <w:rsid w:val="526B3465"/>
    <w:rsid w:val="526D30FC"/>
    <w:rsid w:val="535752BC"/>
    <w:rsid w:val="540F1977"/>
    <w:rsid w:val="54D90985"/>
    <w:rsid w:val="55333C3E"/>
    <w:rsid w:val="556072DA"/>
    <w:rsid w:val="55A82C3A"/>
    <w:rsid w:val="58DA5A87"/>
    <w:rsid w:val="59366D7A"/>
    <w:rsid w:val="59446658"/>
    <w:rsid w:val="59736546"/>
    <w:rsid w:val="5A4745FE"/>
    <w:rsid w:val="5AAA2035"/>
    <w:rsid w:val="5AF77390"/>
    <w:rsid w:val="5B1B6377"/>
    <w:rsid w:val="5D2B1CAE"/>
    <w:rsid w:val="5D565B72"/>
    <w:rsid w:val="5D923233"/>
    <w:rsid w:val="5F20781D"/>
    <w:rsid w:val="5F324825"/>
    <w:rsid w:val="5FDE2C7A"/>
    <w:rsid w:val="603D3188"/>
    <w:rsid w:val="60CA6050"/>
    <w:rsid w:val="61006343"/>
    <w:rsid w:val="615277ED"/>
    <w:rsid w:val="62885E3F"/>
    <w:rsid w:val="63522A2B"/>
    <w:rsid w:val="64CA39A1"/>
    <w:rsid w:val="64FD251A"/>
    <w:rsid w:val="65787944"/>
    <w:rsid w:val="65B35CED"/>
    <w:rsid w:val="67165B77"/>
    <w:rsid w:val="68951CEB"/>
    <w:rsid w:val="68C905DE"/>
    <w:rsid w:val="69C40889"/>
    <w:rsid w:val="69FD1E9E"/>
    <w:rsid w:val="6A3F478C"/>
    <w:rsid w:val="6AC16DE0"/>
    <w:rsid w:val="6C495A64"/>
    <w:rsid w:val="6C4A05C8"/>
    <w:rsid w:val="6C6D185D"/>
    <w:rsid w:val="6D407B50"/>
    <w:rsid w:val="6D967C55"/>
    <w:rsid w:val="6DA41478"/>
    <w:rsid w:val="6F760FC2"/>
    <w:rsid w:val="72734D90"/>
    <w:rsid w:val="73747F63"/>
    <w:rsid w:val="73BF7259"/>
    <w:rsid w:val="75660D45"/>
    <w:rsid w:val="759656E2"/>
    <w:rsid w:val="77C905CF"/>
    <w:rsid w:val="79463BAF"/>
    <w:rsid w:val="794C4FAE"/>
    <w:rsid w:val="795F629F"/>
    <w:rsid w:val="79E12F8F"/>
    <w:rsid w:val="79E7B28D"/>
    <w:rsid w:val="7D940097"/>
    <w:rsid w:val="7E5D031B"/>
    <w:rsid w:val="7F1E69C2"/>
    <w:rsid w:val="7F451B6C"/>
    <w:rsid w:val="7F456289"/>
    <w:rsid w:val="7F9F20EE"/>
    <w:rsid w:val="7FBC27F5"/>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2043.35</c:v>
                </c:pt>
                <c:pt idx="1">
                  <c:v>2043.35</c:v>
                </c:pt>
              </c:numCache>
            </c:numRef>
          </c:val>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1989.55</c:v>
                </c:pt>
                <c:pt idx="1">
                  <c:v>1989.55</c:v>
                </c:pt>
              </c:numCache>
            </c:numRef>
          </c:val>
        </c:ser>
        <c:dLbls>
          <c:showLegendKey val="0"/>
          <c:showVal val="1"/>
          <c:showCatName val="0"/>
          <c:showSerName val="0"/>
          <c:showPercent val="0"/>
          <c:showBubbleSize val="0"/>
        </c:dLbls>
        <c:gapWidth val="219"/>
        <c:overlap val="-27"/>
        <c:axId val="447781614"/>
        <c:axId val="895474994"/>
      </c:barChart>
      <c:catAx>
        <c:axId val="44778161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474994"/>
        <c:crosses val="autoZero"/>
        <c:auto val="1"/>
        <c:lblAlgn val="ctr"/>
        <c:lblOffset val="100"/>
        <c:noMultiLvlLbl val="0"/>
      </c:catAx>
      <c:valAx>
        <c:axId val="89547499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778161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9ce0269-4d7e-4841-b495-61b7f9d7c72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收入决算机构图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elete val="1"/>
          </c:dLbls>
          <c:cat>
            <c:strRef>
              <c:f>Sheet1!$A$2:$A$9</c:f>
              <c:strCache>
                <c:ptCount val="8"/>
                <c:pt idx="0">
                  <c:v>一般公共预算财政拨款收入</c:v>
                </c:pt>
                <c:pt idx="1">
                  <c:v>政府性基金预算财政拨款收入</c:v>
                </c:pt>
                <c:pt idx="2">
                  <c:v>国有资本运营预算财政拨款收入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1888.55</c:v>
                </c:pt>
                <c:pt idx="7">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316a157-a808-4665-8e97-79e7f1f7c36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支出结构决算图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610.73</c:v>
                </c:pt>
                <c:pt idx="1">
                  <c:v>1278.82</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e7fbb36f-db7c-46bf-9658-a01107f4fda0}"/>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1888.5</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支出</c:v>
                </c:pt>
              </c:strCache>
            </c:strRef>
          </c:cat>
          <c:val>
            <c:numRef>
              <c:f>Sheet1!$B$2</c:f>
              <c:numCache>
                <c:formatCode>General</c:formatCode>
                <c:ptCount val="1"/>
                <c:pt idx="0">
                  <c:v>1888.55</c:v>
                </c:pt>
              </c:numCache>
            </c:numRef>
          </c:val>
        </c:ser>
        <c:ser>
          <c:idx val="1"/>
          <c:order val="1"/>
          <c:tx>
            <c:strRef>
              <c:f>Sheet1!$C$1</c:f>
              <c:strCache>
                <c:ptCount val="1"/>
                <c:pt idx="0">
                  <c:v>2019年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2013.35</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支出</c:v>
                </c:pt>
              </c:strCache>
            </c:strRef>
          </c:cat>
          <c:val>
            <c:numRef>
              <c:f>Sheet1!$C$2</c:f>
              <c:numCache>
                <c:formatCode>General</c:formatCode>
                <c:ptCount val="1"/>
                <c:pt idx="0">
                  <c:v>2013.35</c:v>
                </c:pt>
              </c:numCache>
            </c:numRef>
          </c:val>
        </c:ser>
        <c:dLbls>
          <c:showLegendKey val="0"/>
          <c:showVal val="1"/>
          <c:showCatName val="0"/>
          <c:showSerName val="0"/>
          <c:showPercent val="0"/>
          <c:showBubbleSize val="0"/>
        </c:dLbls>
        <c:gapWidth val="219"/>
        <c:overlap val="-27"/>
        <c:axId val="900590265"/>
        <c:axId val="368356383"/>
      </c:barChart>
      <c:catAx>
        <c:axId val="9005902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8356383"/>
        <c:crosses val="autoZero"/>
        <c:auto val="1"/>
        <c:lblAlgn val="ctr"/>
        <c:lblOffset val="100"/>
        <c:noMultiLvlLbl val="0"/>
      </c:catAx>
      <c:valAx>
        <c:axId val="3683563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059026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28470ba-f11a-4080-886b-a68ce8af13f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Lbl>
              <c:idx val="3"/>
              <c:layout>
                <c:manualLayout>
                  <c:x val="0.0896581678382585"/>
                  <c:y val="0.00061164755861882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35541600707385"/>
                  <c:y val="0.052743852586180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676361471552818"/>
                  <c:y val="0.027987994937613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669223136337286"/>
                  <c:y val="-0.01660892215139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766098674487001"/>
                  <c:y val="-0.0046917852123943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一般公共服务（类）支出</c:v>
                </c:pt>
                <c:pt idx="1">
                  <c:v>文化旅游体育与传媒（类）支出</c:v>
                </c:pt>
                <c:pt idx="2">
                  <c:v>社会保障和就业（类）支出</c:v>
                </c:pt>
                <c:pt idx="3">
                  <c:v>卫生健康支出</c:v>
                </c:pt>
                <c:pt idx="4">
                  <c:v>节能环保支出</c:v>
                </c:pt>
                <c:pt idx="5">
                  <c:v>农林水支出</c:v>
                </c:pt>
                <c:pt idx="6">
                  <c:v>交通运输支出</c:v>
                </c:pt>
                <c:pt idx="7">
                  <c:v>商业服务业等支出</c:v>
                </c:pt>
                <c:pt idx="8">
                  <c:v>住房保障支出</c:v>
                </c:pt>
              </c:strCache>
            </c:strRef>
          </c:cat>
          <c:val>
            <c:numRef>
              <c:f>Sheet1!$B$2:$B$10</c:f>
              <c:numCache>
                <c:formatCode>General</c:formatCode>
                <c:ptCount val="9"/>
                <c:pt idx="0">
                  <c:v>335.46</c:v>
                </c:pt>
                <c:pt idx="1">
                  <c:v>22.89</c:v>
                </c:pt>
                <c:pt idx="2">
                  <c:v>84.02</c:v>
                </c:pt>
                <c:pt idx="3">
                  <c:v>24.02</c:v>
                </c:pt>
                <c:pt idx="4">
                  <c:v>0.38</c:v>
                </c:pt>
                <c:pt idx="5">
                  <c:v>1382.27</c:v>
                </c:pt>
                <c:pt idx="6">
                  <c:v>11.57</c:v>
                </c:pt>
                <c:pt idx="7">
                  <c:v>1</c:v>
                </c:pt>
                <c:pt idx="8">
                  <c:v>26.96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3982e3e-5565-42d9-93a4-70f30df94b0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1.9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23b3b61-89c2-47ec-8566-025b378cc32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8708</Words>
  <Characters>9488</Characters>
  <Lines>61</Lines>
  <Paragraphs>17</Paragraphs>
  <TotalTime>2</TotalTime>
  <ScaleCrop>false</ScaleCrop>
  <LinksUpToDate>false</LinksUpToDate>
  <CharactersWithSpaces>9566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cp:lastModifiedBy>
  <cp:lastPrinted>2022-08-06T02:23:00Z</cp:lastPrinted>
  <dcterms:modified xsi:type="dcterms:W3CDTF">2024-12-26T09:44:20Z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4E2079D50AB9440C867B50017D96F99A</vt:lpwstr>
  </property>
</Properties>
</file>