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06267"/>
      <w:bookmarkStart w:id="1" w:name="_Toc15396475"/>
      <w:bookmarkStart w:id="2" w:name="_Toc15377425"/>
      <w:bookmarkStart w:id="3" w:name="_Toc15396597"/>
      <w:bookmarkStart w:id="4" w:name="_Toc15378441"/>
      <w:bookmarkStart w:id="5" w:name="_Toc15377193"/>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bookmarkEnd w:id="0"/>
    <w:bookmarkEnd w:id="1"/>
    <w:bookmarkEnd w:id="2"/>
    <w:bookmarkEnd w:id="3"/>
    <w:bookmarkEnd w:id="4"/>
    <w:bookmarkEnd w:id="5"/>
    <w:p>
      <w:pPr>
        <w:pStyle w:val="3"/>
        <w:spacing w:before="93"/>
      </w:pPr>
    </w:p>
    <w:p>
      <w:pPr>
        <w:spacing w:line="600" w:lineRule="exact"/>
        <w:jc w:val="center"/>
        <w:rPr>
          <w:rFonts w:ascii="方正小标宋简体" w:hAnsi="宋体" w:eastAsia="方正小标宋简体"/>
          <w:sz w:val="72"/>
          <w:szCs w:val="72"/>
        </w:rPr>
      </w:pPr>
    </w:p>
    <w:p>
      <w:pPr>
        <w:adjustRightInd w:val="0"/>
        <w:snapToGrid w:val="0"/>
        <w:jc w:val="center"/>
        <w:rPr>
          <w:rFonts w:ascii="方正小标宋_GBK" w:hAnsi="宋体" w:eastAsia="方正小标宋_GBK"/>
          <w:color w:val="000000"/>
          <w:sz w:val="72"/>
          <w:szCs w:val="72"/>
        </w:rPr>
      </w:pPr>
      <w:bookmarkStart w:id="6" w:name="_Toc10177"/>
      <w:bookmarkStart w:id="7" w:name="_Toc13906"/>
      <w:r>
        <w:rPr>
          <w:rFonts w:ascii="方正小标宋_GBK" w:hAnsi="黑体" w:eastAsia="方正小标宋_GBK"/>
          <w:color w:val="000000"/>
          <w:sz w:val="72"/>
          <w:szCs w:val="72"/>
        </w:rPr>
        <w:t>202</w:t>
      </w:r>
      <w:r>
        <w:rPr>
          <w:rFonts w:hint="eastAsia" w:ascii="方正小标宋_GBK" w:hAnsi="黑体" w:eastAsia="方正小标宋_GBK"/>
          <w:color w:val="000000"/>
          <w:sz w:val="72"/>
          <w:szCs w:val="72"/>
        </w:rPr>
        <w:t>1</w:t>
      </w:r>
      <w:r>
        <w:rPr>
          <w:rFonts w:hint="eastAsia" w:ascii="方正小标宋_GBK" w:hAnsi="宋体" w:eastAsia="方正小标宋_GBK"/>
          <w:color w:val="000000"/>
          <w:sz w:val="72"/>
          <w:szCs w:val="72"/>
        </w:rPr>
        <w:t>年度</w:t>
      </w:r>
      <w:bookmarkEnd w:id="6"/>
      <w:bookmarkEnd w:id="7"/>
    </w:p>
    <w:p>
      <w:pPr>
        <w:adjustRightInd w:val="0"/>
        <w:snapToGrid w:val="0"/>
        <w:jc w:val="center"/>
        <w:rPr>
          <w:rFonts w:ascii="方正小标宋_GBK" w:hAnsi="宋体" w:eastAsia="方正小标宋_GBK"/>
          <w:color w:val="000000"/>
          <w:sz w:val="72"/>
          <w:szCs w:val="72"/>
        </w:rPr>
      </w:pPr>
      <w:bookmarkStart w:id="8" w:name="_Toc15306268"/>
      <w:bookmarkStart w:id="9" w:name="_Toc15377426"/>
      <w:bookmarkStart w:id="10" w:name="_Toc15378442"/>
      <w:bookmarkStart w:id="11" w:name="_Toc7022"/>
      <w:bookmarkStart w:id="12" w:name="_Toc28220"/>
      <w:bookmarkStart w:id="13" w:name="_Toc15396598"/>
      <w:bookmarkStart w:id="14" w:name="_Toc15377194"/>
      <w:bookmarkStart w:id="15" w:name="_Toc15396476"/>
      <w:r>
        <w:rPr>
          <w:rFonts w:hint="eastAsia" w:ascii="方正小标宋_GBK" w:hAnsi="宋体" w:eastAsia="方正小标宋_GBK"/>
          <w:color w:val="000000"/>
          <w:sz w:val="72"/>
          <w:szCs w:val="72"/>
        </w:rPr>
        <w:t>通江县妇女联合会</w:t>
      </w:r>
    </w:p>
    <w:p>
      <w:pPr>
        <w:adjustRightInd w:val="0"/>
        <w:snapToGrid w:val="0"/>
        <w:jc w:val="center"/>
        <w:rPr>
          <w:rFonts w:ascii="方正小标宋_GBK" w:hAnsi="宋体" w:eastAsia="方正小标宋_GBK"/>
          <w:color w:val="000000"/>
          <w:sz w:val="72"/>
          <w:szCs w:val="72"/>
        </w:rPr>
      </w:pPr>
      <w:r>
        <w:rPr>
          <w:rFonts w:hint="eastAsia" w:ascii="方正小标宋_GBK" w:hAnsi="宋体" w:eastAsia="方正小标宋_GBK"/>
          <w:color w:val="000000"/>
          <w:sz w:val="72"/>
          <w:szCs w:val="72"/>
        </w:rPr>
        <w:t>部门决算</w:t>
      </w:r>
      <w:bookmarkEnd w:id="8"/>
      <w:bookmarkEnd w:id="9"/>
      <w:bookmarkEnd w:id="10"/>
      <w:bookmarkEnd w:id="11"/>
      <w:bookmarkEnd w:id="12"/>
      <w:bookmarkEnd w:id="13"/>
      <w:bookmarkEnd w:id="14"/>
      <w:bookmarkEnd w:id="15"/>
    </w:p>
    <w:p>
      <w:pPr>
        <w:widowControl/>
        <w:jc w:val="center"/>
        <w:rPr>
          <w:rFonts w:ascii="黑体" w:hAnsi="黑体" w:eastAsia="黑体"/>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sz w:val="52"/>
          <w:szCs w:val="52"/>
        </w:rPr>
      </w:pPr>
      <w:r>
        <w:rPr>
          <w:rFonts w:hint="eastAsia" w:ascii="黑体" w:hAnsi="黑体" w:eastAsia="黑体"/>
          <w:sz w:val="52"/>
          <w:szCs w:val="52"/>
        </w:rPr>
        <w:t>目</w:t>
      </w:r>
      <w:r>
        <w:rPr>
          <w:rFonts w:hint="eastAsia" w:ascii="黑体" w:hAnsi="黑体" w:eastAsia="黑体"/>
          <w:sz w:val="52"/>
          <w:szCs w:val="52"/>
          <w:lang w:val="en-US" w:eastAsia="zh-CN"/>
        </w:rPr>
        <w:t xml:space="preserve"> </w:t>
      </w:r>
      <w:r>
        <w:rPr>
          <w:rFonts w:hint="eastAsia" w:ascii="黑体" w:hAnsi="黑体" w:eastAsia="黑体"/>
          <w:sz w:val="52"/>
          <w:szCs w:val="52"/>
        </w:rPr>
        <w:t>录</w:t>
      </w:r>
    </w:p>
    <w:p>
      <w:pPr>
        <w:widowControl/>
        <w:jc w:val="center"/>
        <w:rPr>
          <w:rFonts w:ascii="黑体" w:hAnsi="黑体" w:eastAsia="黑体" w:cstheme="minorBidi"/>
          <w:sz w:val="28"/>
          <w:szCs w:val="28"/>
        </w:rPr>
      </w:pPr>
    </w:p>
    <w:p>
      <w:pPr>
        <w:pStyle w:val="17"/>
      </w:pPr>
      <w:r>
        <w:rPr>
          <w:rFonts w:hint="eastAsia"/>
        </w:rPr>
        <w:t>公开时间：2022年8月25日</w:t>
      </w:r>
    </w:p>
    <w:p/>
    <w:sdt>
      <w:sdtPr>
        <w:rPr>
          <w:rFonts w:ascii="宋体" w:hAnsi="宋体"/>
        </w:rPr>
        <w:id w:val="147453413"/>
        <w:docPartObj>
          <w:docPartGallery w:val="Table of Contents"/>
          <w:docPartUnique/>
        </w:docPartObj>
      </w:sdtPr>
      <w:sdtEndPr>
        <w:rPr>
          <w:rFonts w:ascii="宋体" w:hAnsi="宋体"/>
          <w:b/>
        </w:rPr>
      </w:sdtEndPr>
      <w:sdtContent>
        <w:p>
          <w:pPr>
            <w:jc w:val="center"/>
          </w:pPr>
          <w:bookmarkStart w:id="16" w:name="_Toc15377196"/>
        </w:p>
        <w:p>
          <w:pPr>
            <w:pStyle w:val="36"/>
            <w:tabs>
              <w:tab w:val="right" w:leader="dot" w:pos="8306"/>
            </w:tabs>
            <w:rPr>
              <w:b/>
            </w:rPr>
          </w:pPr>
          <w:r>
            <w:fldChar w:fldCharType="begin"/>
          </w:r>
          <w:r>
            <w:instrText xml:space="preserve">TOC \o "1-2" \h \u</w:instrText>
          </w:r>
          <w:r>
            <w:fldChar w:fldCharType="separate"/>
          </w:r>
          <w:r>
            <w:fldChar w:fldCharType="begin"/>
          </w:r>
          <w:r>
            <w:instrText xml:space="preserve"> HYPERLINK \l "_Toc5081" </w:instrText>
          </w:r>
          <w:r>
            <w:fldChar w:fldCharType="separate"/>
          </w:r>
          <w:r>
            <w:rPr>
              <w:rFonts w:hint="eastAsia" w:ascii="黑体" w:hAnsi="黑体" w:eastAsia="黑体"/>
              <w:b/>
            </w:rPr>
            <w:t>第一部分</w:t>
          </w:r>
          <w:r>
            <w:rPr>
              <w:rFonts w:hint="eastAsia" w:ascii="黑体" w:hAnsi="黑体" w:eastAsia="黑体"/>
              <w:b/>
              <w:lang w:val="en-US" w:eastAsia="zh-CN"/>
            </w:rPr>
            <w:t xml:space="preserve"> </w:t>
          </w:r>
          <w:r>
            <w:rPr>
              <w:rFonts w:hint="eastAsia" w:ascii="黑体" w:hAnsi="黑体" w:eastAsia="黑体"/>
              <w:b/>
            </w:rPr>
            <w:t>部门概况</w:t>
          </w:r>
          <w:r>
            <w:rPr>
              <w:b/>
            </w:rPr>
            <w:tab/>
          </w:r>
          <w:r>
            <w:rPr>
              <w:b/>
            </w:rPr>
            <w:fldChar w:fldCharType="begin"/>
          </w:r>
          <w:r>
            <w:rPr>
              <w:b/>
            </w:rPr>
            <w:instrText xml:space="preserve"> PAGEREF _Toc5081 </w:instrText>
          </w:r>
          <w:r>
            <w:rPr>
              <w:b/>
            </w:rPr>
            <w:fldChar w:fldCharType="separate"/>
          </w:r>
          <w:r>
            <w:rPr>
              <w:b/>
            </w:rPr>
            <w:t>1</w:t>
          </w:r>
          <w:r>
            <w:rPr>
              <w:b/>
            </w:rPr>
            <w:fldChar w:fldCharType="end"/>
          </w:r>
          <w:r>
            <w:rPr>
              <w:b/>
            </w:rPr>
            <w:fldChar w:fldCharType="end"/>
          </w:r>
        </w:p>
        <w:p>
          <w:pPr>
            <w:pStyle w:val="37"/>
            <w:tabs>
              <w:tab w:val="right" w:leader="dot" w:pos="8306"/>
            </w:tabs>
            <w:ind w:left="420"/>
          </w:pPr>
          <w:r>
            <w:fldChar w:fldCharType="begin"/>
          </w:r>
          <w:r>
            <w:instrText xml:space="preserve"> HYPERLINK \l "_Toc30403" </w:instrText>
          </w:r>
          <w:r>
            <w:fldChar w:fldCharType="separate"/>
          </w:r>
          <w:r>
            <w:rPr>
              <w:rFonts w:hint="eastAsia" w:ascii="黑体" w:hAnsi="黑体" w:eastAsia="黑体"/>
            </w:rPr>
            <w:t>一、基本职能及主要工作</w:t>
          </w:r>
          <w:r>
            <w:tab/>
          </w:r>
          <w:r>
            <w:fldChar w:fldCharType="begin"/>
          </w:r>
          <w:r>
            <w:instrText xml:space="preserve"> PAGEREF _Toc30403 </w:instrText>
          </w:r>
          <w:r>
            <w:fldChar w:fldCharType="separate"/>
          </w:r>
          <w:r>
            <w:t>1</w:t>
          </w:r>
          <w:r>
            <w:fldChar w:fldCharType="end"/>
          </w:r>
          <w:r>
            <w:fldChar w:fldCharType="end"/>
          </w:r>
        </w:p>
        <w:p>
          <w:pPr>
            <w:pStyle w:val="37"/>
            <w:tabs>
              <w:tab w:val="right" w:leader="dot" w:pos="8306"/>
            </w:tabs>
            <w:ind w:left="420"/>
          </w:pPr>
          <w:r>
            <w:fldChar w:fldCharType="begin"/>
          </w:r>
          <w:r>
            <w:instrText xml:space="preserve"> HYPERLINK \l "_Toc17422" </w:instrText>
          </w:r>
          <w:r>
            <w:fldChar w:fldCharType="separate"/>
          </w:r>
          <w:r>
            <w:rPr>
              <w:rFonts w:hint="eastAsia" w:ascii="黑体" w:eastAsia="黑体"/>
            </w:rPr>
            <w:t>二、</w:t>
          </w:r>
          <w:r>
            <w:rPr>
              <w:rFonts w:hint="eastAsia" w:ascii="黑体" w:hAnsi="黑体" w:eastAsia="黑体"/>
            </w:rPr>
            <w:t>机构设置</w:t>
          </w:r>
          <w:r>
            <w:tab/>
          </w:r>
          <w:r>
            <w:fldChar w:fldCharType="begin"/>
          </w:r>
          <w:r>
            <w:instrText xml:space="preserve"> PAGEREF _Toc17422 </w:instrText>
          </w:r>
          <w:r>
            <w:fldChar w:fldCharType="separate"/>
          </w:r>
          <w:r>
            <w:t>4</w:t>
          </w:r>
          <w:r>
            <w:fldChar w:fldCharType="end"/>
          </w:r>
          <w:r>
            <w:fldChar w:fldCharType="end"/>
          </w:r>
        </w:p>
        <w:p>
          <w:pPr>
            <w:pStyle w:val="36"/>
            <w:tabs>
              <w:tab w:val="right" w:leader="dot" w:pos="8306"/>
            </w:tabs>
            <w:rPr>
              <w:b/>
            </w:rPr>
          </w:pPr>
          <w:r>
            <w:fldChar w:fldCharType="begin"/>
          </w:r>
          <w:r>
            <w:instrText xml:space="preserve"> HYPERLINK \l "_Toc29903" </w:instrText>
          </w:r>
          <w:r>
            <w:fldChar w:fldCharType="separate"/>
          </w:r>
          <w:r>
            <w:rPr>
              <w:rFonts w:hint="eastAsia" w:ascii="黑体" w:hAnsi="黑体" w:eastAsia="黑体"/>
              <w:b/>
            </w:rPr>
            <w:t>第二部分2021年度部门决算情况说明</w:t>
          </w:r>
          <w:r>
            <w:rPr>
              <w:b/>
            </w:rPr>
            <w:tab/>
          </w:r>
          <w:r>
            <w:rPr>
              <w:b/>
            </w:rPr>
            <w:fldChar w:fldCharType="begin"/>
          </w:r>
          <w:r>
            <w:rPr>
              <w:b/>
            </w:rPr>
            <w:instrText xml:space="preserve"> PAGEREF _Toc29903 </w:instrText>
          </w:r>
          <w:r>
            <w:rPr>
              <w:b/>
            </w:rPr>
            <w:fldChar w:fldCharType="separate"/>
          </w:r>
          <w:r>
            <w:rPr>
              <w:b/>
            </w:rPr>
            <w:t>5</w:t>
          </w:r>
          <w:r>
            <w:rPr>
              <w:b/>
            </w:rPr>
            <w:fldChar w:fldCharType="end"/>
          </w:r>
          <w:r>
            <w:rPr>
              <w:b/>
            </w:rPr>
            <w:fldChar w:fldCharType="end"/>
          </w:r>
        </w:p>
        <w:p>
          <w:pPr>
            <w:pStyle w:val="37"/>
            <w:tabs>
              <w:tab w:val="right" w:leader="dot" w:pos="8306"/>
            </w:tabs>
            <w:ind w:left="420"/>
          </w:pPr>
          <w:r>
            <w:fldChar w:fldCharType="begin"/>
          </w:r>
          <w:r>
            <w:instrText xml:space="preserve"> HYPERLINK \l "_Toc9561" </w:instrText>
          </w:r>
          <w:r>
            <w:fldChar w:fldCharType="separate"/>
          </w:r>
          <w:r>
            <w:rPr>
              <w:rFonts w:hint="eastAsia" w:ascii="黑体" w:hAnsi="黑体" w:eastAsia="黑体"/>
              <w:bCs/>
              <w:szCs w:val="32"/>
            </w:rPr>
            <w:t>一、收</w:t>
          </w:r>
          <w:r>
            <w:rPr>
              <w:rFonts w:hint="eastAsia" w:ascii="黑体" w:hAnsi="黑体" w:eastAsia="黑体"/>
              <w:bCs/>
            </w:rPr>
            <w:t>入支出决算总体情况说明</w:t>
          </w:r>
          <w:r>
            <w:tab/>
          </w:r>
          <w:r>
            <w:fldChar w:fldCharType="begin"/>
          </w:r>
          <w:r>
            <w:instrText xml:space="preserve"> PAGEREF _Toc9561 </w:instrText>
          </w:r>
          <w:r>
            <w:fldChar w:fldCharType="separate"/>
          </w:r>
          <w:r>
            <w:t>5</w:t>
          </w:r>
          <w:r>
            <w:fldChar w:fldCharType="end"/>
          </w:r>
          <w:r>
            <w:fldChar w:fldCharType="end"/>
          </w:r>
        </w:p>
        <w:p>
          <w:pPr>
            <w:pStyle w:val="37"/>
            <w:tabs>
              <w:tab w:val="right" w:leader="dot" w:pos="8306"/>
            </w:tabs>
            <w:ind w:left="420"/>
          </w:pPr>
          <w:r>
            <w:fldChar w:fldCharType="begin"/>
          </w:r>
          <w:r>
            <w:instrText xml:space="preserve"> HYPERLINK \l "_Toc3119" </w:instrText>
          </w:r>
          <w:r>
            <w:fldChar w:fldCharType="separate"/>
          </w:r>
          <w:r>
            <w:rPr>
              <w:rFonts w:hint="eastAsia" w:ascii="黑体" w:hAnsi="黑体" w:eastAsia="黑体"/>
              <w:bCs/>
              <w:szCs w:val="32"/>
            </w:rPr>
            <w:t>二、收</w:t>
          </w:r>
          <w:r>
            <w:rPr>
              <w:rFonts w:hint="eastAsia" w:ascii="黑体" w:hAnsi="黑体" w:eastAsia="黑体"/>
              <w:bCs/>
            </w:rPr>
            <w:t>入决算情况说明</w:t>
          </w:r>
          <w:r>
            <w:tab/>
          </w:r>
          <w:r>
            <w:fldChar w:fldCharType="begin"/>
          </w:r>
          <w:r>
            <w:instrText xml:space="preserve"> PAGEREF _Toc3119 </w:instrText>
          </w:r>
          <w:r>
            <w:fldChar w:fldCharType="separate"/>
          </w:r>
          <w:r>
            <w:t>5</w:t>
          </w:r>
          <w:r>
            <w:fldChar w:fldCharType="end"/>
          </w:r>
          <w:r>
            <w:fldChar w:fldCharType="end"/>
          </w:r>
        </w:p>
        <w:p>
          <w:pPr>
            <w:pStyle w:val="37"/>
            <w:tabs>
              <w:tab w:val="right" w:leader="dot" w:pos="8306"/>
            </w:tabs>
            <w:ind w:left="420"/>
          </w:pPr>
          <w:r>
            <w:fldChar w:fldCharType="begin"/>
          </w:r>
          <w:r>
            <w:instrText xml:space="preserve"> HYPERLINK \l "_Toc643" </w:instrText>
          </w:r>
          <w:r>
            <w:fldChar w:fldCharType="separate"/>
          </w:r>
          <w:r>
            <w:rPr>
              <w:rFonts w:hint="eastAsia" w:ascii="黑体" w:hAnsi="黑体" w:eastAsia="黑体"/>
              <w:bCs/>
              <w:szCs w:val="32"/>
            </w:rPr>
            <w:t>三、支</w:t>
          </w:r>
          <w:r>
            <w:rPr>
              <w:rFonts w:hint="eastAsia" w:ascii="黑体" w:hAnsi="黑体" w:eastAsia="黑体"/>
              <w:bCs/>
            </w:rPr>
            <w:t>出决算情况说明</w:t>
          </w:r>
          <w:r>
            <w:tab/>
          </w:r>
          <w:r>
            <w:fldChar w:fldCharType="begin"/>
          </w:r>
          <w:r>
            <w:instrText xml:space="preserve"> PAGEREF _Toc643 </w:instrText>
          </w:r>
          <w:r>
            <w:fldChar w:fldCharType="separate"/>
          </w:r>
          <w:r>
            <w:t>6</w:t>
          </w:r>
          <w:r>
            <w:fldChar w:fldCharType="end"/>
          </w:r>
          <w:r>
            <w:fldChar w:fldCharType="end"/>
          </w:r>
        </w:p>
        <w:p>
          <w:pPr>
            <w:pStyle w:val="37"/>
            <w:tabs>
              <w:tab w:val="right" w:leader="dot" w:pos="8306"/>
            </w:tabs>
            <w:ind w:left="420"/>
          </w:pPr>
          <w:r>
            <w:fldChar w:fldCharType="begin"/>
          </w:r>
          <w:r>
            <w:instrText xml:space="preserve"> HYPERLINK \l "_Toc8588" </w:instrText>
          </w:r>
          <w:r>
            <w:fldChar w:fldCharType="separate"/>
          </w:r>
          <w:r>
            <w:rPr>
              <w:rFonts w:hint="eastAsia" w:ascii="黑体" w:hAnsi="黑体" w:eastAsia="黑体"/>
              <w:bCs/>
              <w:szCs w:val="32"/>
            </w:rPr>
            <w:t>四、财</w:t>
          </w:r>
          <w:r>
            <w:rPr>
              <w:rFonts w:hint="eastAsia" w:ascii="黑体" w:hAnsi="黑体" w:eastAsia="黑体"/>
              <w:bCs/>
            </w:rPr>
            <w:t>政拨款收入支出决算总体情况说明</w:t>
          </w:r>
          <w:r>
            <w:tab/>
          </w:r>
          <w:r>
            <w:fldChar w:fldCharType="begin"/>
          </w:r>
          <w:r>
            <w:instrText xml:space="preserve"> PAGEREF _Toc8588 </w:instrText>
          </w:r>
          <w:r>
            <w:fldChar w:fldCharType="separate"/>
          </w:r>
          <w:r>
            <w:t>7</w:t>
          </w:r>
          <w:r>
            <w:fldChar w:fldCharType="end"/>
          </w:r>
          <w:r>
            <w:fldChar w:fldCharType="end"/>
          </w:r>
        </w:p>
        <w:p>
          <w:pPr>
            <w:pStyle w:val="37"/>
            <w:tabs>
              <w:tab w:val="right" w:leader="dot" w:pos="8306"/>
            </w:tabs>
            <w:ind w:left="420"/>
          </w:pPr>
          <w:r>
            <w:fldChar w:fldCharType="begin"/>
          </w:r>
          <w:r>
            <w:instrText xml:space="preserve"> HYPERLINK \l "_Toc28739" </w:instrText>
          </w:r>
          <w:r>
            <w:fldChar w:fldCharType="separate"/>
          </w:r>
          <w:r>
            <w:rPr>
              <w:rFonts w:hint="eastAsia" w:ascii="黑体" w:hAnsi="黑体" w:eastAsia="黑体"/>
              <w:bCs/>
              <w:szCs w:val="32"/>
            </w:rPr>
            <w:t>五、一</w:t>
          </w:r>
          <w:r>
            <w:rPr>
              <w:rFonts w:hint="eastAsia" w:ascii="黑体" w:hAnsi="黑体" w:eastAsia="黑体"/>
              <w:bCs/>
            </w:rPr>
            <w:t>般公共预算财政拨款支出决算情况说明</w:t>
          </w:r>
          <w:r>
            <w:tab/>
          </w:r>
          <w:r>
            <w:fldChar w:fldCharType="begin"/>
          </w:r>
          <w:r>
            <w:instrText xml:space="preserve"> PAGEREF _Toc28739 </w:instrText>
          </w:r>
          <w:r>
            <w:fldChar w:fldCharType="separate"/>
          </w:r>
          <w:r>
            <w:t>8</w:t>
          </w:r>
          <w:r>
            <w:fldChar w:fldCharType="end"/>
          </w:r>
          <w:r>
            <w:fldChar w:fldCharType="end"/>
          </w:r>
        </w:p>
        <w:p>
          <w:pPr>
            <w:pStyle w:val="37"/>
            <w:tabs>
              <w:tab w:val="right" w:leader="dot" w:pos="8306"/>
            </w:tabs>
            <w:ind w:left="420"/>
            <w:rPr>
              <w:u w:val="none" w:color="000000"/>
              <w:shd w:val="clear" w:fill="auto"/>
            </w:rPr>
          </w:pPr>
          <w:r>
            <w:fldChar w:fldCharType="begin"/>
          </w:r>
          <w:r>
            <w:instrText xml:space="preserve"> HYPERLINK \l "_Toc9706" </w:instrText>
          </w:r>
          <w:r>
            <w:fldChar w:fldCharType="separate"/>
          </w:r>
          <w:r>
            <w:rPr>
              <w:rFonts w:hint="eastAsia" w:ascii="黑体" w:hAnsi="黑体" w:eastAsia="黑体"/>
            </w:rPr>
            <w:t>六</w:t>
          </w:r>
          <w:r>
            <w:rPr>
              <w:rFonts w:hint="eastAsia" w:ascii="黑体" w:hAnsi="黑体" w:eastAsia="黑体"/>
              <w:u w:val="none" w:color="000000"/>
              <w:shd w:val="clear" w:fill="auto"/>
            </w:rPr>
            <w:t>、</w:t>
          </w:r>
          <w:r>
            <w:rPr>
              <w:rFonts w:hint="eastAsia" w:ascii="黑体" w:hAnsi="黑体" w:eastAsia="黑体"/>
              <w:szCs w:val="32"/>
              <w:u w:val="none" w:color="000000"/>
              <w:shd w:val="clear" w:fill="auto"/>
            </w:rPr>
            <w:t>一</w:t>
          </w:r>
          <w:r>
            <w:rPr>
              <w:rFonts w:hint="eastAsia" w:ascii="黑体" w:hAnsi="黑体" w:eastAsia="黑体"/>
              <w:u w:val="none" w:color="000000"/>
              <w:shd w:val="clear" w:fill="auto"/>
            </w:rPr>
            <w:t>般公共预算财政拨款基本支出决算情况说明</w:t>
          </w:r>
          <w:r>
            <w:rPr>
              <w:u w:val="none" w:color="000000"/>
              <w:shd w:val="clear" w:fill="auto"/>
            </w:rPr>
            <w:tab/>
          </w:r>
          <w:r>
            <w:rPr>
              <w:u w:val="none" w:color="000000"/>
              <w:shd w:val="clear" w:fill="auto"/>
            </w:rPr>
            <w:fldChar w:fldCharType="begin"/>
          </w:r>
          <w:r>
            <w:rPr>
              <w:u w:val="none" w:color="000000"/>
              <w:shd w:val="clear" w:fill="auto"/>
            </w:rPr>
            <w:instrText xml:space="preserve"> PAGEREF _Toc9706 </w:instrText>
          </w:r>
          <w:r>
            <w:rPr>
              <w:u w:val="none" w:color="000000"/>
              <w:shd w:val="clear" w:fill="auto"/>
            </w:rPr>
            <w:fldChar w:fldCharType="separate"/>
          </w:r>
          <w:r>
            <w:rPr>
              <w:u w:val="none" w:color="000000"/>
              <w:shd w:val="clear" w:fill="auto"/>
            </w:rPr>
            <w:t>11</w:t>
          </w:r>
          <w:r>
            <w:rPr>
              <w:u w:val="none" w:color="000000"/>
              <w:shd w:val="clear" w:fill="auto"/>
            </w:rPr>
            <w:fldChar w:fldCharType="end"/>
          </w:r>
          <w:r>
            <w:rPr>
              <w:u w:val="none" w:color="000000"/>
              <w:shd w:val="clear" w:fill="auto"/>
            </w:rPr>
            <w:fldChar w:fldCharType="end"/>
          </w:r>
        </w:p>
        <w:p>
          <w:pPr>
            <w:pStyle w:val="37"/>
            <w:tabs>
              <w:tab w:val="right" w:leader="dot" w:pos="8306"/>
            </w:tabs>
            <w:ind w:left="420"/>
            <w:rPr>
              <w:u w:val="none" w:color="000000"/>
              <w:shd w:val="clear" w:fill="auto"/>
            </w:rPr>
          </w:pPr>
          <w:r>
            <w:rPr>
              <w:u w:val="none" w:color="000000"/>
              <w:shd w:val="clear" w:fill="auto"/>
            </w:rPr>
            <w:fldChar w:fldCharType="begin"/>
          </w:r>
          <w:r>
            <w:rPr>
              <w:u w:val="none" w:color="000000"/>
              <w:shd w:val="clear" w:fill="auto"/>
            </w:rPr>
            <w:instrText xml:space="preserve"> HYPERLINK \l "_Toc12353" </w:instrText>
          </w:r>
          <w:r>
            <w:rPr>
              <w:u w:val="none" w:color="000000"/>
              <w:shd w:val="clear" w:fill="auto"/>
            </w:rPr>
            <w:fldChar w:fldCharType="separate"/>
          </w:r>
          <w:r>
            <w:rPr>
              <w:rFonts w:hint="eastAsia" w:ascii="黑体" w:hAnsi="黑体" w:eastAsia="黑体"/>
              <w:u w:val="none" w:color="000000"/>
              <w:shd w:val="clear" w:fill="auto"/>
            </w:rPr>
            <w:t>七、“三公”经费财政拨款支出决算情况说明</w:t>
          </w:r>
          <w:r>
            <w:rPr>
              <w:u w:val="none" w:color="000000"/>
              <w:shd w:val="clear" w:fill="auto"/>
            </w:rPr>
            <w:tab/>
          </w:r>
          <w:r>
            <w:rPr>
              <w:u w:val="none" w:color="000000"/>
              <w:shd w:val="clear" w:fill="auto"/>
            </w:rPr>
            <w:fldChar w:fldCharType="begin"/>
          </w:r>
          <w:r>
            <w:rPr>
              <w:u w:val="none" w:color="000000"/>
              <w:shd w:val="clear" w:fill="auto"/>
            </w:rPr>
            <w:instrText xml:space="preserve"> PAGEREF _Toc12353 </w:instrText>
          </w:r>
          <w:r>
            <w:rPr>
              <w:u w:val="none" w:color="000000"/>
              <w:shd w:val="clear" w:fill="auto"/>
            </w:rPr>
            <w:fldChar w:fldCharType="separate"/>
          </w:r>
          <w:r>
            <w:rPr>
              <w:u w:val="none" w:color="000000"/>
              <w:shd w:val="clear" w:fill="auto"/>
            </w:rPr>
            <w:t>11</w:t>
          </w:r>
          <w:r>
            <w:rPr>
              <w:u w:val="none" w:color="000000"/>
              <w:shd w:val="clear" w:fill="auto"/>
            </w:rPr>
            <w:fldChar w:fldCharType="end"/>
          </w:r>
          <w:r>
            <w:rPr>
              <w:u w:val="none" w:color="000000"/>
              <w:shd w:val="clear" w:fill="auto"/>
            </w:rPr>
            <w:fldChar w:fldCharType="end"/>
          </w:r>
        </w:p>
        <w:p>
          <w:pPr>
            <w:pStyle w:val="37"/>
            <w:tabs>
              <w:tab w:val="right" w:leader="dot" w:pos="8306"/>
            </w:tabs>
            <w:ind w:left="420"/>
          </w:pPr>
          <w:r>
            <w:rPr>
              <w:u w:val="none" w:color="000000"/>
              <w:shd w:val="clear" w:fill="auto"/>
            </w:rPr>
            <w:fldChar w:fldCharType="begin"/>
          </w:r>
          <w:r>
            <w:rPr>
              <w:u w:val="thick" w:color="4B6EE0"/>
              <w:shd w:val="clear" w:fill="E8EBF5"/>
            </w:rPr>
            <w:instrText xml:space="preserve"> </w:instrText>
          </w:r>
          <w:r>
            <w:instrText xml:space="preserve">HYPERLINK \l "_Toc7499" </w:instrText>
          </w:r>
          <w:r>
            <w:fldChar w:fldCharType="separate"/>
          </w:r>
          <w:r>
            <w:rPr>
              <w:rFonts w:hint="eastAsia" w:ascii="黑体" w:eastAsia="黑体"/>
              <w:bCs/>
              <w:szCs w:val="32"/>
            </w:rPr>
            <w:t>八、</w:t>
          </w:r>
          <w:r>
            <w:rPr>
              <w:rFonts w:hint="eastAsia" w:ascii="黑体" w:hAnsi="黑体" w:eastAsia="黑体"/>
              <w:bCs/>
            </w:rPr>
            <w:t>政府性基金预算支出决算情况说明</w:t>
          </w:r>
          <w:r>
            <w:tab/>
          </w:r>
          <w:r>
            <w:fldChar w:fldCharType="begin"/>
          </w:r>
          <w:r>
            <w:instrText xml:space="preserve"> PAGEREF _Toc7499 </w:instrText>
          </w:r>
          <w:r>
            <w:fldChar w:fldCharType="separate"/>
          </w:r>
          <w:r>
            <w:t>13</w:t>
          </w:r>
          <w:r>
            <w:fldChar w:fldCharType="end"/>
          </w:r>
          <w:r>
            <w:fldChar w:fldCharType="end"/>
          </w:r>
        </w:p>
        <w:p>
          <w:pPr>
            <w:pStyle w:val="37"/>
            <w:tabs>
              <w:tab w:val="right" w:leader="dot" w:pos="8306"/>
            </w:tabs>
            <w:ind w:left="420"/>
          </w:pPr>
          <w:r>
            <w:fldChar w:fldCharType="begin"/>
          </w:r>
          <w:r>
            <w:instrText xml:space="preserve"> HYPERLINK \l "_Toc18478" </w:instrText>
          </w:r>
          <w:r>
            <w:fldChar w:fldCharType="separate"/>
          </w:r>
          <w:r>
            <w:rPr>
              <w:rFonts w:hint="eastAsia" w:ascii="黑体" w:hAnsi="黑体" w:eastAsia="黑体"/>
            </w:rPr>
            <w:t>九、国有资本经营预算支出决算情况说明</w:t>
          </w:r>
          <w:r>
            <w:tab/>
          </w:r>
          <w:r>
            <w:fldChar w:fldCharType="begin"/>
          </w:r>
          <w:r>
            <w:instrText xml:space="preserve"> PAGEREF _Toc18478 </w:instrText>
          </w:r>
          <w:r>
            <w:fldChar w:fldCharType="separate"/>
          </w:r>
          <w:r>
            <w:t>13</w:t>
          </w:r>
          <w:r>
            <w:fldChar w:fldCharType="end"/>
          </w:r>
          <w:r>
            <w:fldChar w:fldCharType="end"/>
          </w:r>
        </w:p>
        <w:p>
          <w:pPr>
            <w:pStyle w:val="37"/>
            <w:tabs>
              <w:tab w:val="right" w:leader="dot" w:pos="8306"/>
            </w:tabs>
            <w:ind w:left="420"/>
          </w:pPr>
          <w:r>
            <w:fldChar w:fldCharType="begin"/>
          </w:r>
          <w:r>
            <w:instrText xml:space="preserve"> HYPERLINK \l "_Toc28403" </w:instrText>
          </w:r>
          <w:r>
            <w:fldChar w:fldCharType="separate"/>
          </w:r>
          <w:r>
            <w:rPr>
              <w:rFonts w:hint="eastAsia" w:ascii="黑体" w:hAnsi="黑体" w:eastAsia="黑体"/>
            </w:rPr>
            <w:t>十、其他重要事项的情况说明</w:t>
          </w:r>
          <w:r>
            <w:tab/>
          </w:r>
          <w:r>
            <w:fldChar w:fldCharType="begin"/>
          </w:r>
          <w:r>
            <w:instrText xml:space="preserve"> PAGEREF _Toc28403 </w:instrText>
          </w:r>
          <w:r>
            <w:fldChar w:fldCharType="separate"/>
          </w:r>
          <w:r>
            <w:t>13</w:t>
          </w:r>
          <w:r>
            <w:fldChar w:fldCharType="end"/>
          </w:r>
          <w:r>
            <w:fldChar w:fldCharType="end"/>
          </w:r>
        </w:p>
        <w:p>
          <w:pPr>
            <w:pStyle w:val="36"/>
            <w:tabs>
              <w:tab w:val="right" w:leader="dot" w:pos="8306"/>
            </w:tabs>
            <w:rPr>
              <w:b/>
            </w:rPr>
          </w:pPr>
          <w:r>
            <w:fldChar w:fldCharType="begin"/>
          </w:r>
          <w:r>
            <w:instrText xml:space="preserve"> HYPERLINK \l "_Toc19464" </w:instrText>
          </w:r>
          <w:r>
            <w:fldChar w:fldCharType="separate"/>
          </w:r>
          <w:r>
            <w:rPr>
              <w:rFonts w:hint="eastAsia" w:ascii="黑体" w:hAnsi="黑体" w:eastAsia="黑体"/>
              <w:b/>
            </w:rPr>
            <w:t>第三部分</w:t>
          </w:r>
          <w:r>
            <w:rPr>
              <w:rFonts w:hint="eastAsia" w:ascii="黑体" w:hAnsi="黑体" w:eastAsia="黑体"/>
              <w:b/>
              <w:lang w:val="en-US" w:eastAsia="zh-CN"/>
            </w:rPr>
            <w:t xml:space="preserve">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_Toc19464 </w:instrText>
          </w:r>
          <w:r>
            <w:rPr>
              <w:b/>
            </w:rPr>
            <w:fldChar w:fldCharType="separate"/>
          </w:r>
          <w:r>
            <w:rPr>
              <w:b/>
            </w:rPr>
            <w:t>17</w:t>
          </w:r>
          <w:r>
            <w:rPr>
              <w:b/>
            </w:rPr>
            <w:fldChar w:fldCharType="end"/>
          </w:r>
          <w:r>
            <w:rPr>
              <w:b/>
            </w:rPr>
            <w:fldChar w:fldCharType="end"/>
          </w:r>
        </w:p>
        <w:p>
          <w:pPr>
            <w:pStyle w:val="36"/>
            <w:tabs>
              <w:tab w:val="right" w:leader="dot" w:pos="8306"/>
            </w:tabs>
            <w:rPr>
              <w:b/>
            </w:rPr>
          </w:pPr>
          <w:r>
            <w:fldChar w:fldCharType="begin"/>
          </w:r>
          <w:r>
            <w:instrText xml:space="preserve"> HYPERLINK \l "_Toc10635" </w:instrText>
          </w:r>
          <w:r>
            <w:fldChar w:fldCharType="separate"/>
          </w:r>
          <w:r>
            <w:rPr>
              <w:rFonts w:hint="eastAsia" w:ascii="黑体" w:hAnsi="黑体" w:eastAsia="黑体"/>
              <w:b/>
              <w:szCs w:val="44"/>
            </w:rPr>
            <w:t>第</w:t>
          </w:r>
          <w:r>
            <w:rPr>
              <w:rFonts w:hint="eastAsia" w:ascii="黑体" w:hAnsi="黑体" w:eastAsia="黑体"/>
              <w:b/>
            </w:rPr>
            <w:t>四部分</w:t>
          </w:r>
          <w:r>
            <w:rPr>
              <w:rFonts w:hint="eastAsia" w:ascii="黑体" w:hAnsi="黑体" w:eastAsia="黑体"/>
              <w:b/>
              <w:lang w:val="en-US" w:eastAsia="zh-CN"/>
            </w:rPr>
            <w:t xml:space="preserve"> </w:t>
          </w:r>
          <w:r>
            <w:rPr>
              <w:rFonts w:hint="eastAsia" w:ascii="黑体" w:hAnsi="黑体" w:eastAsia="黑体"/>
              <w:b/>
            </w:rPr>
            <w:t>附件</w:t>
          </w:r>
          <w:r>
            <w:rPr>
              <w:b/>
            </w:rPr>
            <w:tab/>
          </w:r>
          <w:r>
            <w:rPr>
              <w:b/>
            </w:rPr>
            <w:fldChar w:fldCharType="begin"/>
          </w:r>
          <w:r>
            <w:rPr>
              <w:b/>
            </w:rPr>
            <w:instrText xml:space="preserve"> PAGEREF _Toc10635 </w:instrText>
          </w:r>
          <w:r>
            <w:rPr>
              <w:b/>
            </w:rPr>
            <w:fldChar w:fldCharType="separate"/>
          </w:r>
          <w:r>
            <w:rPr>
              <w:b/>
            </w:rPr>
            <w:t>20</w:t>
          </w:r>
          <w:r>
            <w:rPr>
              <w:b/>
            </w:rPr>
            <w:fldChar w:fldCharType="end"/>
          </w:r>
          <w:r>
            <w:rPr>
              <w:b/>
            </w:rPr>
            <w:fldChar w:fldCharType="end"/>
          </w:r>
        </w:p>
        <w:p>
          <w:pPr>
            <w:pStyle w:val="36"/>
            <w:tabs>
              <w:tab w:val="right" w:leader="dot" w:pos="8306"/>
            </w:tabs>
            <w:rPr>
              <w:b/>
            </w:rPr>
          </w:pPr>
          <w:r>
            <w:fldChar w:fldCharType="begin"/>
          </w:r>
          <w:r>
            <w:instrText xml:space="preserve"> HYPERLINK \l "_Toc14323" </w:instrText>
          </w:r>
          <w:r>
            <w:fldChar w:fldCharType="separate"/>
          </w:r>
          <w:r>
            <w:rPr>
              <w:rFonts w:hint="eastAsia" w:ascii="黑体" w:hAnsi="黑体" w:eastAsia="黑体" w:cs="黑体"/>
              <w:b/>
              <w:szCs w:val="32"/>
            </w:rPr>
            <w:t>附件1</w:t>
          </w:r>
          <w:r>
            <w:rPr>
              <w:b/>
            </w:rPr>
            <w:tab/>
          </w:r>
          <w:r>
            <w:rPr>
              <w:b/>
            </w:rPr>
            <w:fldChar w:fldCharType="begin"/>
          </w:r>
          <w:r>
            <w:rPr>
              <w:b/>
            </w:rPr>
            <w:instrText xml:space="preserve"> PAGEREF _Toc14323 </w:instrText>
          </w:r>
          <w:r>
            <w:rPr>
              <w:b/>
            </w:rPr>
            <w:fldChar w:fldCharType="separate"/>
          </w:r>
          <w:r>
            <w:rPr>
              <w:b/>
            </w:rPr>
            <w:t>20</w:t>
          </w:r>
          <w:r>
            <w:rPr>
              <w:b/>
            </w:rPr>
            <w:fldChar w:fldCharType="end"/>
          </w:r>
          <w:r>
            <w:rPr>
              <w:b/>
            </w:rPr>
            <w:fldChar w:fldCharType="end"/>
          </w:r>
        </w:p>
        <w:p>
          <w:pPr>
            <w:pStyle w:val="36"/>
            <w:tabs>
              <w:tab w:val="right" w:leader="dot" w:pos="8306"/>
            </w:tabs>
            <w:rPr>
              <w:b/>
            </w:rPr>
          </w:pPr>
          <w:r>
            <w:fldChar w:fldCharType="begin"/>
          </w:r>
          <w:r>
            <w:instrText xml:space="preserve"> HYPERLINK \l "_Toc18518" </w:instrText>
          </w:r>
          <w:r>
            <w:fldChar w:fldCharType="separate"/>
          </w:r>
          <w:r>
            <w:rPr>
              <w:rFonts w:hint="eastAsia" w:ascii="黑体" w:hAnsi="黑体" w:eastAsia="黑体"/>
              <w:b/>
              <w:szCs w:val="44"/>
            </w:rPr>
            <w:t>第</w:t>
          </w:r>
          <w:r>
            <w:rPr>
              <w:rFonts w:hint="eastAsia" w:ascii="黑体" w:hAnsi="黑体" w:eastAsia="黑体"/>
              <w:b/>
            </w:rPr>
            <w:t>五部分</w:t>
          </w:r>
          <w:r>
            <w:rPr>
              <w:rFonts w:hint="eastAsia" w:ascii="黑体" w:hAnsi="黑体" w:eastAsia="黑体"/>
              <w:b/>
              <w:lang w:val="en-US" w:eastAsia="zh-CN"/>
            </w:rPr>
            <w:t xml:space="preserve"> </w:t>
          </w:r>
          <w:r>
            <w:rPr>
              <w:rFonts w:hint="eastAsia" w:ascii="黑体" w:hAnsi="黑体" w:eastAsia="黑体"/>
              <w:b/>
            </w:rPr>
            <w:t>附表</w:t>
          </w:r>
          <w:r>
            <w:rPr>
              <w:b/>
            </w:rPr>
            <w:tab/>
          </w:r>
          <w:r>
            <w:rPr>
              <w:b/>
            </w:rPr>
            <w:fldChar w:fldCharType="begin"/>
          </w:r>
          <w:r>
            <w:rPr>
              <w:b/>
            </w:rPr>
            <w:instrText xml:space="preserve"> PAGEREF _Toc18518 </w:instrText>
          </w:r>
          <w:r>
            <w:rPr>
              <w:b/>
            </w:rPr>
            <w:fldChar w:fldCharType="separate"/>
          </w:r>
          <w:r>
            <w:rPr>
              <w:b/>
            </w:rPr>
            <w:t>28</w:t>
          </w:r>
          <w:r>
            <w:rPr>
              <w:b/>
            </w:rPr>
            <w:fldChar w:fldCharType="end"/>
          </w:r>
          <w:r>
            <w:rPr>
              <w:b/>
            </w:rPr>
            <w:fldChar w:fldCharType="end"/>
          </w:r>
        </w:p>
        <w:p>
          <w:pPr>
            <w:pStyle w:val="37"/>
            <w:tabs>
              <w:tab w:val="right" w:leader="dot" w:pos="8306"/>
            </w:tabs>
            <w:ind w:left="420"/>
          </w:pPr>
          <w:r>
            <w:fldChar w:fldCharType="begin"/>
          </w:r>
          <w:r>
            <w:instrText xml:space="preserve"> HYPERLINK \l "_Toc4874" </w:instrText>
          </w:r>
          <w:r>
            <w:fldChar w:fldCharType="separate"/>
          </w:r>
          <w:r>
            <w:rPr>
              <w:rFonts w:hint="eastAsia" w:ascii="仿宋" w:hAnsi="仿宋" w:eastAsia="仿宋"/>
            </w:rPr>
            <w:t>一、收入支出决算总表</w:t>
          </w:r>
          <w:r>
            <w:tab/>
          </w:r>
          <w:r>
            <w:fldChar w:fldCharType="begin"/>
          </w:r>
          <w:r>
            <w:instrText xml:space="preserve"> PAGEREF _Toc4874 </w:instrText>
          </w:r>
          <w:r>
            <w:fldChar w:fldCharType="separate"/>
          </w:r>
          <w:r>
            <w:t>28</w:t>
          </w:r>
          <w:r>
            <w:fldChar w:fldCharType="end"/>
          </w:r>
          <w:r>
            <w:fldChar w:fldCharType="end"/>
          </w:r>
        </w:p>
        <w:p>
          <w:pPr>
            <w:pStyle w:val="37"/>
            <w:tabs>
              <w:tab w:val="right" w:leader="dot" w:pos="8306"/>
            </w:tabs>
            <w:ind w:left="420"/>
          </w:pPr>
          <w:r>
            <w:fldChar w:fldCharType="begin"/>
          </w:r>
          <w:r>
            <w:instrText xml:space="preserve"> HYPERLINK \l "_Toc29511" </w:instrText>
          </w:r>
          <w:r>
            <w:fldChar w:fldCharType="separate"/>
          </w:r>
          <w:r>
            <w:rPr>
              <w:rFonts w:hint="eastAsia" w:ascii="仿宋" w:hAnsi="仿宋" w:eastAsia="仿宋"/>
            </w:rPr>
            <w:t>二、收入决算表</w:t>
          </w:r>
          <w:r>
            <w:tab/>
          </w:r>
          <w:r>
            <w:fldChar w:fldCharType="begin"/>
          </w:r>
          <w:r>
            <w:instrText xml:space="preserve"> PAGEREF _Toc29511 </w:instrText>
          </w:r>
          <w:r>
            <w:fldChar w:fldCharType="separate"/>
          </w:r>
          <w:r>
            <w:t>28</w:t>
          </w:r>
          <w:r>
            <w:fldChar w:fldCharType="end"/>
          </w:r>
          <w:r>
            <w:fldChar w:fldCharType="end"/>
          </w:r>
        </w:p>
        <w:p>
          <w:pPr>
            <w:pStyle w:val="37"/>
            <w:tabs>
              <w:tab w:val="right" w:leader="dot" w:pos="8306"/>
            </w:tabs>
            <w:ind w:left="420"/>
          </w:pPr>
          <w:r>
            <w:fldChar w:fldCharType="begin"/>
          </w:r>
          <w:r>
            <w:instrText xml:space="preserve"> HYPERLINK \l "_Toc13743" </w:instrText>
          </w:r>
          <w:r>
            <w:fldChar w:fldCharType="separate"/>
          </w:r>
          <w:r>
            <w:rPr>
              <w:rFonts w:hint="eastAsia" w:ascii="仿宋" w:hAnsi="仿宋" w:eastAsia="仿宋"/>
            </w:rPr>
            <w:t>三、支出决算表</w:t>
          </w:r>
          <w:r>
            <w:tab/>
          </w:r>
          <w:r>
            <w:fldChar w:fldCharType="begin"/>
          </w:r>
          <w:r>
            <w:instrText xml:space="preserve"> PAGEREF _Toc13743 </w:instrText>
          </w:r>
          <w:r>
            <w:fldChar w:fldCharType="separate"/>
          </w:r>
          <w:r>
            <w:t>28</w:t>
          </w:r>
          <w:r>
            <w:fldChar w:fldCharType="end"/>
          </w:r>
          <w:r>
            <w:fldChar w:fldCharType="end"/>
          </w:r>
        </w:p>
        <w:p>
          <w:pPr>
            <w:pStyle w:val="37"/>
            <w:tabs>
              <w:tab w:val="right" w:leader="dot" w:pos="8306"/>
            </w:tabs>
            <w:ind w:left="420"/>
          </w:pPr>
          <w:r>
            <w:fldChar w:fldCharType="begin"/>
          </w:r>
          <w:r>
            <w:instrText xml:space="preserve"> HYPERLINK \l "_Toc6284" </w:instrText>
          </w:r>
          <w:r>
            <w:fldChar w:fldCharType="separate"/>
          </w:r>
          <w:r>
            <w:rPr>
              <w:rFonts w:hint="eastAsia" w:ascii="仿宋" w:hAnsi="仿宋" w:eastAsia="仿宋"/>
            </w:rPr>
            <w:t>四、财政拨款收入支出决算总表</w:t>
          </w:r>
          <w:r>
            <w:tab/>
          </w:r>
          <w:r>
            <w:fldChar w:fldCharType="begin"/>
          </w:r>
          <w:r>
            <w:instrText xml:space="preserve"> PAGEREF _Toc6284 </w:instrText>
          </w:r>
          <w:r>
            <w:fldChar w:fldCharType="separate"/>
          </w:r>
          <w:r>
            <w:t>28</w:t>
          </w:r>
          <w:r>
            <w:fldChar w:fldCharType="end"/>
          </w:r>
          <w:r>
            <w:fldChar w:fldCharType="end"/>
          </w:r>
        </w:p>
        <w:p>
          <w:pPr>
            <w:pStyle w:val="37"/>
            <w:tabs>
              <w:tab w:val="right" w:leader="dot" w:pos="8306"/>
            </w:tabs>
            <w:ind w:left="420"/>
          </w:pPr>
          <w:r>
            <w:fldChar w:fldCharType="begin"/>
          </w:r>
          <w:r>
            <w:instrText xml:space="preserve"> HYPERLINK \l "_Toc14181" </w:instrText>
          </w:r>
          <w:r>
            <w:fldChar w:fldCharType="separate"/>
          </w:r>
          <w:r>
            <w:rPr>
              <w:rFonts w:hint="eastAsia" w:ascii="仿宋" w:hAnsi="仿宋" w:eastAsia="仿宋"/>
            </w:rPr>
            <w:t>五、财政拨款支出决算明细表</w:t>
          </w:r>
          <w:r>
            <w:tab/>
          </w:r>
          <w:r>
            <w:fldChar w:fldCharType="begin"/>
          </w:r>
          <w:r>
            <w:instrText xml:space="preserve"> PAGEREF _Toc14181 </w:instrText>
          </w:r>
          <w:r>
            <w:fldChar w:fldCharType="separate"/>
          </w:r>
          <w:r>
            <w:t>28</w:t>
          </w:r>
          <w:r>
            <w:fldChar w:fldCharType="end"/>
          </w:r>
          <w:r>
            <w:fldChar w:fldCharType="end"/>
          </w:r>
        </w:p>
        <w:p>
          <w:pPr>
            <w:pStyle w:val="37"/>
            <w:tabs>
              <w:tab w:val="right" w:leader="dot" w:pos="8306"/>
            </w:tabs>
            <w:ind w:left="420"/>
          </w:pPr>
          <w:r>
            <w:fldChar w:fldCharType="begin"/>
          </w:r>
          <w:r>
            <w:instrText xml:space="preserve"> HYPERLINK \l "_Toc29565" </w:instrText>
          </w:r>
          <w:r>
            <w:fldChar w:fldCharType="separate"/>
          </w:r>
          <w:r>
            <w:rPr>
              <w:rFonts w:hint="eastAsia" w:ascii="仿宋" w:hAnsi="仿宋" w:eastAsia="仿宋"/>
            </w:rPr>
            <w:t>六、一般公共预算财政拨款支出决算表</w:t>
          </w:r>
          <w:r>
            <w:tab/>
          </w:r>
          <w:r>
            <w:fldChar w:fldCharType="begin"/>
          </w:r>
          <w:r>
            <w:instrText xml:space="preserve"> PAGEREF _Toc29565 </w:instrText>
          </w:r>
          <w:r>
            <w:fldChar w:fldCharType="separate"/>
          </w:r>
          <w:r>
            <w:t>28</w:t>
          </w:r>
          <w:r>
            <w:fldChar w:fldCharType="end"/>
          </w:r>
          <w:r>
            <w:fldChar w:fldCharType="end"/>
          </w:r>
        </w:p>
        <w:p>
          <w:pPr>
            <w:pStyle w:val="37"/>
            <w:tabs>
              <w:tab w:val="right" w:leader="dot" w:pos="8306"/>
            </w:tabs>
            <w:ind w:left="420"/>
          </w:pPr>
          <w:r>
            <w:fldChar w:fldCharType="begin"/>
          </w:r>
          <w:r>
            <w:instrText xml:space="preserve"> HYPERLINK \l "_Toc26747" </w:instrText>
          </w:r>
          <w:r>
            <w:fldChar w:fldCharType="separate"/>
          </w:r>
          <w:r>
            <w:rPr>
              <w:rFonts w:hint="eastAsia" w:ascii="仿宋" w:hAnsi="仿宋" w:eastAsia="仿宋"/>
            </w:rPr>
            <w:t>七、一般公共预算财政拨款支出决算明细表</w:t>
          </w:r>
          <w:r>
            <w:tab/>
          </w:r>
          <w:r>
            <w:fldChar w:fldCharType="begin"/>
          </w:r>
          <w:r>
            <w:instrText xml:space="preserve"> PAGEREF _Toc26747 </w:instrText>
          </w:r>
          <w:r>
            <w:fldChar w:fldCharType="separate"/>
          </w:r>
          <w:r>
            <w:t>28</w:t>
          </w:r>
          <w:r>
            <w:fldChar w:fldCharType="end"/>
          </w:r>
          <w:r>
            <w:fldChar w:fldCharType="end"/>
          </w:r>
        </w:p>
        <w:p>
          <w:pPr>
            <w:pStyle w:val="37"/>
            <w:tabs>
              <w:tab w:val="right" w:leader="dot" w:pos="8306"/>
            </w:tabs>
            <w:ind w:left="420"/>
          </w:pPr>
          <w:r>
            <w:fldChar w:fldCharType="begin"/>
          </w:r>
          <w:r>
            <w:instrText xml:space="preserve"> HYPERLINK \l "_Toc29726" </w:instrText>
          </w:r>
          <w:r>
            <w:fldChar w:fldCharType="separate"/>
          </w:r>
          <w:r>
            <w:rPr>
              <w:rFonts w:hint="eastAsia" w:ascii="仿宋" w:hAnsi="仿宋" w:eastAsia="仿宋"/>
            </w:rPr>
            <w:t>八、一般公共预算财政拨款基本支出决算表</w:t>
          </w:r>
          <w:r>
            <w:tab/>
          </w:r>
          <w:r>
            <w:fldChar w:fldCharType="begin"/>
          </w:r>
          <w:r>
            <w:instrText xml:space="preserve"> PAGEREF _Toc29726 </w:instrText>
          </w:r>
          <w:r>
            <w:fldChar w:fldCharType="separate"/>
          </w:r>
          <w:r>
            <w:t>28</w:t>
          </w:r>
          <w:r>
            <w:fldChar w:fldCharType="end"/>
          </w:r>
          <w:r>
            <w:fldChar w:fldCharType="end"/>
          </w:r>
        </w:p>
        <w:p>
          <w:pPr>
            <w:pStyle w:val="37"/>
            <w:tabs>
              <w:tab w:val="right" w:leader="dot" w:pos="8306"/>
            </w:tabs>
            <w:ind w:left="420"/>
          </w:pPr>
          <w:r>
            <w:fldChar w:fldCharType="begin"/>
          </w:r>
          <w:r>
            <w:instrText xml:space="preserve"> HYPERLINK \l "_Toc7697" </w:instrText>
          </w:r>
          <w:r>
            <w:fldChar w:fldCharType="separate"/>
          </w:r>
          <w:r>
            <w:rPr>
              <w:rFonts w:hint="eastAsia" w:ascii="仿宋" w:hAnsi="仿宋" w:eastAsia="仿宋"/>
            </w:rPr>
            <w:t>九、一般公共预算财政拨款项目支出决算表</w:t>
          </w:r>
          <w:r>
            <w:tab/>
          </w:r>
          <w:r>
            <w:fldChar w:fldCharType="begin"/>
          </w:r>
          <w:r>
            <w:instrText xml:space="preserve"> PAGEREF _Toc7697 </w:instrText>
          </w:r>
          <w:r>
            <w:fldChar w:fldCharType="separate"/>
          </w:r>
          <w:r>
            <w:t>28</w:t>
          </w:r>
          <w:r>
            <w:fldChar w:fldCharType="end"/>
          </w:r>
          <w:r>
            <w:fldChar w:fldCharType="end"/>
          </w:r>
        </w:p>
        <w:p>
          <w:pPr>
            <w:pStyle w:val="37"/>
            <w:tabs>
              <w:tab w:val="right" w:leader="dot" w:pos="8306"/>
            </w:tabs>
            <w:ind w:left="420"/>
          </w:pPr>
          <w:r>
            <w:fldChar w:fldCharType="begin"/>
          </w:r>
          <w:r>
            <w:instrText xml:space="preserve"> HYPERLINK \l "_Toc21392"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_Toc21392 </w:instrText>
          </w:r>
          <w:r>
            <w:fldChar w:fldCharType="separate"/>
          </w:r>
          <w:r>
            <w:t>28</w:t>
          </w:r>
          <w:r>
            <w:fldChar w:fldCharType="end"/>
          </w:r>
          <w:r>
            <w:fldChar w:fldCharType="end"/>
          </w:r>
        </w:p>
        <w:p>
          <w:pPr>
            <w:pStyle w:val="37"/>
            <w:tabs>
              <w:tab w:val="right" w:leader="dot" w:pos="8306"/>
            </w:tabs>
            <w:ind w:left="420"/>
          </w:pPr>
          <w:r>
            <w:fldChar w:fldCharType="begin"/>
          </w:r>
          <w:r>
            <w:instrText xml:space="preserve"> HYPERLINK \l "_Toc2877"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_Toc2877 </w:instrText>
          </w:r>
          <w:r>
            <w:fldChar w:fldCharType="separate"/>
          </w:r>
          <w:r>
            <w:t>28</w:t>
          </w:r>
          <w:r>
            <w:fldChar w:fldCharType="end"/>
          </w:r>
          <w:r>
            <w:fldChar w:fldCharType="end"/>
          </w:r>
        </w:p>
        <w:p>
          <w:pPr>
            <w:pStyle w:val="37"/>
            <w:tabs>
              <w:tab w:val="right" w:leader="dot" w:pos="8306"/>
            </w:tabs>
            <w:ind w:left="420"/>
          </w:pPr>
          <w:r>
            <w:fldChar w:fldCharType="begin"/>
          </w:r>
          <w:r>
            <w:instrText xml:space="preserve"> HYPERLINK \l "_Toc17699"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_Toc17699 </w:instrText>
          </w:r>
          <w:r>
            <w:fldChar w:fldCharType="separate"/>
          </w:r>
          <w:r>
            <w:t>28</w:t>
          </w:r>
          <w:r>
            <w:fldChar w:fldCharType="end"/>
          </w:r>
          <w:r>
            <w:fldChar w:fldCharType="end"/>
          </w:r>
        </w:p>
        <w:p>
          <w:pPr>
            <w:pStyle w:val="37"/>
            <w:tabs>
              <w:tab w:val="right" w:leader="dot" w:pos="8306"/>
            </w:tabs>
            <w:ind w:left="420"/>
          </w:pPr>
          <w:r>
            <w:fldChar w:fldCharType="begin"/>
          </w:r>
          <w:r>
            <w:instrText xml:space="preserve"> HYPERLINK \l "_Toc30810"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_Toc30810 </w:instrText>
          </w:r>
          <w:r>
            <w:fldChar w:fldCharType="separate"/>
          </w:r>
          <w:r>
            <w:t>28</w:t>
          </w:r>
          <w:r>
            <w:fldChar w:fldCharType="end"/>
          </w:r>
          <w:r>
            <w:fldChar w:fldCharType="end"/>
          </w:r>
        </w:p>
        <w:p>
          <w:pPr>
            <w:pStyle w:val="37"/>
            <w:tabs>
              <w:tab w:val="right" w:leader="dot" w:pos="8306"/>
            </w:tabs>
            <w:ind w:left="420"/>
          </w:pPr>
          <w:r>
            <w:fldChar w:fldCharType="begin"/>
          </w:r>
          <w:r>
            <w:instrText xml:space="preserve"> HYPERLINK \l "_Toc28908"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_Toc28908 </w:instrText>
          </w:r>
          <w:r>
            <w:fldChar w:fldCharType="separate"/>
          </w:r>
          <w:r>
            <w:t>28</w:t>
          </w:r>
          <w:r>
            <w:fldChar w:fldCharType="end"/>
          </w:r>
          <w:r>
            <w:fldChar w:fldCharType="end"/>
          </w:r>
        </w:p>
        <w:p>
          <w:r>
            <w:rPr>
              <w:b/>
            </w:rPr>
            <w:fldChar w:fldCharType="end"/>
          </w:r>
        </w:p>
      </w:sdtContent>
    </w:sdt>
    <w:p>
      <w:pPr>
        <w:pStyle w:val="11"/>
        <w:jc w:val="center"/>
        <w:rPr>
          <w:rFonts w:ascii="黑体" w:hAnsi="黑体" w:eastAsia="黑体"/>
          <w:bCs w:val="0"/>
        </w:rPr>
        <w:sectPr>
          <w:footerReference r:id="rId10" w:type="first"/>
          <w:footerReference r:id="rId9" w:type="default"/>
          <w:pgSz w:w="11906" w:h="16838"/>
          <w:pgMar w:top="1440" w:right="1800" w:bottom="1440" w:left="1800" w:header="851" w:footer="992" w:gutter="0"/>
          <w:pgNumType w:start="1"/>
          <w:cols w:space="425" w:num="1"/>
          <w:titlePg/>
          <w:docGrid w:type="lines" w:linePitch="312" w:charSpace="0"/>
        </w:sectPr>
      </w:pPr>
      <w:bookmarkStart w:id="17" w:name="_Toc5081"/>
    </w:p>
    <w:p>
      <w:pPr>
        <w:pStyle w:val="11"/>
        <w:jc w:val="center"/>
        <w:rPr>
          <w:rFonts w:ascii="黑体" w:eastAsia="黑体"/>
          <w:sz w:val="32"/>
          <w:szCs w:val="32"/>
        </w:rPr>
      </w:pPr>
      <w:r>
        <w:rPr>
          <w:rFonts w:hint="eastAsia" w:ascii="黑体" w:hAnsi="黑体" w:eastAsia="黑体"/>
          <w:bCs w:val="0"/>
        </w:rPr>
        <w:t>第一部分</w:t>
      </w:r>
      <w:r>
        <w:rPr>
          <w:rFonts w:hint="eastAsia" w:ascii="黑体" w:hAnsi="黑体" w:eastAsia="黑体"/>
          <w:bCs w:val="0"/>
          <w:lang w:val="en-US" w:eastAsia="zh-CN"/>
        </w:rPr>
        <w:t xml:space="preserve"> </w:t>
      </w:r>
      <w:r>
        <w:rPr>
          <w:rStyle w:val="27"/>
          <w:rFonts w:hint="eastAsia" w:ascii="黑体" w:hAnsi="黑体" w:eastAsia="黑体"/>
          <w:b/>
          <w:bCs w:val="0"/>
        </w:rPr>
        <w:t>部门概况</w:t>
      </w:r>
      <w:bookmarkEnd w:id="16"/>
      <w:bookmarkEnd w:id="17"/>
    </w:p>
    <w:p>
      <w:pPr>
        <w:pStyle w:val="12"/>
        <w:spacing w:before="0" w:after="0" w:line="560" w:lineRule="exact"/>
        <w:ind w:firstLine="643" w:firstLineChars="200"/>
        <w:rPr>
          <w:rStyle w:val="28"/>
          <w:rFonts w:ascii="黑体" w:hAnsi="黑体" w:eastAsia="黑体"/>
          <w:b/>
          <w:bCs w:val="0"/>
        </w:rPr>
      </w:pPr>
      <w:bookmarkStart w:id="18" w:name="_Toc15396600"/>
      <w:bookmarkStart w:id="19" w:name="_Toc30403"/>
      <w:bookmarkStart w:id="20" w:name="_Toc15377197"/>
      <w:r>
        <w:rPr>
          <w:rFonts w:hint="eastAsia" w:ascii="黑体" w:hAnsi="黑体" w:eastAsia="黑体"/>
          <w:bCs w:val="0"/>
        </w:rPr>
        <w:t>一、基</w:t>
      </w:r>
      <w:r>
        <w:rPr>
          <w:rStyle w:val="28"/>
          <w:rFonts w:hint="eastAsia" w:ascii="黑体" w:hAnsi="黑体" w:eastAsia="黑体"/>
          <w:b/>
          <w:bCs w:val="0"/>
        </w:rPr>
        <w:t>本职能及主要工作</w:t>
      </w:r>
      <w:bookmarkEnd w:id="18"/>
      <w:bookmarkEnd w:id="19"/>
      <w:bookmarkEnd w:id="20"/>
      <w:bookmarkStart w:id="21" w:name="_Toc15377198"/>
      <w:bookmarkStart w:id="22" w:name="_Toc15378445"/>
    </w:p>
    <w:p>
      <w:pPr>
        <w:pStyle w:val="33"/>
        <w:adjustRightInd w:val="0"/>
        <w:snapToGrid w:val="0"/>
        <w:spacing w:beforeLines="0" w:line="560" w:lineRule="exact"/>
        <w:ind w:firstLine="643" w:firstLineChars="200"/>
        <w:rPr>
          <w:rFonts w:ascii="仿宋" w:hAnsi="仿宋" w:eastAsia="仿宋"/>
          <w:b/>
          <w:sz w:val="32"/>
          <w:szCs w:val="32"/>
        </w:rPr>
      </w:pPr>
      <w:r>
        <w:rPr>
          <w:rFonts w:hint="eastAsia" w:ascii="仿宋" w:hAnsi="仿宋" w:eastAsia="仿宋"/>
          <w:b/>
          <w:sz w:val="32"/>
          <w:szCs w:val="32"/>
        </w:rPr>
        <w:t>（一）主要职能。</w:t>
      </w:r>
      <w:bookmarkEnd w:id="21"/>
      <w:bookmarkEnd w:id="22"/>
      <w:bookmarkStart w:id="23" w:name="_Toc15377199"/>
      <w:bookmarkStart w:id="24" w:name="_Toc15378446"/>
    </w:p>
    <w:p>
      <w:pPr>
        <w:pStyle w:val="33"/>
        <w:adjustRightInd w:val="0"/>
        <w:snapToGrid w:val="0"/>
        <w:spacing w:beforeLines="0" w:line="560" w:lineRule="exact"/>
        <w:ind w:firstLine="640" w:firstLineChars="200"/>
        <w:rPr>
          <w:kern w:val="2"/>
          <w:sz w:val="32"/>
          <w:szCs w:val="32"/>
        </w:rPr>
      </w:pPr>
      <w:r>
        <w:rPr>
          <w:rFonts w:hint="eastAsia"/>
          <w:kern w:val="2"/>
          <w:sz w:val="32"/>
          <w:szCs w:val="32"/>
        </w:rPr>
        <w:t>通江县妇女联合会是县委、县政府联系全县妇女群众的桥梁和纽带。全县妇联组织在县委、县政府的正确领导下，在上级妇联的精心指导下，按照“一手抓发展，一手抓维权”的工作方针，紧紧围绕经济建设这一中心，积极动员、组织全县妇女投身物质文明、精神文明、政治文明和生态文明建设，是地方政权的重要社会支柱，其主要职责：1、</w:t>
      </w:r>
      <w:r>
        <w:rPr>
          <w:rFonts w:hint="eastAsia"/>
          <w:kern w:val="2"/>
          <w:sz w:val="32"/>
          <w:szCs w:val="32"/>
          <w:lang w:val="en-US" w:eastAsia="zh-CN"/>
        </w:rPr>
        <w:t>贯彻</w:t>
      </w:r>
      <w:r>
        <w:rPr>
          <w:rFonts w:hint="eastAsia"/>
          <w:kern w:val="2"/>
          <w:sz w:val="32"/>
          <w:szCs w:val="32"/>
        </w:rPr>
        <w:t>党的</w:t>
      </w:r>
      <w:r>
        <w:rPr>
          <w:rFonts w:hint="eastAsia"/>
          <w:kern w:val="2"/>
          <w:sz w:val="32"/>
          <w:szCs w:val="32"/>
          <w:lang w:eastAsia="zh-CN"/>
        </w:rPr>
        <w:t>妇女儿童</w:t>
      </w:r>
      <w:r>
        <w:rPr>
          <w:rFonts w:hint="eastAsia"/>
          <w:kern w:val="2"/>
          <w:sz w:val="32"/>
          <w:szCs w:val="32"/>
        </w:rPr>
        <w:t>工作方针、政策，指导全县各级妇联开展妇女儿童工作，联系团体会员，并给予业务指导。2、团结、动员全县妇女投身改革开放和社会主义现代化建设，推动科学发展，加快“两化”互动、统筹城乡建设，促进社会和谐。3、向社会宣传文明进步的妇女观，指导各级妇联开展思想教育工作，教育引导广大妇女增强自尊、自信、自立、自强精神。4、调查研究妇女儿童情况，为县委、县政府决策提供依据，提出建议。5、代表妇女</w:t>
      </w:r>
      <w:r>
        <w:rPr>
          <w:rFonts w:hint="eastAsia"/>
          <w:kern w:val="2"/>
          <w:sz w:val="32"/>
          <w:szCs w:val="32"/>
          <w:lang w:val="en-US" w:eastAsia="zh-CN"/>
        </w:rPr>
        <w:t>儿童</w:t>
      </w:r>
      <w:r>
        <w:rPr>
          <w:rFonts w:hint="eastAsia"/>
          <w:kern w:val="2"/>
          <w:sz w:val="32"/>
          <w:szCs w:val="32"/>
        </w:rPr>
        <w:t>参与国家事务和社会事务，维护妇女儿童的合法权益。6、为妇女儿童服务，协调和推动社会各界为妇女儿童办实事、办好事。7、承担县人民政府妇儿工委办日常工作，承办县委、县政府及上级妇联交办的其他工作任务。</w:t>
      </w:r>
    </w:p>
    <w:p>
      <w:pPr>
        <w:pStyle w:val="33"/>
        <w:adjustRightInd w:val="0"/>
        <w:snapToGrid w:val="0"/>
        <w:spacing w:before="93" w:line="560" w:lineRule="exact"/>
        <w:ind w:firstLine="643" w:firstLineChars="200"/>
        <w:rPr>
          <w:rFonts w:ascii="仿宋" w:hAnsi="仿宋" w:eastAsia="仿宋"/>
          <w:b/>
          <w:sz w:val="32"/>
          <w:szCs w:val="32"/>
        </w:rPr>
      </w:pPr>
      <w:r>
        <w:rPr>
          <w:rFonts w:hint="eastAsia" w:ascii="仿宋" w:hAnsi="仿宋" w:eastAsia="仿宋"/>
          <w:b/>
          <w:sz w:val="32"/>
          <w:szCs w:val="32"/>
        </w:rPr>
        <w:t>（二）2021年重点工作完成情况。</w:t>
      </w:r>
      <w:bookmarkEnd w:id="23"/>
      <w:bookmarkEnd w:id="24"/>
    </w:p>
    <w:p>
      <w:pPr>
        <w:spacing w:line="560" w:lineRule="exact"/>
        <w:ind w:firstLine="643" w:firstLineChars="200"/>
        <w:rPr>
          <w:rFonts w:ascii="仿宋_GB2312" w:eastAsia="仿宋_GB2312"/>
          <w:sz w:val="32"/>
          <w:szCs w:val="32"/>
        </w:rPr>
      </w:pPr>
      <w:r>
        <w:rPr>
          <w:rFonts w:hint="eastAsia" w:ascii="方正楷体简体" w:eastAsia="方正楷体简体"/>
          <w:b/>
          <w:sz w:val="32"/>
          <w:szCs w:val="32"/>
        </w:rPr>
        <w:t>1.思想引领有新高度。</w:t>
      </w:r>
      <w:r>
        <w:rPr>
          <w:rFonts w:hint="eastAsia" w:ascii="仿宋_GB2312" w:eastAsia="仿宋_GB2312"/>
          <w:sz w:val="32"/>
          <w:szCs w:val="32"/>
        </w:rPr>
        <w:t>川陕革命根据地红军烈士陵园成功被全国妇联命名为“全国妇女爱国主义教育基地</w:t>
      </w:r>
      <w:r>
        <w:rPr>
          <w:rFonts w:hint="eastAsia" w:ascii="仿宋_GB2312" w:eastAsia="仿宋_GB2312"/>
          <w:sz w:val="32"/>
          <w:szCs w:val="32"/>
          <w:u w:val="none" w:color="000000"/>
          <w:shd w:val="clear" w:fill="auto"/>
        </w:rPr>
        <w:t>”。充分</w:t>
      </w:r>
      <w:r>
        <w:rPr>
          <w:rFonts w:hint="eastAsia" w:ascii="仿宋_GB2312" w:eastAsia="仿宋_GB2312"/>
          <w:sz w:val="32"/>
          <w:szCs w:val="32"/>
        </w:rPr>
        <w:t>发挥</w:t>
      </w:r>
      <w:r>
        <w:rPr>
          <w:rFonts w:hint="eastAsia" w:ascii="仿宋_GB2312" w:hAnsi="Times New Roman" w:eastAsia="仿宋_GB2312" w:cs="Times New Roman"/>
          <w:kern w:val="2"/>
          <w:sz w:val="32"/>
          <w:szCs w:val="32"/>
          <w:lang w:val="en-US" w:eastAsia="zh-CN" w:bidi="ar-SA"/>
        </w:rPr>
        <w:t>党史学习教育基地作</w:t>
      </w:r>
      <w:r>
        <w:rPr>
          <w:rFonts w:hint="eastAsia" w:ascii="仿宋_GB2312" w:eastAsia="仿宋_GB2312"/>
          <w:sz w:val="32"/>
          <w:szCs w:val="32"/>
        </w:rPr>
        <w:t>用，扎实开展党史学习教育4场次。专题学习中</w:t>
      </w:r>
      <w:r>
        <w:rPr>
          <w:rFonts w:hint="eastAsia" w:ascii="仿宋_GB2312" w:eastAsia="仿宋_GB2312"/>
          <w:sz w:val="32"/>
          <w:szCs w:val="32"/>
          <w:lang w:eastAsia="zh-CN"/>
        </w:rPr>
        <w:t>共</w:t>
      </w:r>
      <w:r>
        <w:rPr>
          <w:rFonts w:hint="eastAsia" w:ascii="仿宋_GB2312" w:eastAsia="仿宋_GB2312"/>
          <w:sz w:val="32"/>
          <w:szCs w:val="32"/>
        </w:rPr>
        <w:t>十九届六中全会，省委十一届十次全会，市、县党代会及两会精神6次，切实</w:t>
      </w:r>
      <w:r>
        <w:rPr>
          <w:rFonts w:hint="eastAsia" w:ascii="仿宋_GB2312" w:eastAsia="仿宋_GB2312"/>
          <w:sz w:val="32"/>
          <w:szCs w:val="32"/>
          <w:lang w:eastAsia="zh-CN"/>
        </w:rPr>
        <w:t>加大</w:t>
      </w:r>
      <w:r>
        <w:rPr>
          <w:rFonts w:hint="eastAsia" w:ascii="仿宋_GB2312" w:eastAsia="仿宋_GB2312"/>
          <w:sz w:val="32"/>
          <w:szCs w:val="32"/>
        </w:rPr>
        <w:t>贯彻力度，深入开展“我为群众办实事”，限时完成承诺事项6件，惠及妇女儿童2000余人次。引领广大妇儿感党恩、听党话、跟党走。</w:t>
      </w:r>
    </w:p>
    <w:p>
      <w:pPr>
        <w:spacing w:line="560" w:lineRule="exact"/>
        <w:ind w:firstLine="643" w:firstLineChars="200"/>
        <w:rPr>
          <w:rFonts w:ascii="仿宋_GB2312" w:eastAsia="仿宋_GB2312"/>
          <w:sz w:val="32"/>
          <w:szCs w:val="32"/>
        </w:rPr>
      </w:pPr>
      <w:r>
        <w:rPr>
          <w:rFonts w:hint="eastAsia" w:ascii="方正楷体简体" w:eastAsia="方正楷体简体"/>
          <w:b/>
          <w:sz w:val="32"/>
          <w:szCs w:val="32"/>
        </w:rPr>
        <w:t>2.关爱服务贴心到位。</w:t>
      </w:r>
      <w:r>
        <w:rPr>
          <w:rFonts w:hint="eastAsia" w:ascii="仿宋_GB2312" w:eastAsia="仿宋_GB2312"/>
          <w:sz w:val="32"/>
          <w:szCs w:val="32"/>
        </w:rPr>
        <w:t>大力实施“两癌”救助，为67名农村低收入两癌患者成功申请全国、省妇联专项资金救助。对未纳入的4名患者，争取政府支持，划拨专项经费予以了解决。深入开展“把爱带回家”活动，关爱留守儿童50余人次。联合县妇儿帮扶协会、抗癌协会等社会组织，在传统节日关爱妇女儿童70余人次。开展“乡村家庭日”活动，发放妇女农民工慰问物资等1万余元，传递了党和政府的关心关怀。紧紧围绕“创建天府旅游名县”，成功主办以“青春同行，缘定水乡”为主题的青年联谊交友活动，吸引社会各界70余名未婚男女青年参加。</w:t>
      </w:r>
    </w:p>
    <w:p>
      <w:pPr>
        <w:spacing w:line="560" w:lineRule="exact"/>
        <w:ind w:firstLine="643" w:firstLineChars="200"/>
        <w:rPr>
          <w:rFonts w:ascii="仿宋_GB2312" w:eastAsia="仿宋_GB2312"/>
          <w:sz w:val="32"/>
          <w:szCs w:val="32"/>
        </w:rPr>
      </w:pPr>
      <w:r>
        <w:rPr>
          <w:rFonts w:hint="eastAsia" w:ascii="方正楷体简体" w:eastAsia="方正楷体简体"/>
          <w:b/>
          <w:sz w:val="32"/>
          <w:szCs w:val="32"/>
        </w:rPr>
        <w:t>3.创业创新成效明显。</w:t>
      </w:r>
      <w:r>
        <w:rPr>
          <w:rFonts w:hint="eastAsia" w:ascii="仿宋_GB2312" w:eastAsia="仿宋_GB2312"/>
          <w:sz w:val="32"/>
          <w:szCs w:val="32"/>
        </w:rPr>
        <w:t>通过积极争取省妇联、省发改委支持，“通江县妇女居家灵活就业示范基地”成功立项，140万元的建设资金已全部到位，项目开工建设。深入开展“春风送岗位”活动，帮助50多名女性签订就业意向。积极实施“妇女技能培训”，举办培训班13期，600余名妇女接受技能培训。组织9名家政从业妇女积极参加市第二届“巴山幺妹杯”家政技能大赛，努力提升家政从业人员技能水平，助力乡村振兴。</w:t>
      </w:r>
    </w:p>
    <w:p>
      <w:pPr>
        <w:spacing w:line="560" w:lineRule="exact"/>
        <w:ind w:firstLine="643" w:firstLineChars="200"/>
        <w:rPr>
          <w:rFonts w:ascii="仿宋_GB2312" w:eastAsia="仿宋_GB2312"/>
          <w:sz w:val="32"/>
          <w:szCs w:val="32"/>
        </w:rPr>
      </w:pPr>
      <w:r>
        <w:rPr>
          <w:rFonts w:hint="eastAsia" w:ascii="方正楷体简体" w:eastAsia="方正楷体简体"/>
          <w:b/>
          <w:sz w:val="32"/>
          <w:szCs w:val="32"/>
        </w:rPr>
        <w:t>4.权益维护扎实有效。</w:t>
      </w:r>
      <w:r>
        <w:rPr>
          <w:rFonts w:hint="eastAsia" w:ascii="仿宋_GB2312" w:eastAsia="仿宋_GB2312"/>
          <w:sz w:val="32"/>
          <w:szCs w:val="32"/>
        </w:rPr>
        <w:t>成功召开“通江县妇女儿童工作暨本轮两纲终期评估、新一轮两纲编制工作会议”，总结了10年来全县妇女儿童事业取得的成绩与不足，对新一轮两纲编制工作进行了部署。争取省级妇女儿童专项经费4万元，在兴隆镇建设了“妇女儿童维权站”。组织30名基层妇联干部参加省妇联婚调干部培训班，有效提升了婚姻家庭纠纷调解员的业务素质和能力。持续推进全面依法治县，开展普法讲座6场，发放宣传资料</w:t>
      </w:r>
      <w:r>
        <w:rPr>
          <w:rFonts w:hint="eastAsia" w:ascii="仿宋_GB2312" w:eastAsia="仿宋_GB2312"/>
          <w:sz w:val="32"/>
          <w:szCs w:val="32"/>
          <w:lang w:eastAsia="zh-CN"/>
        </w:rPr>
        <w:t>五</w:t>
      </w:r>
      <w:r>
        <w:rPr>
          <w:rFonts w:hint="eastAsia" w:ascii="仿宋_GB2312" w:eastAsia="仿宋_GB2312"/>
          <w:sz w:val="32"/>
          <w:szCs w:val="32"/>
        </w:rPr>
        <w:t>千余份。抓实信访维权工作，处理来信来访来电44件。开展KTV等娱乐场所接纳未成年人专项整治活动3次，破获性侵未成年人案件3起，切实维护了儿童权益。</w:t>
      </w:r>
    </w:p>
    <w:p>
      <w:pPr>
        <w:spacing w:line="560" w:lineRule="exact"/>
        <w:ind w:firstLine="643" w:firstLineChars="200"/>
        <w:rPr>
          <w:rFonts w:ascii="仿宋_GB2312" w:eastAsia="仿宋_GB2312"/>
          <w:sz w:val="32"/>
          <w:szCs w:val="32"/>
        </w:rPr>
      </w:pPr>
      <w:r>
        <w:rPr>
          <w:rFonts w:hint="eastAsia" w:ascii="方正楷体简体" w:eastAsia="方正楷体简体"/>
          <w:b/>
          <w:sz w:val="32"/>
          <w:szCs w:val="32"/>
        </w:rPr>
        <w:t>5.巾帼建功硕果累累。</w:t>
      </w:r>
      <w:r>
        <w:rPr>
          <w:rFonts w:hint="eastAsia" w:ascii="仿宋_GB2312" w:eastAsia="仿宋_GB2312"/>
          <w:sz w:val="32"/>
          <w:szCs w:val="32"/>
        </w:rPr>
        <w:t>“三八”妇女节期间，对荣获省市表彰的10余个集体（个人）进行了表彰，激励广大妇女在岗位上建新功。常态化开展寻找“最美家庭”活动，向省市妇联推荐“最美家庭”5个，开展家风巡讲活动20场次，在全县掀起了弘扬文明家风的热潮。</w:t>
      </w:r>
    </w:p>
    <w:p>
      <w:pPr>
        <w:spacing w:line="560" w:lineRule="exact"/>
        <w:ind w:firstLine="643" w:firstLineChars="200"/>
        <w:rPr>
          <w:rFonts w:ascii="仿宋" w:hAnsi="仿宋" w:eastAsia="仿宋"/>
          <w:bCs/>
          <w:sz w:val="32"/>
          <w:szCs w:val="32"/>
        </w:rPr>
      </w:pPr>
      <w:r>
        <w:rPr>
          <w:rFonts w:hint="eastAsia" w:ascii="方正楷体简体" w:eastAsia="方正楷体简体"/>
          <w:b/>
          <w:sz w:val="32"/>
          <w:szCs w:val="32"/>
        </w:rPr>
        <w:t>6.组织建设高效推进。</w:t>
      </w:r>
      <w:r>
        <w:rPr>
          <w:rFonts w:hint="eastAsia" w:ascii="仿宋_GB2312" w:eastAsia="仿宋_GB2312"/>
          <w:sz w:val="32"/>
          <w:szCs w:val="32"/>
        </w:rPr>
        <w:t>抓住乡镇、街道，村（社区）换届契机，争取县委组织部重视，联合下发了《通江县村（社区）妇联组织换届选举工作实施方案》《通江县乡镇、街道妇联换届工作实施方案》2个，全县33个乡镇，367个村社区妇联组织换届全面完成，妇联执委达2100余人，进一步延伸了工作网络，提升了服务水平。</w:t>
      </w:r>
    </w:p>
    <w:p>
      <w:pPr>
        <w:pStyle w:val="12"/>
        <w:spacing w:before="0" w:after="0" w:line="560" w:lineRule="exact"/>
        <w:ind w:firstLine="643" w:firstLineChars="200"/>
        <w:rPr>
          <w:rStyle w:val="28"/>
          <w:rFonts w:ascii="黑体" w:hAnsi="黑体" w:eastAsia="黑体"/>
          <w:b/>
          <w:bCs w:val="0"/>
        </w:rPr>
      </w:pPr>
      <w:bookmarkStart w:id="25" w:name="_Toc15377200"/>
      <w:bookmarkStart w:id="26" w:name="_Toc15396601"/>
      <w:bookmarkStart w:id="27" w:name="_Toc17422"/>
      <w:r>
        <w:rPr>
          <w:rFonts w:hint="eastAsia" w:ascii="黑体" w:eastAsia="黑体"/>
          <w:bCs w:val="0"/>
        </w:rPr>
        <w:t>二、</w:t>
      </w:r>
      <w:r>
        <w:rPr>
          <w:rFonts w:hint="eastAsia" w:ascii="黑体" w:hAnsi="黑体" w:eastAsia="黑体"/>
          <w:bCs w:val="0"/>
        </w:rPr>
        <w:t>机</w:t>
      </w:r>
      <w:r>
        <w:rPr>
          <w:rStyle w:val="28"/>
          <w:rFonts w:hint="eastAsia" w:ascii="黑体" w:hAnsi="黑体" w:eastAsia="黑体"/>
          <w:b/>
          <w:bCs w:val="0"/>
        </w:rPr>
        <w:t>构设置</w:t>
      </w:r>
      <w:bookmarkEnd w:id="25"/>
      <w:bookmarkEnd w:id="26"/>
      <w:bookmarkEnd w:id="27"/>
    </w:p>
    <w:p>
      <w:pPr>
        <w:pStyle w:val="12"/>
        <w:spacing w:before="0" w:after="0" w:line="560" w:lineRule="exact"/>
        <w:ind w:firstLine="640" w:firstLineChars="200"/>
        <w:rPr>
          <w:rFonts w:ascii="仿宋_GB2312" w:eastAsia="仿宋_GB2312" w:cs="仿宋_GB2312"/>
          <w:sz w:val="30"/>
          <w:szCs w:val="30"/>
        </w:rPr>
      </w:pPr>
      <w:bookmarkStart w:id="28" w:name="_Toc25412"/>
      <w:r>
        <w:rPr>
          <w:rFonts w:hint="eastAsia" w:ascii="仿宋_GB2312" w:hAnsi="Times New Roman" w:eastAsia="仿宋_GB2312" w:cs="Times New Roman"/>
          <w:b w:val="0"/>
          <w:bCs w:val="0"/>
        </w:rPr>
        <w:t>县妇联单位属全额拨款的参公管理单位，无下属二级单位，内设办公室。县人民政府妇女儿童工作委员会办公室挂靠县妇联。</w:t>
      </w:r>
      <w:bookmarkEnd w:id="28"/>
    </w:p>
    <w:p/>
    <w:p>
      <w:pPr>
        <w:pStyle w:val="11"/>
        <w:ind w:right="440"/>
        <w:outlineLvl w:val="9"/>
        <w:rPr>
          <w:rFonts w:ascii="黑体" w:hAnsi="黑体" w:eastAsia="黑体"/>
          <w:b w:val="0"/>
        </w:rPr>
      </w:pPr>
      <w:bookmarkStart w:id="29" w:name="_Toc15396602"/>
      <w:bookmarkStart w:id="30" w:name="_Toc15377204"/>
    </w:p>
    <w:p>
      <w:pPr>
        <w:pStyle w:val="11"/>
        <w:ind w:right="440"/>
        <w:jc w:val="center"/>
        <w:outlineLvl w:val="9"/>
        <w:rPr>
          <w:rFonts w:ascii="黑体" w:hAnsi="黑体" w:eastAsia="黑体"/>
          <w:b w:val="0"/>
        </w:rPr>
      </w:pPr>
    </w:p>
    <w:p>
      <w:pPr>
        <w:pStyle w:val="11"/>
        <w:ind w:right="440"/>
        <w:jc w:val="center"/>
        <w:outlineLvl w:val="9"/>
        <w:rPr>
          <w:rFonts w:ascii="黑体" w:hAnsi="黑体" w:eastAsia="黑体"/>
          <w:b w:val="0"/>
          <w:u w:val="none" w:color="000000"/>
        </w:rPr>
      </w:pPr>
    </w:p>
    <w:p>
      <w:pPr>
        <w:pStyle w:val="11"/>
        <w:ind w:right="440"/>
        <w:jc w:val="center"/>
        <w:outlineLvl w:val="9"/>
        <w:rPr>
          <w:rFonts w:ascii="黑体" w:hAnsi="黑体" w:eastAsia="黑体"/>
          <w:b w:val="0"/>
          <w:u w:val="none" w:color="000000"/>
        </w:rPr>
      </w:pPr>
    </w:p>
    <w:p>
      <w:pPr>
        <w:pStyle w:val="11"/>
        <w:ind w:right="440"/>
        <w:jc w:val="center"/>
        <w:outlineLvl w:val="9"/>
        <w:rPr>
          <w:rFonts w:ascii="黑体" w:hAnsi="黑体" w:eastAsia="黑体"/>
          <w:b w:val="0"/>
          <w:u w:val="thick" w:color="FFB23A"/>
          <w:shd w:val="clear" w:fill="FFEFD8"/>
        </w:rPr>
      </w:pPr>
    </w:p>
    <w:p>
      <w:pPr>
        <w:pStyle w:val="11"/>
        <w:ind w:right="440"/>
        <w:outlineLvl w:val="9"/>
        <w:rPr>
          <w:rFonts w:ascii="黑体" w:hAnsi="黑体" w:eastAsia="黑体"/>
          <w:b w:val="0"/>
          <w:u w:val="thick" w:color="FFB23A"/>
          <w:shd w:val="clear" w:fill="FFEFD8"/>
        </w:rPr>
      </w:pPr>
    </w:p>
    <w:bookmarkEnd w:id="29"/>
    <w:bookmarkEnd w:id="30"/>
    <w:p>
      <w:pPr>
        <w:rPr>
          <w:u w:val="none" w:color="000000"/>
        </w:rPr>
      </w:pPr>
    </w:p>
    <w:p>
      <w:pPr>
        <w:pStyle w:val="11"/>
        <w:ind w:right="440"/>
        <w:outlineLvl w:val="9"/>
        <w:rPr>
          <w:rFonts w:ascii="黑体" w:hAnsi="黑体" w:eastAsia="黑体"/>
          <w:b w:val="0"/>
          <w:u w:val="none" w:color="000000"/>
        </w:rPr>
      </w:pPr>
    </w:p>
    <w:p/>
    <w:p>
      <w:pPr>
        <w:pStyle w:val="26"/>
        <w:spacing w:line="600" w:lineRule="exact"/>
        <w:ind w:left="640" w:firstLine="0" w:firstLineChars="0"/>
        <w:rPr>
          <w:rFonts w:ascii="黑体" w:hAnsi="黑体" w:eastAsia="黑体"/>
          <w:sz w:val="32"/>
          <w:szCs w:val="32"/>
        </w:rPr>
      </w:pPr>
      <w:bookmarkStart w:id="31" w:name="_Toc15377205"/>
      <w:bookmarkStart w:id="32" w:name="_Toc15396603"/>
    </w:p>
    <w:p>
      <w:pPr>
        <w:pStyle w:val="11"/>
        <w:ind w:right="440"/>
        <w:jc w:val="center"/>
        <w:rPr>
          <w:rFonts w:ascii="黑体" w:hAnsi="黑体" w:eastAsia="黑体"/>
          <w:sz w:val="32"/>
          <w:szCs w:val="32"/>
        </w:rPr>
      </w:pPr>
      <w:bookmarkStart w:id="33" w:name="_Toc29903"/>
      <w:r>
        <w:rPr>
          <w:rFonts w:hint="eastAsia" w:ascii="黑体" w:hAnsi="黑体" w:eastAsia="黑体"/>
          <w:bCs w:val="0"/>
        </w:rPr>
        <w:t>第二部分</w:t>
      </w:r>
      <w:r>
        <w:rPr>
          <w:rFonts w:hint="eastAsia" w:ascii="黑体" w:hAnsi="黑体" w:eastAsia="黑体"/>
          <w:bCs w:val="0"/>
          <w:lang w:val="en-US" w:eastAsia="zh-CN"/>
        </w:rPr>
        <w:t xml:space="preserve"> </w:t>
      </w:r>
      <w:r>
        <w:rPr>
          <w:rFonts w:hint="eastAsia" w:ascii="黑体" w:hAnsi="黑体" w:eastAsia="黑体"/>
          <w:bCs w:val="0"/>
        </w:rPr>
        <w:t>2021年度</w:t>
      </w:r>
      <w:r>
        <w:rPr>
          <w:rStyle w:val="27"/>
          <w:rFonts w:hint="eastAsia" w:ascii="黑体" w:hAnsi="黑体" w:eastAsia="黑体"/>
          <w:b/>
          <w:bCs w:val="0"/>
        </w:rPr>
        <w:t>部门决算情况说明</w:t>
      </w:r>
      <w:bookmarkEnd w:id="33"/>
    </w:p>
    <w:p>
      <w:pPr>
        <w:pStyle w:val="26"/>
        <w:spacing w:line="600" w:lineRule="exact"/>
        <w:ind w:left="640" w:firstLine="0" w:firstLineChars="0"/>
        <w:outlineLvl w:val="1"/>
        <w:rPr>
          <w:rStyle w:val="28"/>
          <w:rFonts w:ascii="黑体" w:hAnsi="黑体" w:eastAsia="黑体"/>
        </w:rPr>
      </w:pPr>
      <w:bookmarkStart w:id="34" w:name="_Toc9561"/>
      <w:r>
        <w:rPr>
          <w:rFonts w:hint="eastAsia" w:ascii="黑体" w:hAnsi="黑体" w:eastAsia="黑体"/>
          <w:b/>
          <w:bCs/>
          <w:sz w:val="32"/>
          <w:szCs w:val="32"/>
        </w:rPr>
        <w:t>一、收</w:t>
      </w:r>
      <w:r>
        <w:rPr>
          <w:rStyle w:val="28"/>
          <w:rFonts w:hint="eastAsia" w:ascii="黑体" w:hAnsi="黑体" w:eastAsia="黑体"/>
        </w:rPr>
        <w:t>入支出决算总体情况说明</w:t>
      </w:r>
      <w:bookmarkEnd w:id="31"/>
      <w:bookmarkEnd w:id="32"/>
      <w:bookmarkEnd w:id="34"/>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2021年度收、支总计381.097万元。与2020年相比，收、支总计各增加258.817万元，增长211.66</w:t>
      </w:r>
      <w:r>
        <w:rPr>
          <w:rFonts w:ascii="仿宋" w:hAnsi="仿宋" w:eastAsia="仿宋"/>
          <w:sz w:val="32"/>
          <w:szCs w:val="32"/>
        </w:rPr>
        <w:t>%</w:t>
      </w:r>
      <w:r>
        <w:rPr>
          <w:rFonts w:hint="eastAsia" w:ascii="仿宋" w:hAnsi="仿宋" w:eastAsia="仿宋"/>
          <w:sz w:val="32"/>
          <w:szCs w:val="32"/>
        </w:rPr>
        <w:t>。主要变动原因是实施妇女儿童项目增加，其他项目增加，人员增加，无其他资金来源。</w:t>
      </w:r>
    </w:p>
    <w:p>
      <w:pPr>
        <w:spacing w:line="600" w:lineRule="exact"/>
        <w:ind w:firstLine="420" w:firstLineChars="200"/>
      </w:pPr>
      <w:r>
        <w:rPr>
          <w:rFonts w:hint="eastAsia" w:eastAsia="仿宋_GB2312"/>
        </w:rPr>
        <w:drawing>
          <wp:anchor distT="0" distB="0" distL="114300" distR="114300" simplePos="0" relativeHeight="251659264" behindDoc="0" locked="0" layoutInCell="1" allowOverlap="1">
            <wp:simplePos x="0" y="0"/>
            <wp:positionH relativeFrom="column">
              <wp:posOffset>66675</wp:posOffset>
            </wp:positionH>
            <wp:positionV relativeFrom="page">
              <wp:posOffset>4527550</wp:posOffset>
            </wp:positionV>
            <wp:extent cx="5080000" cy="3810000"/>
            <wp:effectExtent l="0" t="0" r="6350" b="0"/>
            <wp:wrapTopAndBottom/>
            <wp:docPr id="550" name="_x0000_s2421" descr="7b0a202020202263686172745265734964223a20223230343734333332220a7d0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6"/>
        <w:spacing w:line="600" w:lineRule="exact"/>
        <w:ind w:left="640" w:firstLine="0" w:firstLineChars="0"/>
        <w:rPr>
          <w:rFonts w:ascii="黑体" w:hAnsi="黑体" w:eastAsia="黑体"/>
          <w:sz w:val="32"/>
          <w:szCs w:val="32"/>
        </w:rPr>
      </w:pPr>
      <w:bookmarkStart w:id="35" w:name="_Toc15377206"/>
      <w:bookmarkStart w:id="36" w:name="_Toc15396604"/>
    </w:p>
    <w:p>
      <w:pPr>
        <w:pStyle w:val="26"/>
        <w:spacing w:line="600" w:lineRule="exact"/>
        <w:ind w:left="640" w:firstLine="0" w:firstLineChars="0"/>
        <w:outlineLvl w:val="1"/>
        <w:rPr>
          <w:rStyle w:val="28"/>
          <w:rFonts w:ascii="黑体" w:hAnsi="黑体" w:eastAsia="黑体"/>
        </w:rPr>
      </w:pPr>
      <w:bookmarkStart w:id="37" w:name="_Toc3119"/>
      <w:r>
        <w:rPr>
          <w:rFonts w:hint="eastAsia" w:ascii="黑体" w:hAnsi="黑体" w:eastAsia="黑体"/>
          <w:b/>
          <w:bCs/>
          <w:sz w:val="32"/>
          <w:szCs w:val="32"/>
        </w:rPr>
        <w:t>二、收</w:t>
      </w:r>
      <w:r>
        <w:rPr>
          <w:rStyle w:val="28"/>
          <w:rFonts w:hint="eastAsia" w:ascii="黑体" w:hAnsi="黑体" w:eastAsia="黑体"/>
        </w:rPr>
        <w:t>入决算情况说明</w:t>
      </w:r>
      <w:bookmarkEnd w:id="35"/>
      <w:bookmarkEnd w:id="36"/>
      <w:bookmarkEnd w:id="37"/>
    </w:p>
    <w:p>
      <w:pPr>
        <w:spacing w:line="600" w:lineRule="exact"/>
        <w:ind w:firstLine="640" w:firstLineChars="200"/>
        <w:outlineLvl w:val="1"/>
        <w:rPr>
          <w:rFonts w:ascii="仿宋" w:hAnsi="仿宋" w:eastAsia="仿宋"/>
          <w:sz w:val="32"/>
          <w:szCs w:val="32"/>
        </w:rPr>
      </w:pPr>
      <w:bookmarkStart w:id="38" w:name="_Toc13952"/>
      <w:r>
        <w:rPr>
          <w:rFonts w:ascii="仿宋" w:hAnsi="仿宋" w:eastAsia="仿宋"/>
          <w:sz w:val="32"/>
          <w:szCs w:val="32"/>
        </w:rPr>
        <w:t>20</w:t>
      </w:r>
      <w:r>
        <w:rPr>
          <w:rFonts w:hint="eastAsia" w:ascii="仿宋" w:hAnsi="仿宋" w:eastAsia="仿宋"/>
          <w:sz w:val="32"/>
          <w:szCs w:val="32"/>
        </w:rPr>
        <w:t>21年本年收入合计381.097万元，其中：一般公共预算财政拨款收入264.597万元，占69.43</w:t>
      </w:r>
      <w:r>
        <w:rPr>
          <w:rFonts w:ascii="仿宋" w:hAnsi="仿宋" w:eastAsia="仿宋"/>
          <w:sz w:val="32"/>
          <w:szCs w:val="32"/>
        </w:rPr>
        <w:t>%</w:t>
      </w:r>
      <w:r>
        <w:rPr>
          <w:rFonts w:hint="eastAsia" w:ascii="仿宋" w:hAnsi="仿宋" w:eastAsia="仿宋"/>
          <w:sz w:val="32"/>
          <w:szCs w:val="32"/>
        </w:rPr>
        <w:t>；政府性基金预算财政拨款收入0万元；国有资本经营预算财政拨款收入0万元；上级补助收入0万元；事业收入0万元；经营收入0万元；附属单位上缴收入0万元；其他收入116.5万元，占30.57</w:t>
      </w:r>
      <w:r>
        <w:rPr>
          <w:rFonts w:ascii="仿宋" w:hAnsi="仿宋" w:eastAsia="仿宋"/>
          <w:sz w:val="32"/>
          <w:szCs w:val="32"/>
        </w:rPr>
        <w:t>%</w:t>
      </w:r>
      <w:r>
        <w:rPr>
          <w:rFonts w:hint="eastAsia" w:ascii="仿宋" w:hAnsi="仿宋" w:eastAsia="仿宋"/>
          <w:sz w:val="32"/>
          <w:szCs w:val="32"/>
        </w:rPr>
        <w:t>。</w:t>
      </w:r>
      <w:bookmarkEnd w:id="38"/>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pStyle w:val="3"/>
        <w:spacing w:before="93"/>
        <w:rPr>
          <w:sz w:val="32"/>
          <w:szCs w:val="32"/>
        </w:rPr>
      </w:pPr>
      <w:r>
        <w:rPr>
          <w:rFonts w:hint="eastAsia" w:ascii="仿宋" w:hAnsi="仿宋" w:eastAsia="仿宋"/>
          <w:sz w:val="32"/>
          <w:szCs w:val="32"/>
        </w:rPr>
        <w:drawing>
          <wp:inline distT="0" distB="0" distL="114300" distR="114300">
            <wp:extent cx="5080000" cy="3810000"/>
            <wp:effectExtent l="4445" t="4445" r="20955" b="52705"/>
            <wp:docPr id="551" name="_x0000_i2422" descr="7b0a202020202263686172745265734964223a20223230343731343333220a7d0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6"/>
        <w:spacing w:line="600" w:lineRule="exact"/>
        <w:ind w:left="640" w:firstLine="0" w:firstLineChars="0"/>
        <w:outlineLvl w:val="1"/>
        <w:rPr>
          <w:rStyle w:val="28"/>
          <w:rFonts w:ascii="黑体" w:hAnsi="黑体" w:eastAsia="黑体"/>
        </w:rPr>
      </w:pPr>
      <w:bookmarkStart w:id="39" w:name="_Toc15396605"/>
      <w:bookmarkStart w:id="40" w:name="_Toc15377207"/>
      <w:bookmarkStart w:id="41" w:name="_Toc643"/>
      <w:r>
        <w:rPr>
          <w:rFonts w:hint="eastAsia" w:ascii="黑体" w:hAnsi="黑体" w:eastAsia="黑体"/>
          <w:b/>
          <w:bCs/>
          <w:sz w:val="32"/>
          <w:szCs w:val="32"/>
        </w:rPr>
        <w:t>三、支</w:t>
      </w:r>
      <w:r>
        <w:rPr>
          <w:rStyle w:val="28"/>
          <w:rFonts w:hint="eastAsia" w:ascii="黑体" w:hAnsi="黑体" w:eastAsia="黑体"/>
        </w:rPr>
        <w:t>出决算情况说明</w:t>
      </w:r>
      <w:bookmarkEnd w:id="39"/>
      <w:bookmarkEnd w:id="40"/>
      <w:bookmarkEnd w:id="41"/>
    </w:p>
    <w:p>
      <w:pPr>
        <w:spacing w:line="600" w:lineRule="exact"/>
        <w:ind w:firstLine="640" w:firstLineChars="200"/>
        <w:outlineLvl w:val="1"/>
      </w:pPr>
      <w:bookmarkStart w:id="42" w:name="_Toc18245"/>
      <w:r>
        <w:rPr>
          <w:rFonts w:ascii="仿宋" w:hAnsi="仿宋" w:eastAsia="仿宋"/>
          <w:sz w:val="32"/>
          <w:szCs w:val="32"/>
        </w:rPr>
        <w:t>20</w:t>
      </w:r>
      <w:r>
        <w:rPr>
          <w:rFonts w:hint="eastAsia" w:ascii="仿宋" w:hAnsi="仿宋" w:eastAsia="仿宋"/>
          <w:sz w:val="32"/>
          <w:szCs w:val="32"/>
        </w:rPr>
        <w:t>21年本年支出合计381.097万元，其中：基本支出116.697万元，占30.62</w:t>
      </w:r>
      <w:r>
        <w:rPr>
          <w:rFonts w:ascii="仿宋" w:hAnsi="仿宋" w:eastAsia="仿宋"/>
          <w:sz w:val="32"/>
          <w:szCs w:val="32"/>
        </w:rPr>
        <w:t>%</w:t>
      </w:r>
      <w:r>
        <w:rPr>
          <w:rFonts w:hint="eastAsia" w:ascii="仿宋" w:hAnsi="仿宋" w:eastAsia="仿宋"/>
          <w:sz w:val="32"/>
          <w:szCs w:val="32"/>
        </w:rPr>
        <w:t>；项目支出264.4万元，占69.38</w:t>
      </w:r>
      <w:r>
        <w:rPr>
          <w:rFonts w:ascii="仿宋" w:hAnsi="仿宋" w:eastAsia="仿宋"/>
          <w:sz w:val="32"/>
          <w:szCs w:val="32"/>
        </w:rPr>
        <w:t>%</w:t>
      </w:r>
      <w:r>
        <w:rPr>
          <w:rFonts w:hint="eastAsia" w:ascii="仿宋" w:hAnsi="仿宋" w:eastAsia="仿宋"/>
          <w:sz w:val="32"/>
          <w:szCs w:val="32"/>
        </w:rPr>
        <w:t>；上缴上级支出0万元；经营支出0万元；对附属单位补助支出0万元。</w:t>
      </w:r>
      <w:bookmarkEnd w:id="42"/>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3"/>
        <w:spacing w:before="93"/>
      </w:pPr>
    </w:p>
    <w:p>
      <w:pPr>
        <w:pStyle w:val="3"/>
        <w:spacing w:before="93"/>
        <w:rPr>
          <w:sz w:val="32"/>
          <w:szCs w:val="32"/>
        </w:rPr>
      </w:pPr>
      <w:r>
        <w:rPr>
          <w:rFonts w:hint="eastAsia" w:ascii="仿宋" w:hAnsi="仿宋" w:eastAsia="仿宋"/>
          <w:sz w:val="32"/>
          <w:szCs w:val="32"/>
        </w:rPr>
        <w:drawing>
          <wp:inline distT="0" distB="0" distL="114300" distR="114300">
            <wp:extent cx="4727575" cy="3086735"/>
            <wp:effectExtent l="4445" t="4445" r="11430" b="71120"/>
            <wp:docPr id="552" name="_x0000_i2423" descr="7b0a202020202263686172745265734964223a20223230343731343333220a7d0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3" w:firstLineChars="200"/>
        <w:outlineLvl w:val="1"/>
        <w:rPr>
          <w:rStyle w:val="28"/>
          <w:rFonts w:ascii="黑体" w:hAnsi="黑体" w:eastAsia="黑体"/>
        </w:rPr>
      </w:pPr>
      <w:bookmarkStart w:id="43" w:name="_Toc8588"/>
      <w:bookmarkStart w:id="44" w:name="_Toc15396606"/>
      <w:bookmarkStart w:id="45" w:name="_Toc15377208"/>
      <w:r>
        <w:rPr>
          <w:rFonts w:hint="eastAsia" w:ascii="黑体" w:hAnsi="黑体" w:eastAsia="黑体"/>
          <w:b/>
          <w:bCs/>
          <w:sz w:val="32"/>
          <w:szCs w:val="32"/>
        </w:rPr>
        <w:t>四、财</w:t>
      </w:r>
      <w:r>
        <w:rPr>
          <w:rStyle w:val="28"/>
          <w:rFonts w:hint="eastAsia" w:ascii="黑体" w:hAnsi="黑体" w:eastAsia="黑体"/>
        </w:rPr>
        <w:t>政拨款收入支出决算总体情况说明</w:t>
      </w:r>
      <w:bookmarkEnd w:id="43"/>
      <w:bookmarkEnd w:id="44"/>
      <w:bookmarkEnd w:id="4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21年财政拨款收、支总计264.597万元。与</w:t>
      </w:r>
      <w:r>
        <w:rPr>
          <w:rFonts w:ascii="仿宋" w:hAnsi="仿宋" w:eastAsia="仿宋"/>
          <w:sz w:val="32"/>
          <w:szCs w:val="32"/>
        </w:rPr>
        <w:t>20</w:t>
      </w:r>
      <w:r>
        <w:rPr>
          <w:rFonts w:hint="eastAsia" w:ascii="仿宋" w:hAnsi="仿宋" w:eastAsia="仿宋"/>
          <w:sz w:val="32"/>
          <w:szCs w:val="32"/>
        </w:rPr>
        <w:t>20年相比，财政拨款收、支总计各增加142.317万元，增长116.39</w:t>
      </w:r>
      <w:r>
        <w:rPr>
          <w:rFonts w:ascii="仿宋" w:hAnsi="仿宋" w:eastAsia="仿宋"/>
          <w:sz w:val="32"/>
          <w:szCs w:val="32"/>
        </w:rPr>
        <w:t>%</w:t>
      </w:r>
      <w:r>
        <w:rPr>
          <w:rFonts w:hint="eastAsia" w:ascii="仿宋" w:hAnsi="仿宋" w:eastAsia="仿宋"/>
          <w:sz w:val="32"/>
          <w:szCs w:val="32"/>
        </w:rPr>
        <w:t>。主要变动原因是实施妇女儿童项目增加，其他项目增加，人员增加，无其他资金来源。</w:t>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图4：财政拨款收、支决算总计变动情况</w:t>
      </w:r>
    </w:p>
    <w:p>
      <w:pPr>
        <w:pStyle w:val="3"/>
        <w:spacing w:before="93"/>
      </w:pPr>
    </w:p>
    <w:p>
      <w:pPr>
        <w:pStyle w:val="3"/>
        <w:spacing w:before="93"/>
        <w:rPr>
          <w:rFonts w:ascii="仿宋" w:hAnsi="仿宋" w:eastAsia="仿宋"/>
          <w:b/>
          <w:sz w:val="32"/>
          <w:szCs w:val="32"/>
        </w:rPr>
      </w:pPr>
      <w:r>
        <w:rPr>
          <w:rFonts w:hint="eastAsia" w:eastAsia="仿宋"/>
        </w:rPr>
        <w:drawing>
          <wp:inline distT="0" distB="0" distL="114300" distR="114300">
            <wp:extent cx="4727575" cy="2657475"/>
            <wp:effectExtent l="0" t="0" r="15875" b="9525"/>
            <wp:docPr id="553" name="_x0000_i2424" descr="7b0a202020202263686172745265734964223a20223230343734333332220a7d0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643" w:firstLineChars="200"/>
        <w:outlineLvl w:val="1"/>
        <w:rPr>
          <w:rStyle w:val="28"/>
          <w:rFonts w:ascii="黑体" w:hAnsi="黑体" w:eastAsia="黑体"/>
        </w:rPr>
      </w:pPr>
      <w:bookmarkStart w:id="46" w:name="_Toc15377209"/>
      <w:bookmarkStart w:id="47" w:name="_Toc28739"/>
      <w:bookmarkStart w:id="48" w:name="_Toc15396607"/>
      <w:r>
        <w:rPr>
          <w:rFonts w:hint="eastAsia" w:ascii="黑体" w:hAnsi="黑体" w:eastAsia="黑体"/>
          <w:b/>
          <w:bCs/>
          <w:sz w:val="32"/>
          <w:szCs w:val="32"/>
        </w:rPr>
        <w:t>五、一</w:t>
      </w:r>
      <w:r>
        <w:rPr>
          <w:rStyle w:val="28"/>
          <w:rFonts w:hint="eastAsia" w:ascii="黑体" w:hAnsi="黑体" w:eastAsia="黑体"/>
        </w:rPr>
        <w:t>般公共预算</w:t>
      </w:r>
      <w:r>
        <w:rPr>
          <w:rFonts w:hint="eastAsia" w:ascii="黑体" w:hAnsi="黑体" w:eastAsia="黑体"/>
          <w:b/>
          <w:bCs/>
          <w:sz w:val="32"/>
          <w:szCs w:val="32"/>
        </w:rPr>
        <w:t>财政拨款支出决算情况说明</w:t>
      </w:r>
      <w:bookmarkEnd w:id="46"/>
      <w:bookmarkEnd w:id="47"/>
      <w:bookmarkEnd w:id="48"/>
    </w:p>
    <w:p>
      <w:pPr>
        <w:spacing w:line="600" w:lineRule="exact"/>
        <w:ind w:firstLine="643" w:firstLineChars="200"/>
        <w:outlineLvl w:val="2"/>
        <w:rPr>
          <w:rFonts w:ascii="仿宋" w:hAnsi="仿宋" w:eastAsia="仿宋"/>
          <w:b/>
          <w:sz w:val="32"/>
          <w:szCs w:val="32"/>
        </w:rPr>
      </w:pPr>
      <w:bookmarkStart w:id="49" w:name="_Toc15377210"/>
      <w:r>
        <w:rPr>
          <w:rFonts w:hint="eastAsia" w:ascii="仿宋" w:hAnsi="仿宋" w:eastAsia="仿宋"/>
          <w:b/>
          <w:sz w:val="32"/>
          <w:szCs w:val="32"/>
        </w:rPr>
        <w:t>（一）一般公共预算财政拨款支出决算总体情况</w:t>
      </w:r>
      <w:bookmarkEnd w:id="49"/>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21年一般公共预算财政拨款支出264.597万元，占本年支出合计的69.43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20年相比，一般公共预算财政拨款支出增加142.317万元，增长85.92</w:t>
      </w:r>
      <w:r>
        <w:rPr>
          <w:rFonts w:ascii="仿宋" w:hAnsi="仿宋" w:eastAsia="仿宋"/>
          <w:sz w:val="32"/>
          <w:szCs w:val="32"/>
        </w:rPr>
        <w:t>%</w:t>
      </w:r>
      <w:r>
        <w:rPr>
          <w:rFonts w:hint="eastAsia" w:ascii="仿宋" w:hAnsi="仿宋" w:eastAsia="仿宋"/>
          <w:sz w:val="32"/>
          <w:szCs w:val="32"/>
        </w:rPr>
        <w:t>。主要变动原因是实施妇女儿童项目增加，其他项目增加，人员增加，无其他资金来源。</w:t>
      </w:r>
    </w:p>
    <w:p>
      <w:pPr>
        <w:spacing w:line="600" w:lineRule="exact"/>
        <w:jc w:val="center"/>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080000" cy="3810000"/>
            <wp:effectExtent l="0" t="0" r="6350" b="0"/>
            <wp:docPr id="554" name="_x0000_i2425" descr="7b0a202020202263686172745265734964223a20223230343734333332220a7d0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643" w:firstLineChars="200"/>
        <w:outlineLvl w:val="2"/>
        <w:rPr>
          <w:rFonts w:ascii="仿宋" w:hAnsi="仿宋" w:eastAsia="仿宋"/>
          <w:b/>
          <w:sz w:val="32"/>
          <w:szCs w:val="32"/>
        </w:rPr>
      </w:pPr>
      <w:bookmarkStart w:id="50" w:name="_Toc15377211"/>
      <w:r>
        <w:rPr>
          <w:rFonts w:hint="eastAsia" w:ascii="仿宋" w:hAnsi="仿宋" w:eastAsia="仿宋"/>
          <w:b/>
          <w:sz w:val="32"/>
          <w:szCs w:val="32"/>
        </w:rPr>
        <w:t>（二）一般公共预算财政拨款支出决算结构情况</w:t>
      </w:r>
      <w:bookmarkEnd w:id="5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21年一般公共预算财政拨款支出264.597万元，主要用于以下方面</w:t>
      </w:r>
      <w:r>
        <w:t>：</w:t>
      </w:r>
      <w:r>
        <w:rPr>
          <w:rFonts w:hint="eastAsia" w:ascii="仿宋" w:hAnsi="仿宋" w:eastAsia="仿宋"/>
          <w:b/>
          <w:sz w:val="32"/>
          <w:szCs w:val="32"/>
        </w:rPr>
        <w:t>一般公共服务（类）</w:t>
      </w:r>
      <w:r>
        <w:rPr>
          <w:rFonts w:hint="eastAsia" w:ascii="仿宋" w:hAnsi="仿宋" w:eastAsia="仿宋"/>
          <w:sz w:val="32"/>
          <w:szCs w:val="32"/>
        </w:rPr>
        <w:t>支出99.5141万元，占37.61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0万元；</w:t>
      </w:r>
      <w:r>
        <w:rPr>
          <w:rFonts w:hint="eastAsia" w:ascii="仿宋" w:hAnsi="仿宋" w:eastAsia="仿宋"/>
          <w:b/>
          <w:sz w:val="32"/>
          <w:szCs w:val="32"/>
        </w:rPr>
        <w:t>科学技术（类）</w:t>
      </w:r>
      <w:r>
        <w:rPr>
          <w:rFonts w:hint="eastAsia" w:ascii="仿宋" w:hAnsi="仿宋" w:eastAsia="仿宋"/>
          <w:sz w:val="32"/>
          <w:szCs w:val="32"/>
        </w:rPr>
        <w:t>支出0万元；</w:t>
      </w:r>
      <w:r>
        <w:rPr>
          <w:rFonts w:hint="eastAsia" w:ascii="仿宋" w:hAnsi="仿宋" w:eastAsia="仿宋"/>
          <w:b/>
          <w:bCs/>
          <w:sz w:val="32"/>
          <w:szCs w:val="32"/>
        </w:rPr>
        <w:t>文化旅游体育与传媒（类）支出0万元</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支出148.4512万元，占56.1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8.2682万元，占3.12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2.4万元，占0.91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5.9635万元，占比2.25%。</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080000" cy="3810000"/>
            <wp:effectExtent l="4445" t="4445" r="20955" b="52705"/>
            <wp:docPr id="555" name="_x0000_i2426" descr="7b0a202020202263686172745265734964223a20223230343731343333220a7d0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600" w:lineRule="exact"/>
        <w:ind w:firstLine="643" w:firstLineChars="200"/>
        <w:outlineLvl w:val="2"/>
        <w:rPr>
          <w:rFonts w:ascii="仿宋" w:hAnsi="仿宋" w:eastAsia="仿宋"/>
          <w:b/>
          <w:sz w:val="32"/>
          <w:szCs w:val="32"/>
        </w:rPr>
      </w:pPr>
      <w:bookmarkStart w:id="51" w:name="_Toc15377212"/>
      <w:r>
        <w:rPr>
          <w:rFonts w:hint="eastAsia" w:ascii="仿宋" w:hAnsi="仿宋" w:eastAsia="仿宋"/>
          <w:b/>
          <w:sz w:val="32"/>
          <w:szCs w:val="32"/>
        </w:rPr>
        <w:t>（三）一般公共预算财政拨款支出决算具体情况</w:t>
      </w:r>
      <w:bookmarkEnd w:id="51"/>
    </w:p>
    <w:p>
      <w:pPr>
        <w:spacing w:line="600" w:lineRule="exact"/>
        <w:ind w:firstLine="643" w:firstLineChars="200"/>
        <w:outlineLvl w:val="2"/>
        <w:rPr>
          <w:rFonts w:ascii="仿宋" w:hAnsi="仿宋" w:eastAsia="仿宋"/>
          <w:sz w:val="32"/>
          <w:szCs w:val="32"/>
        </w:rPr>
      </w:pPr>
      <w:bookmarkStart w:id="52" w:name="_Toc15377213"/>
      <w:bookmarkStart w:id="53" w:name="_Toc15378460"/>
      <w:bookmarkStart w:id="54" w:name="_Toc15377444"/>
      <w:r>
        <w:rPr>
          <w:rFonts w:hint="eastAsia" w:ascii="仿宋" w:hAnsi="仿宋" w:eastAsia="仿宋"/>
          <w:b/>
          <w:sz w:val="32"/>
          <w:szCs w:val="32"/>
        </w:rPr>
        <w:t>2021年一般公共预算支出决算数为264.597万元</w:t>
      </w:r>
      <w:r>
        <w:rPr>
          <w:rFonts w:hint="eastAsia" w:ascii="仿宋" w:hAnsi="仿宋" w:eastAsia="仿宋"/>
          <w:sz w:val="32"/>
          <w:szCs w:val="32"/>
        </w:rPr>
        <w:t>，</w:t>
      </w:r>
      <w:r>
        <w:rPr>
          <w:rStyle w:val="8"/>
          <w:rFonts w:hint="eastAsia" w:ascii="仿宋" w:hAnsi="仿宋" w:eastAsia="仿宋"/>
          <w:bCs/>
          <w:sz w:val="32"/>
          <w:szCs w:val="32"/>
        </w:rPr>
        <w:t>完成预算的100</w:t>
      </w:r>
      <w:r>
        <w:rPr>
          <w:rStyle w:val="8"/>
          <w:rFonts w:ascii="仿宋" w:hAnsi="仿宋" w:eastAsia="仿宋"/>
          <w:bCs/>
          <w:sz w:val="32"/>
          <w:szCs w:val="32"/>
        </w:rPr>
        <w:t>%</w:t>
      </w:r>
      <w:r>
        <w:rPr>
          <w:rStyle w:val="8"/>
          <w:rFonts w:hint="eastAsia" w:ascii="仿宋" w:hAnsi="仿宋" w:eastAsia="仿宋"/>
          <w:bCs/>
          <w:sz w:val="32"/>
          <w:szCs w:val="32"/>
        </w:rPr>
        <w:t>。其中：</w:t>
      </w:r>
      <w:bookmarkEnd w:id="52"/>
      <w:bookmarkEnd w:id="53"/>
      <w:bookmarkEnd w:id="54"/>
    </w:p>
    <w:p>
      <w:pPr>
        <w:spacing w:line="560" w:lineRule="exact"/>
        <w:ind w:firstLine="643" w:firstLineChars="200"/>
        <w:rPr>
          <w:rStyle w:val="8"/>
          <w:rFonts w:ascii="仿宋" w:hAnsi="仿宋" w:eastAsia="仿宋"/>
          <w:b w:val="0"/>
          <w:bCs/>
          <w:sz w:val="32"/>
          <w:szCs w:val="32"/>
        </w:rPr>
      </w:pPr>
      <w:r>
        <w:rPr>
          <w:rStyle w:val="8"/>
          <w:rFonts w:hint="eastAsia" w:ascii="仿宋" w:hAnsi="仿宋" w:eastAsia="仿宋"/>
          <w:bCs/>
          <w:sz w:val="32"/>
          <w:szCs w:val="32"/>
        </w:rPr>
        <w:t>1.一般公共服务（</w:t>
      </w:r>
      <w:r>
        <w:rPr>
          <w:rFonts w:hint="eastAsia" w:ascii="仿宋" w:hAnsi="仿宋" w:eastAsia="仿宋"/>
          <w:bCs/>
          <w:sz w:val="32"/>
          <w:szCs w:val="32"/>
        </w:rPr>
        <w:t>类</w:t>
      </w:r>
      <w:r>
        <w:rPr>
          <w:rStyle w:val="8"/>
          <w:rFonts w:hint="eastAsia" w:ascii="仿宋" w:hAnsi="仿宋" w:eastAsia="仿宋"/>
          <w:bCs/>
          <w:sz w:val="32"/>
          <w:szCs w:val="32"/>
        </w:rPr>
        <w:t>）</w:t>
      </w:r>
      <w:r>
        <w:rPr>
          <w:rStyle w:val="34"/>
          <w:rFonts w:hint="eastAsia" w:ascii="仿宋_GB2312" w:hAnsi="仿宋" w:eastAsia="仿宋_GB2312"/>
          <w:bCs/>
          <w:color w:val="000000"/>
          <w:sz w:val="32"/>
          <w:szCs w:val="32"/>
        </w:rPr>
        <w:t>群众团体事务（</w:t>
      </w:r>
      <w:r>
        <w:rPr>
          <w:rFonts w:hint="eastAsia" w:ascii="仿宋_GB2312" w:hAnsi="仿宋" w:eastAsia="仿宋_GB2312"/>
          <w:bCs/>
          <w:color w:val="000000"/>
          <w:sz w:val="32"/>
          <w:szCs w:val="32"/>
        </w:rPr>
        <w:t>款</w:t>
      </w:r>
      <w:r>
        <w:rPr>
          <w:rStyle w:val="34"/>
          <w:rFonts w:hint="eastAsia" w:ascii="仿宋_GB2312" w:hAnsi="仿宋" w:eastAsia="仿宋_GB2312"/>
          <w:bCs/>
          <w:color w:val="000000"/>
          <w:sz w:val="32"/>
          <w:szCs w:val="32"/>
        </w:rPr>
        <w:t>）</w:t>
      </w:r>
      <w:r>
        <w:rPr>
          <w:rFonts w:hint="eastAsia" w:ascii="仿宋_GB2312" w:hAnsi="仿宋" w:eastAsia="仿宋_GB2312"/>
          <w:bCs/>
          <w:color w:val="000000"/>
          <w:sz w:val="32"/>
          <w:szCs w:val="32"/>
        </w:rPr>
        <w:t>行政运行（项）</w:t>
      </w:r>
      <w:r>
        <w:rPr>
          <w:rFonts w:hint="eastAsia" w:ascii="仿宋_GB2312" w:hAnsi="仿宋" w:eastAsia="仿宋_GB2312"/>
          <w:bCs/>
          <w:color w:val="000000"/>
          <w:sz w:val="32"/>
          <w:szCs w:val="32"/>
          <w:lang w:eastAsia="zh-CN"/>
        </w:rPr>
        <w:t>：</w:t>
      </w:r>
      <w:r>
        <w:rPr>
          <w:rStyle w:val="8"/>
          <w:rFonts w:hint="eastAsia" w:ascii="仿宋" w:hAnsi="仿宋" w:eastAsia="仿宋"/>
          <w:b w:val="0"/>
          <w:bCs/>
          <w:sz w:val="32"/>
          <w:szCs w:val="32"/>
        </w:rPr>
        <w:t>支出决算为86.5141万元，完成</w:t>
      </w:r>
      <w:r>
        <w:rPr>
          <w:rStyle w:val="8"/>
          <w:rFonts w:hint="eastAsia" w:ascii="仿宋" w:hAnsi="仿宋" w:eastAsia="仿宋"/>
          <w:b w:val="0"/>
          <w:bCs/>
          <w:sz w:val="32"/>
          <w:szCs w:val="32"/>
          <w:lang w:eastAsia="zh-CN"/>
        </w:rPr>
        <w:t>预算的100%</w:t>
      </w:r>
      <w:r>
        <w:rPr>
          <w:rStyle w:val="8"/>
          <w:rFonts w:hint="eastAsia" w:ascii="仿宋" w:hAnsi="仿宋" w:eastAsia="仿宋"/>
          <w:b w:val="0"/>
          <w:bCs/>
          <w:sz w:val="32"/>
          <w:szCs w:val="32"/>
        </w:rPr>
        <w:t>，</w:t>
      </w:r>
      <w:r>
        <w:rPr>
          <w:rFonts w:hint="eastAsia" w:ascii="仿宋_GB2312" w:hAnsi="仿宋_GB2312" w:eastAsia="仿宋_GB2312" w:cs="仿宋_GB2312"/>
          <w:sz w:val="32"/>
          <w:szCs w:val="32"/>
        </w:rPr>
        <w:t>决算数等于预算数</w:t>
      </w:r>
      <w:r>
        <w:rPr>
          <w:rStyle w:val="34"/>
          <w:rFonts w:hint="eastAsia" w:ascii="仿宋_GB2312" w:hAnsi="仿宋" w:eastAsia="仿宋_GB2312"/>
          <w:b w:val="0"/>
          <w:bCs/>
          <w:color w:val="000000"/>
          <w:sz w:val="32"/>
          <w:szCs w:val="32"/>
        </w:rPr>
        <w:t>。</w:t>
      </w:r>
    </w:p>
    <w:p>
      <w:pPr>
        <w:spacing w:line="560" w:lineRule="exact"/>
        <w:ind w:firstLine="643" w:firstLineChars="200"/>
        <w:rPr>
          <w:rStyle w:val="34"/>
          <w:rFonts w:ascii="仿宋_GB2312" w:hAnsi="仿宋" w:eastAsia="仿宋_GB2312"/>
          <w:b w:val="0"/>
          <w:bCs/>
          <w:color w:val="000000"/>
          <w:sz w:val="32"/>
          <w:szCs w:val="32"/>
        </w:rPr>
      </w:pPr>
      <w:r>
        <w:rPr>
          <w:rStyle w:val="34"/>
          <w:rFonts w:hint="eastAsia" w:ascii="仿宋_GB2312" w:hAnsi="仿宋" w:eastAsia="仿宋_GB2312"/>
          <w:bCs/>
          <w:color w:val="000000"/>
          <w:sz w:val="32"/>
          <w:szCs w:val="32"/>
        </w:rPr>
        <w:t>2.一般公共服务（</w:t>
      </w:r>
      <w:r>
        <w:rPr>
          <w:rFonts w:hint="eastAsia" w:ascii="仿宋_GB2312" w:hAnsi="仿宋" w:eastAsia="仿宋_GB2312"/>
          <w:bCs/>
          <w:color w:val="000000"/>
          <w:sz w:val="32"/>
          <w:szCs w:val="32"/>
        </w:rPr>
        <w:t>类</w:t>
      </w:r>
      <w:r>
        <w:rPr>
          <w:rStyle w:val="34"/>
          <w:rFonts w:hint="eastAsia" w:ascii="仿宋_GB2312" w:hAnsi="仿宋" w:eastAsia="仿宋_GB2312"/>
          <w:bCs/>
          <w:color w:val="000000"/>
          <w:sz w:val="32"/>
          <w:szCs w:val="32"/>
        </w:rPr>
        <w:t>）</w:t>
      </w:r>
      <w:r>
        <w:rPr>
          <w:rFonts w:hint="eastAsia" w:ascii="仿宋_GB2312" w:hAnsi="仿宋" w:eastAsia="仿宋_GB2312"/>
          <w:bCs/>
          <w:color w:val="000000"/>
          <w:sz w:val="32"/>
          <w:szCs w:val="32"/>
        </w:rPr>
        <w:t>群众团体事务（款）一般行政管理事务（项）</w:t>
      </w:r>
      <w:r>
        <w:rPr>
          <w:rFonts w:hint="eastAsia" w:ascii="仿宋_GB2312" w:hAnsi="仿宋" w:eastAsia="仿宋_GB2312"/>
          <w:bCs/>
          <w:color w:val="000000"/>
          <w:sz w:val="32"/>
          <w:szCs w:val="32"/>
          <w:lang w:eastAsia="zh-CN"/>
        </w:rPr>
        <w:t>：</w:t>
      </w:r>
      <w:r>
        <w:rPr>
          <w:rStyle w:val="34"/>
          <w:rFonts w:hint="eastAsia" w:ascii="仿宋_GB2312" w:hAnsi="仿宋" w:eastAsia="仿宋_GB2312"/>
          <w:b w:val="0"/>
          <w:bCs/>
          <w:color w:val="000000"/>
          <w:sz w:val="32"/>
          <w:szCs w:val="32"/>
        </w:rPr>
        <w:t>支出决算为9万元，完成</w:t>
      </w:r>
      <w:r>
        <w:rPr>
          <w:rStyle w:val="34"/>
          <w:rFonts w:hint="eastAsia" w:ascii="仿宋_GB2312" w:hAnsi="仿宋" w:eastAsia="仿宋_GB2312"/>
          <w:b w:val="0"/>
          <w:bCs/>
          <w:color w:val="000000"/>
          <w:sz w:val="32"/>
          <w:szCs w:val="32"/>
          <w:lang w:eastAsia="zh-CN"/>
        </w:rPr>
        <w:t>预算的100%</w:t>
      </w:r>
      <w:r>
        <w:rPr>
          <w:rStyle w:val="34"/>
          <w:rFonts w:hint="eastAsia" w:ascii="仿宋_GB2312" w:hAnsi="仿宋" w:eastAsia="仿宋_GB2312"/>
          <w:b w:val="0"/>
          <w:bCs/>
          <w:color w:val="000000"/>
          <w:sz w:val="32"/>
          <w:szCs w:val="32"/>
        </w:rPr>
        <w:t>，</w:t>
      </w:r>
      <w:r>
        <w:rPr>
          <w:rFonts w:hint="eastAsia" w:ascii="仿宋_GB2312" w:hAnsi="仿宋_GB2312" w:eastAsia="仿宋_GB2312" w:cs="仿宋_GB2312"/>
          <w:sz w:val="32"/>
          <w:szCs w:val="32"/>
        </w:rPr>
        <w:t>决算数等于预算数</w:t>
      </w:r>
      <w:r>
        <w:rPr>
          <w:rStyle w:val="34"/>
          <w:rFonts w:hint="eastAsia" w:ascii="仿宋_GB2312" w:hAnsi="仿宋" w:eastAsia="仿宋_GB2312"/>
          <w:b w:val="0"/>
          <w:bCs/>
          <w:color w:val="000000"/>
          <w:sz w:val="32"/>
          <w:szCs w:val="32"/>
        </w:rPr>
        <w:t>。</w:t>
      </w:r>
    </w:p>
    <w:p>
      <w:pPr>
        <w:spacing w:line="560" w:lineRule="exact"/>
        <w:ind w:firstLine="643" w:firstLineChars="200"/>
        <w:rPr>
          <w:rStyle w:val="34"/>
          <w:rFonts w:ascii="仿宋_GB2312" w:hAnsi="仿宋" w:eastAsia="仿宋_GB2312"/>
          <w:bCs/>
          <w:color w:val="000000"/>
          <w:sz w:val="32"/>
          <w:szCs w:val="32"/>
        </w:rPr>
      </w:pPr>
      <w:r>
        <w:rPr>
          <w:rStyle w:val="34"/>
          <w:rFonts w:hint="eastAsia" w:hAnsi="仿宋"/>
          <w:bCs/>
          <w:color w:val="000000"/>
          <w:sz w:val="32"/>
          <w:szCs w:val="32"/>
        </w:rPr>
        <w:t>3.</w:t>
      </w:r>
      <w:r>
        <w:rPr>
          <w:rStyle w:val="34"/>
          <w:rFonts w:hint="eastAsia" w:ascii="仿宋_GB2312" w:hAnsi="仿宋" w:eastAsia="仿宋_GB2312"/>
          <w:bCs/>
          <w:color w:val="000000"/>
          <w:sz w:val="32"/>
          <w:szCs w:val="32"/>
        </w:rPr>
        <w:t>一般公共服务（</w:t>
      </w:r>
      <w:r>
        <w:rPr>
          <w:rFonts w:hint="eastAsia" w:ascii="仿宋_GB2312" w:hAnsi="仿宋" w:eastAsia="仿宋_GB2312"/>
          <w:bCs/>
          <w:color w:val="000000"/>
          <w:sz w:val="32"/>
          <w:szCs w:val="32"/>
        </w:rPr>
        <w:t>类</w:t>
      </w:r>
      <w:r>
        <w:rPr>
          <w:rStyle w:val="34"/>
          <w:rFonts w:hint="eastAsia" w:ascii="仿宋_GB2312" w:hAnsi="仿宋" w:eastAsia="仿宋_GB2312"/>
          <w:bCs/>
          <w:color w:val="000000"/>
          <w:sz w:val="32"/>
          <w:szCs w:val="32"/>
        </w:rPr>
        <w:t>）</w:t>
      </w:r>
      <w:r>
        <w:rPr>
          <w:rFonts w:hint="eastAsia" w:ascii="仿宋_GB2312" w:hAnsi="仿宋" w:eastAsia="仿宋_GB2312"/>
          <w:bCs/>
          <w:color w:val="000000"/>
          <w:sz w:val="32"/>
          <w:szCs w:val="32"/>
        </w:rPr>
        <w:t>群众团体事务（款）其他群众团体事务支出（项）</w:t>
      </w:r>
      <w:r>
        <w:rPr>
          <w:rFonts w:hint="eastAsia" w:ascii="仿宋_GB2312" w:hAnsi="仿宋" w:eastAsia="仿宋_GB2312"/>
          <w:bCs/>
          <w:color w:val="000000"/>
          <w:sz w:val="32"/>
          <w:szCs w:val="32"/>
          <w:lang w:eastAsia="zh-CN"/>
        </w:rPr>
        <w:t>：</w:t>
      </w:r>
      <w:r>
        <w:rPr>
          <w:rStyle w:val="34"/>
          <w:rFonts w:hint="eastAsia" w:ascii="仿宋_GB2312" w:hAnsi="仿宋" w:eastAsia="仿宋_GB2312"/>
          <w:b w:val="0"/>
          <w:bCs/>
          <w:color w:val="000000"/>
          <w:sz w:val="32"/>
          <w:szCs w:val="32"/>
        </w:rPr>
        <w:t>支出决算为</w:t>
      </w:r>
      <w:r>
        <w:rPr>
          <w:rStyle w:val="34"/>
          <w:rFonts w:hint="eastAsia" w:hAnsi="仿宋"/>
          <w:b w:val="0"/>
          <w:bCs/>
          <w:color w:val="000000"/>
          <w:sz w:val="32"/>
          <w:szCs w:val="32"/>
        </w:rPr>
        <w:t>4</w:t>
      </w:r>
      <w:r>
        <w:rPr>
          <w:rStyle w:val="34"/>
          <w:rFonts w:hint="eastAsia" w:ascii="仿宋_GB2312" w:hAnsi="仿宋" w:eastAsia="仿宋_GB2312"/>
          <w:b w:val="0"/>
          <w:bCs/>
          <w:color w:val="000000"/>
          <w:sz w:val="32"/>
          <w:szCs w:val="32"/>
        </w:rPr>
        <w:t>万元，完成</w:t>
      </w:r>
      <w:r>
        <w:rPr>
          <w:rStyle w:val="34"/>
          <w:rFonts w:hint="eastAsia" w:ascii="仿宋_GB2312" w:hAnsi="仿宋" w:eastAsia="仿宋_GB2312"/>
          <w:b w:val="0"/>
          <w:bCs/>
          <w:color w:val="000000"/>
          <w:sz w:val="32"/>
          <w:szCs w:val="32"/>
          <w:lang w:eastAsia="zh-CN"/>
        </w:rPr>
        <w:t>预算的100%</w:t>
      </w:r>
      <w:r>
        <w:rPr>
          <w:rStyle w:val="34"/>
          <w:rFonts w:hint="eastAsia" w:hAnsi="仿宋"/>
          <w:b w:val="0"/>
          <w:bCs/>
          <w:color w:val="000000"/>
          <w:sz w:val="32"/>
          <w:szCs w:val="32"/>
        </w:rPr>
        <w:t>，</w:t>
      </w:r>
      <w:r>
        <w:rPr>
          <w:rFonts w:hint="eastAsia" w:ascii="仿宋_GB2312" w:hAnsi="仿宋_GB2312" w:eastAsia="仿宋_GB2312" w:cs="仿宋_GB2312"/>
          <w:sz w:val="32"/>
          <w:szCs w:val="32"/>
        </w:rPr>
        <w:t>决算数等于预算数</w:t>
      </w:r>
      <w:r>
        <w:rPr>
          <w:rStyle w:val="34"/>
          <w:rFonts w:hint="eastAsia" w:ascii="仿宋_GB2312" w:hAnsi="仿宋" w:eastAsia="仿宋_GB2312"/>
          <w:b w:val="0"/>
          <w:bCs/>
          <w:color w:val="000000"/>
          <w:sz w:val="32"/>
          <w:szCs w:val="32"/>
        </w:rPr>
        <w:t>。</w:t>
      </w:r>
    </w:p>
    <w:p>
      <w:pPr>
        <w:spacing w:line="600" w:lineRule="exact"/>
        <w:ind w:firstLine="643" w:firstLineChars="200"/>
        <w:rPr>
          <w:rStyle w:val="34"/>
          <w:rFonts w:ascii="仿宋_GB2312" w:hAnsi="仿宋" w:eastAsia="仿宋_GB2312"/>
          <w:b w:val="0"/>
          <w:bCs/>
          <w:color w:val="000000"/>
          <w:sz w:val="32"/>
          <w:szCs w:val="32"/>
        </w:rPr>
      </w:pPr>
      <w:r>
        <w:rPr>
          <w:rStyle w:val="34"/>
          <w:rFonts w:hint="eastAsia" w:hAnsi="仿宋" w:asciiTheme="minorHAnsi" w:eastAsiaTheme="minorEastAsia"/>
          <w:bCs/>
          <w:color w:val="000000"/>
          <w:sz w:val="32"/>
          <w:szCs w:val="32"/>
        </w:rPr>
        <w:t>4.社会保</w:t>
      </w:r>
      <w:r>
        <w:rPr>
          <w:rStyle w:val="34"/>
          <w:rFonts w:hint="eastAsia" w:ascii="仿宋_GB2312" w:hAnsi="仿宋" w:eastAsia="仿宋_GB2312"/>
          <w:bCs/>
          <w:color w:val="000000"/>
          <w:sz w:val="32"/>
          <w:szCs w:val="32"/>
        </w:rPr>
        <w:t>障和就业（</w:t>
      </w:r>
      <w:r>
        <w:rPr>
          <w:rFonts w:hint="eastAsia" w:ascii="仿宋_GB2312" w:hAnsi="仿宋" w:eastAsia="仿宋_GB2312"/>
          <w:bCs/>
          <w:color w:val="000000"/>
          <w:sz w:val="32"/>
          <w:szCs w:val="32"/>
        </w:rPr>
        <w:t>类</w:t>
      </w:r>
      <w:r>
        <w:rPr>
          <w:rStyle w:val="34"/>
          <w:rFonts w:hint="eastAsia" w:ascii="仿宋_GB2312" w:hAnsi="仿宋" w:eastAsia="仿宋_GB2312"/>
          <w:bCs/>
          <w:color w:val="000000"/>
          <w:sz w:val="32"/>
          <w:szCs w:val="32"/>
        </w:rPr>
        <w:t>）</w:t>
      </w:r>
      <w:r>
        <w:rPr>
          <w:rFonts w:hint="eastAsia" w:ascii="仿宋_GB2312" w:hAnsi="仿宋" w:eastAsia="仿宋_GB2312"/>
          <w:bCs/>
          <w:color w:val="000000"/>
          <w:sz w:val="32"/>
          <w:szCs w:val="32"/>
        </w:rPr>
        <w:t>引进人才费用</w:t>
      </w:r>
      <w:r>
        <w:rPr>
          <w:rStyle w:val="34"/>
          <w:rFonts w:hint="eastAsia" w:hAnsi="仿宋"/>
          <w:bCs/>
          <w:color w:val="000000"/>
          <w:sz w:val="32"/>
          <w:szCs w:val="32"/>
        </w:rPr>
        <w:t>（</w:t>
      </w:r>
      <w:r>
        <w:rPr>
          <w:rFonts w:hint="eastAsia" w:hAnsi="仿宋"/>
          <w:bCs/>
          <w:color w:val="000000"/>
          <w:sz w:val="32"/>
          <w:szCs w:val="32"/>
        </w:rPr>
        <w:t>项</w:t>
      </w:r>
      <w:r>
        <w:rPr>
          <w:rStyle w:val="34"/>
          <w:rFonts w:hint="eastAsia" w:hAnsi="仿宋"/>
          <w:bCs/>
          <w:color w:val="000000"/>
          <w:sz w:val="32"/>
          <w:szCs w:val="32"/>
        </w:rPr>
        <w:t>）</w:t>
      </w:r>
      <w:r>
        <w:rPr>
          <w:rFonts w:hint="eastAsia" w:hAnsi="仿宋"/>
          <w:bCs/>
          <w:color w:val="000000"/>
          <w:sz w:val="32"/>
          <w:szCs w:val="32"/>
        </w:rPr>
        <w:t>：</w:t>
      </w:r>
      <w:r>
        <w:rPr>
          <w:rStyle w:val="34"/>
          <w:rFonts w:hint="eastAsia" w:ascii="仿宋_GB2312" w:hAnsi="仿宋" w:eastAsia="仿宋_GB2312"/>
          <w:b w:val="0"/>
          <w:bCs/>
          <w:color w:val="000000"/>
          <w:sz w:val="32"/>
          <w:szCs w:val="32"/>
        </w:rPr>
        <w:t>支出决算为0.5万元，完成</w:t>
      </w:r>
      <w:r>
        <w:rPr>
          <w:rStyle w:val="34"/>
          <w:rFonts w:hint="eastAsia" w:ascii="仿宋_GB2312" w:hAnsi="仿宋" w:eastAsia="仿宋_GB2312"/>
          <w:b w:val="0"/>
          <w:bCs/>
          <w:color w:val="000000"/>
          <w:sz w:val="32"/>
          <w:szCs w:val="32"/>
          <w:lang w:eastAsia="zh-CN"/>
        </w:rPr>
        <w:t>预算的100%</w:t>
      </w:r>
      <w:r>
        <w:rPr>
          <w:rFonts w:hint="eastAsia" w:ascii="仿宋_GB2312" w:hAnsi="仿宋_GB2312" w:eastAsia="仿宋_GB2312" w:cs="仿宋_GB2312"/>
          <w:sz w:val="32"/>
          <w:szCs w:val="32"/>
        </w:rPr>
        <w:t>，决算数等于预算数</w:t>
      </w:r>
      <w:r>
        <w:rPr>
          <w:rStyle w:val="34"/>
          <w:rFonts w:hint="eastAsia" w:ascii="仿宋_GB2312" w:hAnsi="仿宋" w:eastAsia="仿宋_GB2312"/>
          <w:b w:val="0"/>
          <w:bCs/>
          <w:color w:val="000000"/>
          <w:sz w:val="32"/>
          <w:szCs w:val="32"/>
        </w:rPr>
        <w:t>。</w:t>
      </w:r>
    </w:p>
    <w:p>
      <w:pPr>
        <w:spacing w:line="600" w:lineRule="exact"/>
        <w:ind w:firstLine="643" w:firstLineChars="200"/>
        <w:rPr>
          <w:rStyle w:val="34"/>
          <w:rFonts w:ascii="仿宋_GB2312" w:hAnsi="仿宋" w:eastAsia="仿宋_GB2312"/>
          <w:b w:val="0"/>
          <w:bCs/>
          <w:color w:val="000000"/>
          <w:sz w:val="32"/>
          <w:szCs w:val="32"/>
        </w:rPr>
      </w:pPr>
      <w:r>
        <w:rPr>
          <w:rStyle w:val="34"/>
          <w:rFonts w:hint="eastAsia" w:hAnsi="仿宋" w:asciiTheme="minorHAnsi" w:eastAsiaTheme="minorEastAsia"/>
          <w:bCs/>
          <w:color w:val="000000"/>
          <w:sz w:val="32"/>
          <w:szCs w:val="32"/>
        </w:rPr>
        <w:t>5.社会保障和</w:t>
      </w:r>
      <w:r>
        <w:rPr>
          <w:rStyle w:val="34"/>
          <w:rFonts w:hint="eastAsia" w:ascii="仿宋_GB2312" w:hAnsi="仿宋" w:eastAsia="仿宋_GB2312"/>
          <w:bCs/>
          <w:color w:val="000000"/>
          <w:sz w:val="32"/>
          <w:szCs w:val="32"/>
        </w:rPr>
        <w:t>就业（</w:t>
      </w:r>
      <w:r>
        <w:rPr>
          <w:rFonts w:hint="eastAsia" w:ascii="仿宋_GB2312" w:hAnsi="仿宋" w:eastAsia="仿宋_GB2312"/>
          <w:bCs/>
          <w:color w:val="000000"/>
          <w:sz w:val="32"/>
          <w:szCs w:val="32"/>
        </w:rPr>
        <w:t>类</w:t>
      </w:r>
      <w:r>
        <w:rPr>
          <w:rStyle w:val="34"/>
          <w:rFonts w:hint="eastAsia" w:ascii="仿宋_GB2312" w:hAnsi="仿宋" w:eastAsia="仿宋_GB2312"/>
          <w:bCs/>
          <w:color w:val="000000"/>
          <w:sz w:val="32"/>
          <w:szCs w:val="32"/>
        </w:rPr>
        <w:t>）</w:t>
      </w:r>
      <w:r>
        <w:rPr>
          <w:rFonts w:hint="eastAsia" w:ascii="仿宋_GB2312" w:hAnsi="仿宋" w:eastAsia="仿宋_GB2312"/>
          <w:bCs/>
          <w:color w:val="000000"/>
          <w:sz w:val="32"/>
          <w:szCs w:val="32"/>
        </w:rPr>
        <w:t>机关事业单位基本养老保险缴费支出</w:t>
      </w:r>
      <w:r>
        <w:rPr>
          <w:rStyle w:val="34"/>
          <w:rFonts w:hint="eastAsia" w:hAnsi="仿宋"/>
          <w:bCs/>
          <w:color w:val="000000"/>
          <w:sz w:val="32"/>
          <w:szCs w:val="32"/>
        </w:rPr>
        <w:t>（</w:t>
      </w:r>
      <w:r>
        <w:rPr>
          <w:rFonts w:hint="eastAsia" w:hAnsi="仿宋"/>
          <w:bCs/>
          <w:color w:val="000000"/>
          <w:sz w:val="32"/>
          <w:szCs w:val="32"/>
        </w:rPr>
        <w:t>项</w:t>
      </w:r>
      <w:r>
        <w:rPr>
          <w:rStyle w:val="34"/>
          <w:rFonts w:hint="eastAsia" w:hAnsi="仿宋"/>
          <w:bCs/>
          <w:color w:val="000000"/>
          <w:sz w:val="32"/>
          <w:szCs w:val="32"/>
        </w:rPr>
        <w:t>）</w:t>
      </w:r>
      <w:r>
        <w:rPr>
          <w:rFonts w:hint="eastAsia" w:hAnsi="仿宋"/>
          <w:bCs/>
          <w:color w:val="000000"/>
          <w:sz w:val="32"/>
          <w:szCs w:val="32"/>
        </w:rPr>
        <w:t>：</w:t>
      </w:r>
      <w:r>
        <w:rPr>
          <w:rStyle w:val="34"/>
          <w:rFonts w:hint="eastAsia" w:ascii="仿宋_GB2312" w:hAnsi="仿宋" w:eastAsia="仿宋_GB2312"/>
          <w:b w:val="0"/>
          <w:bCs/>
          <w:color w:val="000000"/>
          <w:sz w:val="32"/>
          <w:szCs w:val="32"/>
        </w:rPr>
        <w:t>支出决算为7.9512万元，完成</w:t>
      </w:r>
      <w:r>
        <w:rPr>
          <w:rStyle w:val="34"/>
          <w:rFonts w:hint="eastAsia" w:ascii="仿宋_GB2312" w:hAnsi="仿宋" w:eastAsia="仿宋_GB2312"/>
          <w:b w:val="0"/>
          <w:bCs/>
          <w:color w:val="000000"/>
          <w:sz w:val="32"/>
          <w:szCs w:val="32"/>
          <w:lang w:eastAsia="zh-CN"/>
        </w:rPr>
        <w:t>预算的100%</w:t>
      </w:r>
      <w:r>
        <w:rPr>
          <w:rFonts w:hint="eastAsia" w:ascii="仿宋_GB2312" w:hAnsi="仿宋_GB2312" w:eastAsia="仿宋_GB2312" w:cs="仿宋_GB2312"/>
          <w:sz w:val="32"/>
          <w:szCs w:val="32"/>
        </w:rPr>
        <w:t>，决算数等于预算数</w:t>
      </w:r>
      <w:r>
        <w:rPr>
          <w:rStyle w:val="34"/>
          <w:rFonts w:hint="eastAsia" w:ascii="仿宋_GB2312" w:hAnsi="仿宋" w:eastAsia="仿宋_GB2312"/>
          <w:b w:val="0"/>
          <w:bCs/>
          <w:color w:val="000000"/>
          <w:sz w:val="32"/>
          <w:szCs w:val="32"/>
        </w:rPr>
        <w:t>。</w:t>
      </w:r>
    </w:p>
    <w:p>
      <w:pPr>
        <w:spacing w:line="600" w:lineRule="exact"/>
        <w:ind w:firstLine="643" w:firstLineChars="200"/>
        <w:rPr>
          <w:rStyle w:val="34"/>
          <w:rFonts w:ascii="仿宋_GB2312" w:hAnsi="仿宋" w:eastAsia="仿宋_GB2312"/>
          <w:b w:val="0"/>
          <w:bCs/>
          <w:color w:val="000000"/>
          <w:sz w:val="32"/>
          <w:szCs w:val="32"/>
        </w:rPr>
      </w:pPr>
      <w:r>
        <w:rPr>
          <w:rStyle w:val="8"/>
          <w:rFonts w:hint="eastAsia" w:ascii="仿宋" w:hAnsi="仿宋" w:eastAsia="仿宋" w:cstheme="minorBidi"/>
          <w:bCs/>
          <w:sz w:val="32"/>
          <w:szCs w:val="32"/>
        </w:rPr>
        <w:t>6.</w:t>
      </w:r>
      <w:r>
        <w:rPr>
          <w:rStyle w:val="34"/>
          <w:rFonts w:hint="eastAsia" w:hAnsi="仿宋" w:asciiTheme="minorHAnsi" w:eastAsiaTheme="minorEastAsia"/>
          <w:bCs/>
          <w:color w:val="000000"/>
          <w:sz w:val="32"/>
          <w:szCs w:val="32"/>
        </w:rPr>
        <w:t>社会保障和</w:t>
      </w:r>
      <w:r>
        <w:rPr>
          <w:rStyle w:val="34"/>
          <w:rFonts w:hint="eastAsia" w:ascii="仿宋_GB2312" w:hAnsi="仿宋" w:eastAsia="仿宋_GB2312"/>
          <w:bCs/>
          <w:color w:val="000000"/>
          <w:sz w:val="32"/>
          <w:szCs w:val="32"/>
        </w:rPr>
        <w:t>就业（</w:t>
      </w:r>
      <w:r>
        <w:rPr>
          <w:rFonts w:hint="eastAsia" w:ascii="仿宋_GB2312" w:hAnsi="仿宋" w:eastAsia="仿宋_GB2312"/>
          <w:bCs/>
          <w:color w:val="000000"/>
          <w:sz w:val="32"/>
          <w:szCs w:val="32"/>
        </w:rPr>
        <w:t>类</w:t>
      </w:r>
      <w:r>
        <w:rPr>
          <w:rStyle w:val="34"/>
          <w:rFonts w:hint="eastAsia" w:ascii="仿宋_GB2312" w:hAnsi="仿宋" w:eastAsia="仿宋_GB2312"/>
          <w:bCs/>
          <w:color w:val="000000"/>
          <w:sz w:val="32"/>
          <w:szCs w:val="32"/>
        </w:rPr>
        <w:t>）</w:t>
      </w:r>
      <w:r>
        <w:rPr>
          <w:rFonts w:hint="eastAsia" w:ascii="仿宋_GB2312" w:hAnsi="仿宋" w:eastAsia="仿宋_GB2312"/>
          <w:bCs/>
          <w:color w:val="000000"/>
          <w:sz w:val="32"/>
          <w:szCs w:val="32"/>
        </w:rPr>
        <w:t>其他社会保障和就业支出</w:t>
      </w:r>
      <w:r>
        <w:rPr>
          <w:rStyle w:val="34"/>
          <w:rFonts w:hint="eastAsia" w:hAnsi="仿宋"/>
          <w:bCs/>
          <w:color w:val="000000"/>
          <w:sz w:val="32"/>
          <w:szCs w:val="32"/>
        </w:rPr>
        <w:t>（</w:t>
      </w:r>
      <w:r>
        <w:rPr>
          <w:rFonts w:hint="eastAsia" w:hAnsi="仿宋"/>
          <w:bCs/>
          <w:color w:val="000000"/>
          <w:sz w:val="32"/>
          <w:szCs w:val="32"/>
        </w:rPr>
        <w:t>项</w:t>
      </w:r>
      <w:r>
        <w:rPr>
          <w:rStyle w:val="34"/>
          <w:rFonts w:hint="eastAsia" w:hAnsi="仿宋"/>
          <w:bCs/>
          <w:color w:val="000000"/>
          <w:sz w:val="32"/>
          <w:szCs w:val="32"/>
        </w:rPr>
        <w:t>）</w:t>
      </w:r>
      <w:r>
        <w:rPr>
          <w:rFonts w:hint="eastAsia" w:hAnsi="仿宋"/>
          <w:bCs/>
          <w:color w:val="000000"/>
          <w:sz w:val="32"/>
          <w:szCs w:val="32"/>
        </w:rPr>
        <w:t>：</w:t>
      </w:r>
      <w:r>
        <w:rPr>
          <w:rStyle w:val="34"/>
          <w:rFonts w:hint="eastAsia" w:ascii="仿宋_GB2312" w:hAnsi="仿宋" w:eastAsia="仿宋_GB2312"/>
          <w:b w:val="0"/>
          <w:bCs/>
          <w:color w:val="000000"/>
          <w:sz w:val="32"/>
          <w:szCs w:val="32"/>
        </w:rPr>
        <w:t>支出决算为140万元，完成</w:t>
      </w:r>
      <w:r>
        <w:rPr>
          <w:rStyle w:val="34"/>
          <w:rFonts w:hint="eastAsia" w:ascii="仿宋_GB2312" w:hAnsi="仿宋" w:eastAsia="仿宋_GB2312"/>
          <w:b w:val="0"/>
          <w:bCs/>
          <w:color w:val="000000"/>
          <w:sz w:val="32"/>
          <w:szCs w:val="32"/>
          <w:lang w:eastAsia="zh-CN"/>
        </w:rPr>
        <w:t>预算的100%</w:t>
      </w:r>
      <w:r>
        <w:rPr>
          <w:rFonts w:hint="eastAsia" w:ascii="仿宋_GB2312" w:hAnsi="仿宋_GB2312" w:eastAsia="仿宋_GB2312" w:cs="仿宋_GB2312"/>
          <w:sz w:val="32"/>
          <w:szCs w:val="32"/>
        </w:rPr>
        <w:t>，决算数等于预算数</w:t>
      </w:r>
      <w:r>
        <w:rPr>
          <w:rStyle w:val="34"/>
          <w:rFonts w:hint="eastAsia" w:ascii="仿宋_GB2312" w:hAnsi="仿宋" w:eastAsia="仿宋_GB2312"/>
          <w:b w:val="0"/>
          <w:bCs/>
          <w:color w:val="000000"/>
          <w:sz w:val="32"/>
          <w:szCs w:val="32"/>
        </w:rPr>
        <w:t>。</w:t>
      </w:r>
    </w:p>
    <w:p>
      <w:pPr>
        <w:spacing w:line="600" w:lineRule="exact"/>
        <w:ind w:firstLine="643" w:firstLineChars="200"/>
        <w:rPr>
          <w:rStyle w:val="34"/>
          <w:rFonts w:ascii="仿宋_GB2312" w:hAnsi="仿宋" w:eastAsia="仿宋_GB2312"/>
          <w:b w:val="0"/>
          <w:bCs/>
          <w:color w:val="000000"/>
          <w:sz w:val="32"/>
          <w:szCs w:val="32"/>
        </w:rPr>
      </w:pPr>
      <w:r>
        <w:rPr>
          <w:rStyle w:val="8"/>
          <w:rFonts w:hint="eastAsia" w:ascii="仿宋" w:hAnsi="仿宋" w:eastAsia="仿宋" w:cstheme="minorBidi"/>
          <w:bCs/>
          <w:sz w:val="32"/>
          <w:szCs w:val="32"/>
        </w:rPr>
        <w:t>7.卫生健康支出（</w:t>
      </w:r>
      <w:r>
        <w:rPr>
          <w:rFonts w:hint="eastAsia" w:ascii="仿宋" w:hAnsi="仿宋" w:eastAsia="仿宋" w:cstheme="minorBidi"/>
          <w:bCs/>
          <w:sz w:val="32"/>
          <w:szCs w:val="32"/>
        </w:rPr>
        <w:t>类</w:t>
      </w:r>
      <w:r>
        <w:rPr>
          <w:rStyle w:val="8"/>
          <w:rFonts w:hint="eastAsia" w:ascii="仿宋" w:hAnsi="仿宋" w:eastAsia="仿宋" w:cstheme="minorBidi"/>
          <w:bCs/>
          <w:sz w:val="32"/>
          <w:szCs w:val="32"/>
        </w:rPr>
        <w:t>）</w:t>
      </w:r>
      <w:r>
        <w:rPr>
          <w:rFonts w:hint="eastAsia" w:ascii="仿宋" w:hAnsi="仿宋" w:eastAsia="仿宋" w:cstheme="minorBidi"/>
          <w:bCs/>
          <w:sz w:val="32"/>
          <w:szCs w:val="32"/>
        </w:rPr>
        <w:t>重大公共卫生服务（项）：</w:t>
      </w:r>
      <w:r>
        <w:rPr>
          <w:rStyle w:val="34"/>
          <w:rFonts w:hint="eastAsia" w:ascii="仿宋_GB2312" w:hAnsi="仿宋" w:eastAsia="仿宋_GB2312"/>
          <w:b w:val="0"/>
          <w:bCs/>
          <w:color w:val="000000"/>
          <w:sz w:val="32"/>
          <w:szCs w:val="32"/>
        </w:rPr>
        <w:t>支出决算为3万元，完成</w:t>
      </w:r>
      <w:r>
        <w:rPr>
          <w:rStyle w:val="34"/>
          <w:rFonts w:hint="eastAsia" w:ascii="仿宋_GB2312" w:hAnsi="仿宋" w:eastAsia="仿宋_GB2312"/>
          <w:b w:val="0"/>
          <w:bCs/>
          <w:color w:val="000000"/>
          <w:sz w:val="32"/>
          <w:szCs w:val="32"/>
          <w:lang w:eastAsia="zh-CN"/>
        </w:rPr>
        <w:t>预算的100%</w:t>
      </w:r>
      <w:r>
        <w:rPr>
          <w:rFonts w:hint="eastAsia" w:ascii="仿宋_GB2312" w:hAnsi="仿宋_GB2312" w:eastAsia="仿宋_GB2312" w:cs="仿宋_GB2312"/>
          <w:sz w:val="32"/>
          <w:szCs w:val="32"/>
        </w:rPr>
        <w:t>，决算数等于预算数</w:t>
      </w:r>
      <w:r>
        <w:rPr>
          <w:rStyle w:val="34"/>
          <w:rFonts w:hint="eastAsia" w:ascii="仿宋_GB2312" w:hAnsi="仿宋" w:eastAsia="仿宋_GB2312"/>
          <w:b w:val="0"/>
          <w:bCs/>
          <w:color w:val="000000"/>
          <w:sz w:val="32"/>
          <w:szCs w:val="32"/>
        </w:rPr>
        <w:t>。</w:t>
      </w:r>
    </w:p>
    <w:p>
      <w:pPr>
        <w:spacing w:line="600" w:lineRule="exact"/>
        <w:ind w:firstLine="643" w:firstLineChars="200"/>
        <w:rPr>
          <w:rStyle w:val="34"/>
          <w:rFonts w:ascii="仿宋_GB2312" w:hAnsi="仿宋" w:eastAsia="仿宋_GB2312"/>
          <w:b w:val="0"/>
          <w:bCs/>
          <w:color w:val="000000"/>
          <w:sz w:val="32"/>
          <w:szCs w:val="32"/>
        </w:rPr>
      </w:pPr>
      <w:r>
        <w:rPr>
          <w:rStyle w:val="8"/>
          <w:rFonts w:hint="eastAsia" w:ascii="仿宋" w:hAnsi="仿宋" w:eastAsia="仿宋" w:cstheme="minorBidi"/>
          <w:bCs/>
          <w:sz w:val="32"/>
          <w:szCs w:val="32"/>
        </w:rPr>
        <w:t>8.卫生健康支出（</w:t>
      </w:r>
      <w:r>
        <w:rPr>
          <w:rFonts w:hint="eastAsia" w:ascii="仿宋" w:hAnsi="仿宋" w:eastAsia="仿宋" w:cstheme="minorBidi"/>
          <w:bCs/>
          <w:sz w:val="32"/>
          <w:szCs w:val="32"/>
        </w:rPr>
        <w:t>类</w:t>
      </w:r>
      <w:r>
        <w:rPr>
          <w:rStyle w:val="8"/>
          <w:rFonts w:hint="eastAsia" w:ascii="仿宋" w:hAnsi="仿宋" w:eastAsia="仿宋" w:cstheme="minorBidi"/>
          <w:bCs/>
          <w:sz w:val="32"/>
          <w:szCs w:val="32"/>
        </w:rPr>
        <w:t>）</w:t>
      </w:r>
      <w:r>
        <w:rPr>
          <w:rFonts w:hint="eastAsia" w:ascii="仿宋" w:hAnsi="仿宋" w:eastAsia="仿宋" w:cstheme="minorBidi"/>
          <w:bCs/>
          <w:sz w:val="32"/>
          <w:szCs w:val="32"/>
        </w:rPr>
        <w:t>行政单位医疗（项）：</w:t>
      </w:r>
      <w:r>
        <w:rPr>
          <w:rStyle w:val="34"/>
          <w:rFonts w:hint="eastAsia" w:ascii="仿宋_GB2312" w:hAnsi="仿宋" w:eastAsia="仿宋_GB2312"/>
          <w:b w:val="0"/>
          <w:bCs/>
          <w:color w:val="000000"/>
          <w:sz w:val="32"/>
          <w:szCs w:val="32"/>
        </w:rPr>
        <w:t>支出决算为2.5302万元，完成</w:t>
      </w:r>
      <w:r>
        <w:rPr>
          <w:rStyle w:val="34"/>
          <w:rFonts w:hint="eastAsia" w:ascii="仿宋_GB2312" w:hAnsi="仿宋" w:eastAsia="仿宋_GB2312"/>
          <w:b w:val="0"/>
          <w:bCs/>
          <w:color w:val="000000"/>
          <w:sz w:val="32"/>
          <w:szCs w:val="32"/>
          <w:lang w:eastAsia="zh-CN"/>
        </w:rPr>
        <w:t>预算的100%</w:t>
      </w:r>
      <w:r>
        <w:rPr>
          <w:rFonts w:hint="eastAsia" w:ascii="仿宋_GB2312" w:hAnsi="仿宋_GB2312" w:eastAsia="仿宋_GB2312" w:cs="仿宋_GB2312"/>
          <w:sz w:val="32"/>
          <w:szCs w:val="32"/>
        </w:rPr>
        <w:t>，决算数等于预算数</w:t>
      </w:r>
      <w:r>
        <w:rPr>
          <w:rStyle w:val="34"/>
          <w:rFonts w:hint="eastAsia" w:ascii="仿宋_GB2312" w:hAnsi="仿宋" w:eastAsia="仿宋_GB2312"/>
          <w:b w:val="0"/>
          <w:bCs/>
          <w:color w:val="000000"/>
          <w:sz w:val="32"/>
          <w:szCs w:val="32"/>
        </w:rPr>
        <w:t>。</w:t>
      </w:r>
    </w:p>
    <w:p>
      <w:pPr>
        <w:pStyle w:val="3"/>
        <w:spacing w:before="93"/>
        <w:ind w:firstLine="643" w:firstLineChars="200"/>
        <w:rPr>
          <w:rStyle w:val="34"/>
          <w:rFonts w:hAnsi="仿宋"/>
          <w:b w:val="0"/>
          <w:bCs/>
          <w:color w:val="000000"/>
          <w:sz w:val="32"/>
          <w:szCs w:val="32"/>
        </w:rPr>
      </w:pPr>
      <w:r>
        <w:rPr>
          <w:rStyle w:val="8"/>
          <w:rFonts w:hint="eastAsia" w:ascii="仿宋" w:hAnsi="仿宋" w:eastAsia="仿宋" w:cstheme="minorBidi"/>
          <w:bCs/>
          <w:kern w:val="2"/>
          <w:sz w:val="32"/>
          <w:szCs w:val="32"/>
        </w:rPr>
        <w:t>9.卫生健康支出（</w:t>
      </w:r>
      <w:r>
        <w:rPr>
          <w:rFonts w:hint="eastAsia" w:ascii="仿宋" w:hAnsi="仿宋" w:eastAsia="仿宋" w:cstheme="minorBidi"/>
          <w:bCs/>
          <w:kern w:val="2"/>
          <w:sz w:val="32"/>
          <w:szCs w:val="32"/>
        </w:rPr>
        <w:t>类</w:t>
      </w:r>
      <w:r>
        <w:rPr>
          <w:rStyle w:val="8"/>
          <w:rFonts w:hint="eastAsia" w:ascii="仿宋" w:hAnsi="仿宋" w:eastAsia="仿宋" w:cstheme="minorBidi"/>
          <w:bCs/>
          <w:kern w:val="2"/>
          <w:sz w:val="32"/>
          <w:szCs w:val="32"/>
        </w:rPr>
        <w:t>）</w:t>
      </w:r>
      <w:r>
        <w:rPr>
          <w:rFonts w:hint="eastAsia" w:ascii="仿宋" w:hAnsi="仿宋" w:eastAsia="仿宋" w:cstheme="minorBidi"/>
          <w:bCs/>
          <w:kern w:val="2"/>
          <w:sz w:val="32"/>
          <w:szCs w:val="32"/>
        </w:rPr>
        <w:t>事业单位医疗（项）：</w:t>
      </w:r>
      <w:r>
        <w:rPr>
          <w:rStyle w:val="34"/>
          <w:rFonts w:hint="eastAsia" w:hAnsi="仿宋"/>
          <w:b w:val="0"/>
          <w:bCs/>
          <w:color w:val="000000"/>
          <w:sz w:val="32"/>
          <w:szCs w:val="32"/>
        </w:rPr>
        <w:t>支出决算为2.2171万元，完成</w:t>
      </w:r>
      <w:r>
        <w:rPr>
          <w:rStyle w:val="34"/>
          <w:rFonts w:hint="eastAsia" w:hAnsi="仿宋"/>
          <w:b w:val="0"/>
          <w:bCs/>
          <w:color w:val="000000"/>
          <w:sz w:val="32"/>
          <w:szCs w:val="32"/>
          <w:lang w:eastAsia="zh-CN"/>
        </w:rPr>
        <w:t>预算的100%</w:t>
      </w:r>
      <w:r>
        <w:rPr>
          <w:rFonts w:hint="eastAsia" w:hAnsi="仿宋_GB2312" w:cs="仿宋_GB2312"/>
          <w:sz w:val="32"/>
          <w:szCs w:val="32"/>
        </w:rPr>
        <w:t>，决算数等于预算数</w:t>
      </w:r>
      <w:r>
        <w:rPr>
          <w:rStyle w:val="34"/>
          <w:rFonts w:hint="eastAsia" w:hAnsi="仿宋"/>
          <w:b w:val="0"/>
          <w:bCs/>
          <w:color w:val="000000"/>
          <w:sz w:val="32"/>
          <w:szCs w:val="32"/>
        </w:rPr>
        <w:t>。</w:t>
      </w:r>
    </w:p>
    <w:p>
      <w:pPr>
        <w:pStyle w:val="3"/>
        <w:spacing w:before="93"/>
        <w:ind w:firstLine="643" w:firstLineChars="200"/>
        <w:rPr>
          <w:rStyle w:val="34"/>
          <w:rFonts w:hAnsi="仿宋"/>
          <w:b w:val="0"/>
          <w:bCs/>
          <w:color w:val="000000"/>
          <w:sz w:val="32"/>
          <w:szCs w:val="32"/>
        </w:rPr>
      </w:pPr>
      <w:r>
        <w:rPr>
          <w:rStyle w:val="8"/>
          <w:rFonts w:hint="eastAsia" w:ascii="仿宋" w:hAnsi="仿宋" w:eastAsia="仿宋" w:cstheme="minorBidi"/>
          <w:bCs/>
          <w:kern w:val="2"/>
          <w:sz w:val="32"/>
          <w:szCs w:val="32"/>
        </w:rPr>
        <w:t>10.卫生健康支出（</w:t>
      </w:r>
      <w:r>
        <w:rPr>
          <w:rFonts w:hint="eastAsia" w:ascii="仿宋" w:hAnsi="仿宋" w:eastAsia="仿宋" w:cstheme="minorBidi"/>
          <w:bCs/>
          <w:kern w:val="2"/>
          <w:sz w:val="32"/>
          <w:szCs w:val="32"/>
        </w:rPr>
        <w:t>类</w:t>
      </w:r>
      <w:r>
        <w:rPr>
          <w:rStyle w:val="8"/>
          <w:rFonts w:hint="eastAsia" w:ascii="仿宋" w:hAnsi="仿宋" w:eastAsia="仿宋" w:cstheme="minorBidi"/>
          <w:bCs/>
          <w:kern w:val="2"/>
          <w:sz w:val="32"/>
          <w:szCs w:val="32"/>
        </w:rPr>
        <w:t>）</w:t>
      </w:r>
      <w:r>
        <w:rPr>
          <w:rFonts w:hint="eastAsia" w:ascii="仿宋" w:hAnsi="仿宋" w:eastAsia="仿宋" w:cstheme="minorBidi"/>
          <w:bCs/>
          <w:kern w:val="2"/>
          <w:sz w:val="32"/>
          <w:szCs w:val="32"/>
        </w:rPr>
        <w:t>公务员医疗补助（项）：</w:t>
      </w:r>
      <w:r>
        <w:rPr>
          <w:rStyle w:val="34"/>
          <w:rFonts w:hint="eastAsia" w:hAnsi="仿宋"/>
          <w:b w:val="0"/>
          <w:bCs/>
          <w:color w:val="000000"/>
          <w:sz w:val="32"/>
          <w:szCs w:val="32"/>
        </w:rPr>
        <w:t>支出决算为0.5209万元，完成</w:t>
      </w:r>
      <w:r>
        <w:rPr>
          <w:rStyle w:val="34"/>
          <w:rFonts w:hint="eastAsia" w:hAnsi="仿宋"/>
          <w:b w:val="0"/>
          <w:bCs/>
          <w:color w:val="000000"/>
          <w:sz w:val="32"/>
          <w:szCs w:val="32"/>
          <w:lang w:eastAsia="zh-CN"/>
        </w:rPr>
        <w:t>预算的100%</w:t>
      </w:r>
      <w:r>
        <w:rPr>
          <w:rFonts w:hint="eastAsia" w:hAnsi="仿宋_GB2312" w:cs="仿宋_GB2312"/>
          <w:sz w:val="32"/>
          <w:szCs w:val="32"/>
        </w:rPr>
        <w:t>，决算数等于预算数</w:t>
      </w:r>
      <w:r>
        <w:rPr>
          <w:rStyle w:val="34"/>
          <w:rFonts w:hint="eastAsia" w:hAnsi="仿宋"/>
          <w:b w:val="0"/>
          <w:bCs/>
          <w:color w:val="000000"/>
          <w:sz w:val="32"/>
          <w:szCs w:val="32"/>
        </w:rPr>
        <w:t>。</w:t>
      </w:r>
    </w:p>
    <w:p>
      <w:pPr>
        <w:pStyle w:val="3"/>
        <w:spacing w:before="93"/>
        <w:ind w:firstLine="643" w:firstLineChars="200"/>
        <w:rPr>
          <w:rStyle w:val="34"/>
          <w:rFonts w:hAnsi="仿宋"/>
          <w:b w:val="0"/>
          <w:bCs/>
          <w:color w:val="000000"/>
          <w:sz w:val="32"/>
          <w:szCs w:val="32"/>
        </w:rPr>
      </w:pPr>
      <w:r>
        <w:rPr>
          <w:rStyle w:val="8"/>
          <w:rFonts w:hint="eastAsia" w:ascii="仿宋" w:hAnsi="仿宋" w:eastAsia="仿宋" w:cstheme="minorBidi"/>
          <w:bCs/>
          <w:kern w:val="2"/>
          <w:sz w:val="32"/>
          <w:szCs w:val="32"/>
        </w:rPr>
        <w:t>11.农林水支出（</w:t>
      </w:r>
      <w:r>
        <w:rPr>
          <w:rFonts w:hint="eastAsia" w:ascii="仿宋" w:hAnsi="仿宋" w:eastAsia="仿宋" w:cstheme="minorBidi"/>
          <w:bCs/>
          <w:kern w:val="2"/>
          <w:sz w:val="32"/>
          <w:szCs w:val="32"/>
        </w:rPr>
        <w:t>类</w:t>
      </w:r>
      <w:r>
        <w:rPr>
          <w:rStyle w:val="8"/>
          <w:rFonts w:hint="eastAsia" w:ascii="仿宋" w:hAnsi="仿宋" w:eastAsia="仿宋" w:cstheme="minorBidi"/>
          <w:bCs/>
          <w:kern w:val="2"/>
          <w:sz w:val="32"/>
          <w:szCs w:val="32"/>
        </w:rPr>
        <w:t>）</w:t>
      </w:r>
      <w:r>
        <w:rPr>
          <w:rFonts w:hint="eastAsia" w:ascii="仿宋" w:hAnsi="仿宋" w:eastAsia="仿宋" w:cstheme="minorBidi"/>
          <w:bCs/>
          <w:kern w:val="2"/>
          <w:sz w:val="32"/>
          <w:szCs w:val="32"/>
        </w:rPr>
        <w:t>其他扶贫支出（项）：</w:t>
      </w:r>
      <w:r>
        <w:rPr>
          <w:rStyle w:val="34"/>
          <w:rFonts w:hint="eastAsia" w:hAnsi="仿宋"/>
          <w:b w:val="0"/>
          <w:bCs/>
          <w:color w:val="000000"/>
          <w:sz w:val="32"/>
          <w:szCs w:val="32"/>
        </w:rPr>
        <w:t>支出决算为2.4万元，完成</w:t>
      </w:r>
      <w:r>
        <w:rPr>
          <w:rStyle w:val="34"/>
          <w:rFonts w:hint="eastAsia" w:hAnsi="仿宋"/>
          <w:b w:val="0"/>
          <w:bCs/>
          <w:color w:val="000000"/>
          <w:sz w:val="32"/>
          <w:szCs w:val="32"/>
          <w:lang w:eastAsia="zh-CN"/>
        </w:rPr>
        <w:t>预算的100%</w:t>
      </w:r>
      <w:r>
        <w:rPr>
          <w:rFonts w:hint="eastAsia" w:hAnsi="仿宋_GB2312" w:cs="仿宋_GB2312"/>
          <w:sz w:val="32"/>
          <w:szCs w:val="32"/>
        </w:rPr>
        <w:t>，决算数等于预算数</w:t>
      </w:r>
      <w:r>
        <w:rPr>
          <w:rStyle w:val="34"/>
          <w:rFonts w:hint="eastAsia" w:hAnsi="仿宋"/>
          <w:b w:val="0"/>
          <w:bCs/>
          <w:color w:val="000000"/>
          <w:sz w:val="32"/>
          <w:szCs w:val="32"/>
        </w:rPr>
        <w:t>。</w:t>
      </w:r>
    </w:p>
    <w:p>
      <w:pPr>
        <w:pStyle w:val="3"/>
        <w:spacing w:before="93"/>
        <w:ind w:firstLine="643" w:firstLineChars="200"/>
        <w:rPr>
          <w:rStyle w:val="34"/>
          <w:rFonts w:hAnsi="仿宋"/>
          <w:b w:val="0"/>
          <w:bCs/>
          <w:color w:val="000000"/>
          <w:sz w:val="32"/>
          <w:szCs w:val="32"/>
        </w:rPr>
      </w:pPr>
      <w:r>
        <w:rPr>
          <w:rStyle w:val="8"/>
          <w:rFonts w:hint="eastAsia" w:ascii="仿宋" w:hAnsi="仿宋" w:eastAsia="仿宋" w:cstheme="minorBidi"/>
          <w:bCs/>
          <w:kern w:val="2"/>
          <w:sz w:val="32"/>
          <w:szCs w:val="32"/>
        </w:rPr>
        <w:t>12.住房保障支出（</w:t>
      </w:r>
      <w:r>
        <w:rPr>
          <w:rFonts w:hint="eastAsia" w:ascii="仿宋" w:hAnsi="仿宋" w:eastAsia="仿宋" w:cstheme="minorBidi"/>
          <w:bCs/>
          <w:kern w:val="2"/>
          <w:sz w:val="32"/>
          <w:szCs w:val="32"/>
        </w:rPr>
        <w:t>类</w:t>
      </w:r>
      <w:r>
        <w:rPr>
          <w:rStyle w:val="8"/>
          <w:rFonts w:hint="eastAsia" w:ascii="仿宋" w:hAnsi="仿宋" w:eastAsia="仿宋" w:cstheme="minorBidi"/>
          <w:bCs/>
          <w:kern w:val="2"/>
          <w:sz w:val="32"/>
          <w:szCs w:val="32"/>
        </w:rPr>
        <w:t>）</w:t>
      </w:r>
      <w:r>
        <w:rPr>
          <w:rFonts w:hint="eastAsia" w:ascii="仿宋" w:hAnsi="仿宋" w:eastAsia="仿宋" w:cstheme="minorBidi"/>
          <w:bCs/>
          <w:kern w:val="2"/>
          <w:sz w:val="32"/>
          <w:szCs w:val="32"/>
        </w:rPr>
        <w:t>住房公积金（项）：</w:t>
      </w:r>
      <w:r>
        <w:rPr>
          <w:rStyle w:val="34"/>
          <w:rFonts w:hint="eastAsia" w:hAnsi="仿宋"/>
          <w:b w:val="0"/>
          <w:bCs/>
          <w:color w:val="000000"/>
          <w:sz w:val="32"/>
          <w:szCs w:val="32"/>
        </w:rPr>
        <w:t>支出决算为5.9635万元，完成预算的</w:t>
      </w:r>
      <w:r>
        <w:rPr>
          <w:rStyle w:val="34"/>
          <w:rFonts w:hAnsi="仿宋"/>
          <w:b w:val="0"/>
          <w:bCs/>
          <w:color w:val="000000"/>
          <w:sz w:val="32"/>
          <w:szCs w:val="32"/>
        </w:rPr>
        <w:t>100%</w:t>
      </w:r>
      <w:r>
        <w:rPr>
          <w:rFonts w:hint="eastAsia" w:hAnsi="仿宋_GB2312" w:cs="仿宋_GB2312"/>
          <w:sz w:val="32"/>
          <w:szCs w:val="32"/>
        </w:rPr>
        <w:t>，决算数等于预算数</w:t>
      </w:r>
      <w:r>
        <w:rPr>
          <w:rStyle w:val="34"/>
          <w:rFonts w:hint="eastAsia" w:hAnsi="仿宋"/>
          <w:b w:val="0"/>
          <w:bCs/>
          <w:color w:val="000000"/>
          <w:sz w:val="32"/>
          <w:szCs w:val="32"/>
        </w:rPr>
        <w:t>。</w:t>
      </w:r>
    </w:p>
    <w:p>
      <w:pPr>
        <w:tabs>
          <w:tab w:val="right" w:pos="8306"/>
        </w:tabs>
        <w:spacing w:line="600" w:lineRule="exact"/>
        <w:ind w:firstLine="640"/>
        <w:outlineLvl w:val="1"/>
        <w:rPr>
          <w:rStyle w:val="28"/>
          <w:bCs w:val="0"/>
        </w:rPr>
      </w:pPr>
      <w:bookmarkStart w:id="55" w:name="_Toc15377214"/>
      <w:bookmarkStart w:id="56" w:name="_Toc15396608"/>
      <w:bookmarkStart w:id="57" w:name="_Toc9706"/>
      <w:r>
        <w:rPr>
          <w:rStyle w:val="28"/>
          <w:rFonts w:hint="eastAsia" w:ascii="黑体" w:hAnsi="黑体" w:eastAsia="黑体"/>
          <w:bCs w:val="0"/>
        </w:rPr>
        <w:t>六、</w:t>
      </w:r>
      <w:r>
        <w:rPr>
          <w:rFonts w:hint="eastAsia" w:ascii="黑体" w:hAnsi="黑体" w:eastAsia="黑体"/>
          <w:b/>
          <w:sz w:val="32"/>
          <w:szCs w:val="32"/>
        </w:rPr>
        <w:t>一</w:t>
      </w:r>
      <w:r>
        <w:rPr>
          <w:rStyle w:val="28"/>
          <w:rFonts w:hint="eastAsia" w:ascii="黑体" w:hAnsi="黑体" w:eastAsia="黑体"/>
          <w:bCs w:val="0"/>
        </w:rPr>
        <w:t>般公共预算</w:t>
      </w:r>
      <w:r>
        <w:rPr>
          <w:rFonts w:hint="eastAsia" w:ascii="黑体" w:hAnsi="黑体" w:eastAsia="黑体"/>
          <w:b/>
          <w:sz w:val="32"/>
          <w:szCs w:val="32"/>
        </w:rPr>
        <w:t>财政拨款基本支出决算情况说明</w:t>
      </w:r>
      <w:bookmarkEnd w:id="55"/>
      <w:bookmarkEnd w:id="56"/>
      <w:bookmarkEnd w:id="57"/>
      <w:r>
        <w:rPr>
          <w:rStyle w:val="28"/>
          <w:rFonts w:ascii="黑体" w:hAnsi="黑体" w:eastAsia="黑体"/>
          <w:bCs w:val="0"/>
        </w:rPr>
        <w:tab/>
      </w:r>
    </w:p>
    <w:p>
      <w:pPr>
        <w:spacing w:line="560" w:lineRule="exact"/>
        <w:ind w:firstLine="640" w:firstLineChars="200"/>
        <w:rPr>
          <w:rStyle w:val="8"/>
          <w:rFonts w:ascii="仿宋" w:hAnsi="仿宋" w:eastAsia="仿宋" w:cstheme="minorBidi"/>
          <w:b w:val="0"/>
          <w:bCs/>
          <w:sz w:val="32"/>
          <w:szCs w:val="32"/>
        </w:rPr>
      </w:pPr>
      <w:r>
        <w:rPr>
          <w:rStyle w:val="8"/>
          <w:rFonts w:hint="eastAsia" w:ascii="仿宋" w:hAnsi="仿宋" w:eastAsia="仿宋" w:cstheme="minorBidi"/>
          <w:b w:val="0"/>
          <w:bCs/>
          <w:sz w:val="32"/>
          <w:szCs w:val="32"/>
        </w:rPr>
        <w:t>2021年一般公共预算</w:t>
      </w:r>
      <w:r>
        <w:rPr>
          <w:rFonts w:hint="eastAsia" w:ascii="仿宋" w:hAnsi="仿宋" w:eastAsia="仿宋" w:cstheme="minorBidi"/>
          <w:bCs/>
          <w:sz w:val="32"/>
          <w:szCs w:val="32"/>
        </w:rPr>
        <w:t>财政拨款基本支出105.697万元，其中：</w:t>
      </w:r>
    </w:p>
    <w:p>
      <w:pPr>
        <w:spacing w:line="560" w:lineRule="exact"/>
        <w:ind w:firstLine="640" w:firstLineChars="200"/>
        <w:rPr>
          <w:rStyle w:val="8"/>
          <w:rFonts w:ascii="仿宋" w:hAnsi="仿宋" w:eastAsia="仿宋" w:cstheme="minorBidi"/>
          <w:b w:val="0"/>
          <w:bCs/>
          <w:sz w:val="32"/>
          <w:szCs w:val="32"/>
        </w:rPr>
      </w:pPr>
      <w:r>
        <w:rPr>
          <w:rStyle w:val="8"/>
          <w:rFonts w:hint="eastAsia" w:ascii="仿宋" w:hAnsi="仿宋" w:eastAsia="仿宋" w:cstheme="minorBidi"/>
          <w:b w:val="0"/>
          <w:bCs/>
          <w:sz w:val="32"/>
          <w:szCs w:val="32"/>
        </w:rPr>
        <w:t>人员经费95.669万元，主要包括：基本工资、</w:t>
      </w:r>
      <w:r>
        <w:rPr>
          <w:rFonts w:hint="eastAsia" w:ascii="仿宋" w:hAnsi="仿宋" w:eastAsia="仿宋" w:cstheme="minorBidi"/>
          <w:bCs/>
          <w:sz w:val="32"/>
          <w:szCs w:val="32"/>
        </w:rPr>
        <w:t>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60" w:lineRule="exact"/>
        <w:ind w:firstLine="640" w:firstLineChars="200"/>
        <w:rPr>
          <w:rStyle w:val="8"/>
          <w:rFonts w:ascii="仿宋" w:hAnsi="仿宋" w:eastAsia="仿宋" w:cstheme="minorBidi"/>
          <w:b w:val="0"/>
          <w:bCs/>
          <w:sz w:val="32"/>
          <w:szCs w:val="32"/>
        </w:rPr>
      </w:pPr>
      <w:r>
        <w:rPr>
          <w:rStyle w:val="8"/>
          <w:rFonts w:hint="eastAsia" w:ascii="仿宋" w:hAnsi="仿宋" w:eastAsia="仿宋" w:cstheme="minorBidi"/>
          <w:b w:val="0"/>
          <w:bCs/>
          <w:sz w:val="32"/>
          <w:szCs w:val="32"/>
        </w:rPr>
        <w:t>公用经费10.028万元，主要包括：办公费、</w:t>
      </w:r>
      <w:r>
        <w:rPr>
          <w:rFonts w:hint="eastAsia" w:ascii="仿宋" w:hAnsi="仿宋" w:eastAsia="仿宋" w:cstheme="minorBidi"/>
          <w:bCs/>
          <w:sz w:val="32"/>
          <w:szCs w:val="32"/>
        </w:rPr>
        <w:t>印刷费、咨询费、手续费、水费、电费、邮电费、取暖费、物业管理费、差旅费、因公出国（境）费用、维修（护）费、租赁费、会议费、培训费、公务接待费、劳务费、委托业务费、工会经费、福利费、公务用车运行维护费、其他交通费、税金及附加费用、其他</w:t>
      </w:r>
      <w:r>
        <w:rPr>
          <w:rStyle w:val="8"/>
          <w:rFonts w:hint="eastAsia" w:ascii="仿宋" w:hAnsi="仿宋" w:eastAsia="仿宋" w:cstheme="minorBidi"/>
          <w:b w:val="0"/>
          <w:bCs/>
          <w:sz w:val="32"/>
          <w:szCs w:val="32"/>
        </w:rPr>
        <w:t>服务费</w:t>
      </w:r>
      <w:r>
        <w:rPr>
          <w:rFonts w:hint="eastAsia" w:ascii="仿宋" w:hAnsi="仿宋" w:eastAsia="仿宋" w:cstheme="minorBidi"/>
          <w:bCs/>
          <w:sz w:val="32"/>
          <w:szCs w:val="32"/>
        </w:rPr>
        <w:t>等。</w:t>
      </w:r>
    </w:p>
    <w:p>
      <w:pPr>
        <w:spacing w:line="600" w:lineRule="exact"/>
        <w:ind w:firstLine="640"/>
        <w:outlineLvl w:val="1"/>
        <w:rPr>
          <w:rStyle w:val="28"/>
          <w:rFonts w:ascii="黑体" w:hAnsi="黑体" w:eastAsia="黑体"/>
          <w:bCs w:val="0"/>
        </w:rPr>
      </w:pPr>
      <w:bookmarkStart w:id="58" w:name="_Toc12353"/>
      <w:bookmarkStart w:id="59" w:name="_Toc15377215"/>
      <w:bookmarkStart w:id="60" w:name="_Toc15396609"/>
      <w:r>
        <w:rPr>
          <w:rStyle w:val="28"/>
          <w:rFonts w:hint="eastAsia" w:ascii="黑体" w:hAnsi="黑体" w:eastAsia="黑体"/>
          <w:bCs w:val="0"/>
        </w:rPr>
        <w:t>七、“三公”经费财政拨款支出决算情况说明</w:t>
      </w:r>
      <w:bookmarkEnd w:id="58"/>
      <w:bookmarkEnd w:id="59"/>
      <w:bookmarkEnd w:id="60"/>
    </w:p>
    <w:p>
      <w:pPr>
        <w:spacing w:line="600" w:lineRule="exact"/>
        <w:ind w:firstLine="640"/>
        <w:outlineLvl w:val="2"/>
        <w:rPr>
          <w:rFonts w:ascii="仿宋" w:hAnsi="仿宋" w:eastAsia="仿宋"/>
          <w:b/>
          <w:sz w:val="32"/>
          <w:szCs w:val="32"/>
        </w:rPr>
      </w:pPr>
      <w:bookmarkStart w:id="61" w:name="_Toc15377216"/>
      <w:r>
        <w:rPr>
          <w:rFonts w:hint="eastAsia" w:ascii="仿宋" w:hAnsi="仿宋" w:eastAsia="仿宋"/>
          <w:b/>
          <w:sz w:val="32"/>
          <w:szCs w:val="32"/>
        </w:rPr>
        <w:t>（一）“三公”经费财政拨款支出决算总体情况说明</w:t>
      </w:r>
      <w:bookmarkEnd w:id="6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21年“三公”经费财政拨款支出决算为0.11万元，完成</w:t>
      </w:r>
      <w:r>
        <w:rPr>
          <w:rFonts w:hint="eastAsia" w:ascii="仿宋" w:hAnsi="仿宋" w:eastAsia="仿宋"/>
          <w:sz w:val="32"/>
          <w:szCs w:val="32"/>
          <w:lang w:eastAsia="zh-CN"/>
        </w:rPr>
        <w:t>预算的100%</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62" w:name="_Toc15377217"/>
      <w:r>
        <w:rPr>
          <w:rFonts w:hint="eastAsia" w:ascii="仿宋" w:hAnsi="仿宋" w:eastAsia="仿宋"/>
          <w:b/>
          <w:sz w:val="32"/>
          <w:szCs w:val="32"/>
        </w:rPr>
        <w:t>（二）“三公”经费财政拨款支出决算具体情况说明</w:t>
      </w:r>
      <w:bookmarkEnd w:id="6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21年“三公”经费财政拨款支出决算中，因公出国（境）费支出决算0万元；公务用车购置及运行维护费支出决算0万元；公务接待费支出决算0.11万元，占比100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320" w:firstLineChars="100"/>
        <w:rPr>
          <w:rFonts w:ascii="仿宋" w:hAnsi="仿宋" w:eastAsia="仿宋"/>
          <w:sz w:val="32"/>
          <w:szCs w:val="32"/>
        </w:rPr>
      </w:pPr>
      <w:r>
        <w:rPr>
          <w:rFonts w:hint="eastAsia" w:ascii="仿宋" w:hAnsi="仿宋" w:eastAsia="仿宋"/>
          <w:sz w:val="32"/>
          <w:szCs w:val="32"/>
        </w:rPr>
        <w:t>图7：“三公”经费财政拨款支出结构</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080000" cy="3803015"/>
            <wp:effectExtent l="4445" t="4445" r="20955" b="59690"/>
            <wp:docPr id="556" name="_x0000_i2427" descr="7b0a202020202263686172745265734964223a20223230343731343333220a7d0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8"/>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20年持平。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公务用车购置及运行维护费支出0</w:t>
      </w:r>
      <w:r>
        <w:rPr>
          <w:rFonts w:hint="eastAsia" w:ascii="仿宋_GB2312" w:eastAsia="仿宋_GB2312"/>
          <w:sz w:val="32"/>
          <w:szCs w:val="32"/>
        </w:rPr>
        <w:t>万元</w:t>
      </w:r>
      <w:r>
        <w:rPr>
          <w:rStyle w:val="8"/>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20年持平。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0.11万元，</w:t>
      </w:r>
      <w:r>
        <w:rPr>
          <w:rStyle w:val="8"/>
          <w:rFonts w:hint="eastAsia" w:ascii="仿宋" w:hAnsi="仿宋" w:eastAsia="仿宋"/>
          <w:b w:val="0"/>
          <w:bCs/>
          <w:sz w:val="32"/>
          <w:szCs w:val="32"/>
        </w:rPr>
        <w:t>完成预算的100</w:t>
      </w:r>
      <w:r>
        <w:rPr>
          <w:rStyle w:val="8"/>
          <w:rFonts w:ascii="仿宋" w:hAnsi="仿宋" w:eastAsia="仿宋"/>
          <w:b w:val="0"/>
          <w:bCs/>
          <w:sz w:val="32"/>
          <w:szCs w:val="32"/>
        </w:rPr>
        <w:t>%</w:t>
      </w:r>
      <w:r>
        <w:rPr>
          <w:rStyle w:val="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20年增加0.01万元，增长10</w:t>
      </w:r>
      <w:r>
        <w:rPr>
          <w:rFonts w:ascii="仿宋_GB2312" w:eastAsia="仿宋_GB2312"/>
          <w:sz w:val="32"/>
          <w:szCs w:val="32"/>
        </w:rPr>
        <w:t>%</w:t>
      </w:r>
      <w:r>
        <w:rPr>
          <w:rFonts w:hint="eastAsia" w:ascii="仿宋_GB2312" w:eastAsia="仿宋_GB2312"/>
          <w:sz w:val="32"/>
          <w:szCs w:val="32"/>
        </w:rPr>
        <w:t>。主要原因是公务接待支出增加。其中：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国内公务接待支出0.11</w:t>
      </w:r>
      <w:r>
        <w:rPr>
          <w:rFonts w:hint="eastAsia" w:ascii="仿宋_GB2312" w:eastAsia="仿宋_GB2312"/>
          <w:sz w:val="32"/>
          <w:szCs w:val="32"/>
        </w:rPr>
        <w:t>万元，主要用于用餐费。国内公务接待16批次，26人次（不包括陪同人员），共计支出0.11万元。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bookmarkStart w:id="63" w:name="_Toc15396610"/>
      <w:bookmarkStart w:id="64" w:name="_Toc15377218"/>
    </w:p>
    <w:p>
      <w:pPr>
        <w:spacing w:line="600" w:lineRule="exact"/>
        <w:ind w:firstLine="640"/>
        <w:outlineLvl w:val="1"/>
        <w:rPr>
          <w:rStyle w:val="28"/>
          <w:rFonts w:ascii="黑体" w:hAnsi="黑体" w:eastAsia="黑体"/>
        </w:rPr>
      </w:pPr>
      <w:bookmarkStart w:id="65" w:name="_Toc7499"/>
      <w:r>
        <w:rPr>
          <w:rFonts w:hint="eastAsia" w:ascii="黑体" w:eastAsia="黑体"/>
          <w:b/>
          <w:bCs/>
          <w:sz w:val="32"/>
          <w:szCs w:val="32"/>
        </w:rPr>
        <w:t>八、</w:t>
      </w:r>
      <w:r>
        <w:rPr>
          <w:rStyle w:val="28"/>
          <w:rFonts w:hint="eastAsia" w:ascii="黑体" w:hAnsi="黑体" w:eastAsia="黑体"/>
        </w:rPr>
        <w:t>政府性基金预算</w:t>
      </w:r>
      <w:r>
        <w:rPr>
          <w:rFonts w:hint="eastAsia" w:ascii="黑体" w:hAnsi="黑体" w:eastAsia="黑体"/>
          <w:b/>
          <w:bCs/>
          <w:sz w:val="32"/>
          <w:szCs w:val="32"/>
        </w:rPr>
        <w:t>支出决算情况说明</w:t>
      </w:r>
      <w:bookmarkEnd w:id="63"/>
      <w:bookmarkEnd w:id="64"/>
      <w:bookmarkEnd w:id="6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1"/>
        </w:numPr>
        <w:spacing w:line="600" w:lineRule="exact"/>
        <w:ind w:firstLine="640"/>
        <w:outlineLvl w:val="1"/>
        <w:rPr>
          <w:rStyle w:val="28"/>
          <w:rFonts w:ascii="黑体" w:hAnsi="黑体" w:eastAsia="黑体"/>
          <w:bCs w:val="0"/>
        </w:rPr>
      </w:pPr>
      <w:bookmarkStart w:id="66" w:name="_Toc15377219"/>
      <w:bookmarkStart w:id="67" w:name="_Toc15396611"/>
      <w:bookmarkStart w:id="68" w:name="_Toc18478"/>
      <w:r>
        <w:rPr>
          <w:rStyle w:val="28"/>
          <w:rFonts w:hint="eastAsia" w:ascii="黑体" w:hAnsi="黑体" w:eastAsia="黑体"/>
          <w:bCs w:val="0"/>
        </w:rPr>
        <w:t>国有资本经营预算</w:t>
      </w:r>
      <w:r>
        <w:rPr>
          <w:rFonts w:hint="eastAsia" w:ascii="黑体" w:hAnsi="黑体" w:eastAsia="黑体"/>
          <w:b/>
          <w:sz w:val="32"/>
          <w:szCs w:val="32"/>
        </w:rPr>
        <w:t>支出决算情况说明</w:t>
      </w:r>
      <w:bookmarkEnd w:id="66"/>
      <w:bookmarkEnd w:id="67"/>
      <w:bookmarkEnd w:id="68"/>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1"/>
        </w:numPr>
        <w:spacing w:line="600" w:lineRule="exact"/>
        <w:ind w:firstLine="640"/>
        <w:outlineLvl w:val="1"/>
        <w:rPr>
          <w:rStyle w:val="28"/>
          <w:rFonts w:ascii="黑体" w:hAnsi="黑体" w:eastAsia="黑体"/>
          <w:bCs w:val="0"/>
        </w:rPr>
      </w:pPr>
      <w:bookmarkStart w:id="69" w:name="_Toc15396612"/>
      <w:bookmarkStart w:id="70" w:name="_Toc15377221"/>
      <w:bookmarkStart w:id="71" w:name="_Toc28403"/>
      <w:r>
        <w:rPr>
          <w:rStyle w:val="28"/>
          <w:rFonts w:hint="eastAsia" w:ascii="黑体" w:hAnsi="黑体" w:eastAsia="黑体"/>
          <w:bCs w:val="0"/>
        </w:rPr>
        <w:t>其他重要事项的情况说明</w:t>
      </w:r>
      <w:bookmarkEnd w:id="69"/>
      <w:bookmarkEnd w:id="70"/>
      <w:bookmarkEnd w:id="71"/>
    </w:p>
    <w:p>
      <w:pPr>
        <w:spacing w:line="600" w:lineRule="exact"/>
        <w:ind w:firstLine="643" w:firstLineChars="200"/>
        <w:outlineLvl w:val="2"/>
        <w:rPr>
          <w:rFonts w:ascii="仿宋" w:hAnsi="仿宋" w:eastAsia="仿宋"/>
          <w:sz w:val="32"/>
          <w:szCs w:val="32"/>
        </w:rPr>
      </w:pPr>
      <w:bookmarkStart w:id="72" w:name="_Toc15377222"/>
      <w:r>
        <w:rPr>
          <w:rFonts w:hint="eastAsia" w:ascii="仿宋" w:hAnsi="仿宋" w:eastAsia="仿宋"/>
          <w:b/>
          <w:sz w:val="32"/>
          <w:szCs w:val="32"/>
        </w:rPr>
        <w:t>（一）机关运行经费支出情况</w:t>
      </w:r>
      <w:bookmarkEnd w:id="72"/>
    </w:p>
    <w:p>
      <w:pPr>
        <w:spacing w:line="560" w:lineRule="exact"/>
        <w:ind w:firstLine="640" w:firstLineChars="200"/>
        <w:jc w:val="left"/>
        <w:rPr>
          <w:rFonts w:ascii="仿宋_GB2312" w:eastAsia="仿宋_GB2312"/>
          <w:color w:val="FF0000"/>
          <w:sz w:val="32"/>
          <w:szCs w:val="32"/>
        </w:rPr>
      </w:pPr>
      <w:r>
        <w:rPr>
          <w:rFonts w:ascii="仿宋_GB2312" w:eastAsia="仿宋_GB2312"/>
          <w:sz w:val="32"/>
          <w:szCs w:val="32"/>
        </w:rPr>
        <w:t>20</w:t>
      </w:r>
      <w:r>
        <w:rPr>
          <w:rFonts w:hint="eastAsia" w:ascii="仿宋_GB2312" w:eastAsia="仿宋_GB2312"/>
          <w:sz w:val="32"/>
          <w:szCs w:val="32"/>
        </w:rPr>
        <w:t>21年，县妇联机关运行经费支出10.028万元，比</w:t>
      </w:r>
      <w:r>
        <w:rPr>
          <w:rFonts w:ascii="仿宋_GB2312" w:eastAsia="仿宋_GB2312"/>
          <w:sz w:val="32"/>
          <w:szCs w:val="32"/>
        </w:rPr>
        <w:t>20</w:t>
      </w:r>
      <w:r>
        <w:rPr>
          <w:rFonts w:hint="eastAsia" w:ascii="仿宋_GB2312" w:eastAsia="仿宋_GB2312"/>
          <w:sz w:val="32"/>
          <w:szCs w:val="32"/>
        </w:rPr>
        <w:t>20年减少26.032万元，下降72.19</w:t>
      </w:r>
      <w:r>
        <w:rPr>
          <w:rFonts w:ascii="仿宋_GB2312" w:eastAsia="仿宋_GB2312"/>
          <w:sz w:val="32"/>
          <w:szCs w:val="32"/>
        </w:rPr>
        <w:t>%</w:t>
      </w:r>
      <w:r>
        <w:rPr>
          <w:rFonts w:hint="eastAsia" w:ascii="仿宋_GB2312" w:eastAsia="仿宋_GB2312"/>
          <w:sz w:val="32"/>
          <w:szCs w:val="32"/>
        </w:rPr>
        <w:t>。主要原因是厉行节约，严格控制机关运行经费。</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3" w:name="_Toc15377223"/>
      <w:r>
        <w:rPr>
          <w:rFonts w:hint="eastAsia" w:ascii="仿宋" w:hAnsi="仿宋" w:eastAsia="仿宋"/>
          <w:b/>
          <w:sz w:val="32"/>
          <w:szCs w:val="32"/>
        </w:rPr>
        <w:t>（二）政府采购支出情况</w:t>
      </w:r>
      <w:bookmarkEnd w:id="7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县妇联机关</w:t>
      </w:r>
      <w:r>
        <w:rPr>
          <w:rFonts w:hint="eastAsia" w:ascii="仿宋_GB2312" w:eastAsia="仿宋_GB2312"/>
          <w:sz w:val="32"/>
          <w:szCs w:val="32"/>
        </w:rPr>
        <w:t>政府采购支出总额0万元，其中：政府采购货物支出0万元、政府采购工程支出0万元、政府采购服务支出0万元。授予中小企业合同金额0万元，其中：授予小微企业合同金额0万元。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4" w:name="_Toc15377224"/>
      <w:r>
        <w:rPr>
          <w:rFonts w:hint="eastAsia" w:ascii="仿宋" w:hAnsi="仿宋" w:eastAsia="仿宋"/>
          <w:b/>
          <w:sz w:val="32"/>
          <w:szCs w:val="32"/>
        </w:rPr>
        <w:t>（三）国有资产占有使用情况</w:t>
      </w:r>
      <w:bookmarkEnd w:id="7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日，县妇联机关无车辆，其中：主要领导干部用车0辆、机要通信用车0辆、应急保障用车0辆、其他用车0辆。单价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_GB2312" w:hAnsi="仿宋_GB2312" w:eastAsia="仿宋_GB2312" w:cs="仿宋_GB2312"/>
          <w:sz w:val="32"/>
          <w:szCs w:val="32"/>
        </w:rPr>
      </w:pPr>
      <w:r>
        <w:rPr>
          <w:rFonts w:hint="eastAsia" w:ascii="仿宋" w:hAnsi="仿宋" w:eastAsia="仿宋"/>
          <w:b/>
          <w:sz w:val="32"/>
          <w:szCs w:val="32"/>
        </w:rPr>
        <w:t>（四）预算绩效管理情况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根据预算绩效管理要求，本部门（单位）在年初预算编制阶段，组织对引进人才费用开展了预算事前绩效评估，对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个项目开展了绩效目标完成情况自评。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1年部门整体支出开展绩效自评，从评价情况来看一是预算执行比较到位，全年支出严格控制在预算范围内，资金使用无截留、挤占、挪用、虚列支出等现象发生。二是“三公”经费管控较严格，</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较上年持平，主要是单位严格执行中央八项规定，严格把控各项财务制度，以“量入为出”“厉行节约”为目标的原因。三是财务制度执行较好，严格按相关财务要求进行财务核算，严格执行中央八项规定，严格控制差旅费、会议费及培训费等支出，资金使用合理规范，按预期目标基本完成任务。</w:t>
      </w:r>
    </w:p>
    <w:p>
      <w:pPr>
        <w:spacing w:line="560" w:lineRule="exact"/>
        <w:ind w:firstLine="643" w:firstLineChars="200"/>
        <w:rPr>
          <w:rFonts w:ascii="仿宋_GB2312" w:hAnsi="楷体_GB2312" w:eastAsia="仿宋_GB2312" w:cs="楷体_GB2312"/>
          <w:b/>
          <w:sz w:val="32"/>
          <w:szCs w:val="32"/>
        </w:rPr>
      </w:pPr>
      <w:r>
        <w:rPr>
          <w:rFonts w:ascii="仿宋_GB2312" w:hAnsi="楷体_GB2312" w:eastAsia="仿宋_GB2312" w:cs="楷体_GB2312"/>
          <w:b/>
          <w:sz w:val="32"/>
          <w:szCs w:val="32"/>
        </w:rPr>
        <w:t>1.</w:t>
      </w:r>
      <w:r>
        <w:rPr>
          <w:rFonts w:hint="eastAsia" w:ascii="仿宋_GB2312" w:hAnsi="楷体_GB2312" w:eastAsia="仿宋_GB2312" w:cs="楷体_GB2312"/>
          <w:b/>
          <w:sz w:val="32"/>
          <w:szCs w:val="32"/>
        </w:rPr>
        <w:t>项目绩效目标完成情况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1年度部门决算中反映“引进人才费用”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个项目绩效目标实际完成情况。</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“引进人才费用”项目绩效目标完成情况综述。项目全年预算数为</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。通过项目实施，保障了引进人才的补助发放，发现的主要问题：资金不足，对于保障引进人才租房等尚有欠缺。下一步改进措施：争取政策支持财政加大投入力度。</w:t>
      </w:r>
    </w:p>
    <w:p>
      <w:pPr>
        <w:pStyle w:val="3"/>
        <w:spacing w:before="93"/>
      </w:pPr>
    </w:p>
    <w:p>
      <w:pPr>
        <w:pStyle w:val="3"/>
        <w:spacing w:before="93"/>
      </w:pPr>
    </w:p>
    <w:tbl>
      <w:tblPr>
        <w:tblStyle w:val="5"/>
        <w:tblpPr w:leftFromText="180" w:rightFromText="180" w:vertAnchor="text" w:horzAnchor="page" w:tblpXSpec="center" w:tblpY="423"/>
        <w:tblOverlap w:val="never"/>
        <w:tblW w:w="9780"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50"/>
        <w:gridCol w:w="1007"/>
        <w:gridCol w:w="1025"/>
        <w:gridCol w:w="698"/>
        <w:gridCol w:w="1694"/>
        <w:gridCol w:w="2394"/>
        <w:gridCol w:w="22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1034" w:hRule="atLeast"/>
          <w:jc w:val="center"/>
        </w:trPr>
        <w:tc>
          <w:tcPr>
            <w:tcW w:w="9780" w:type="dxa"/>
            <w:gridSpan w:val="7"/>
            <w:tcBorders>
              <w:top w:val="single" w:color="000000" w:sz="4" w:space="0"/>
              <w:bottom w:val="single" w:color="000000" w:sz="4" w:space="0"/>
            </w:tcBorders>
            <w:tcMar>
              <w:top w:w="15" w:type="dxa"/>
              <w:left w:w="15" w:type="dxa"/>
              <w:bottom w:w="0" w:type="dxa"/>
              <w:right w:w="15" w:type="dxa"/>
            </w:tcMar>
            <w:vAlign w:val="center"/>
          </w:tcPr>
          <w:p>
            <w:pPr>
              <w:widowControl/>
              <w:spacing w:line="420" w:lineRule="exact"/>
              <w:jc w:val="center"/>
              <w:textAlignment w:val="center"/>
              <w:rPr>
                <w:rFonts w:ascii="宋体" w:cs="宋体"/>
                <w:b/>
                <w:bCs/>
                <w:color w:val="000000"/>
                <w:kern w:val="0"/>
                <w:sz w:val="36"/>
                <w:szCs w:val="36"/>
                <w:u w:val="none" w:color="000000"/>
                <w:shd w:val="clear" w:fill="auto"/>
              </w:rPr>
            </w:pPr>
            <w:r>
              <w:rPr>
                <w:rFonts w:hint="eastAsia" w:ascii="宋体" w:cs="宋体"/>
                <w:b/>
                <w:bCs/>
                <w:color w:val="000000"/>
                <w:kern w:val="0"/>
                <w:sz w:val="36"/>
                <w:szCs w:val="36"/>
              </w:rPr>
              <w:t>项目绩效目标</w:t>
            </w:r>
            <w:r>
              <w:rPr>
                <w:rFonts w:hint="eastAsia" w:ascii="宋体" w:cs="宋体"/>
                <w:b/>
                <w:bCs/>
                <w:color w:val="000000"/>
                <w:kern w:val="0"/>
                <w:sz w:val="36"/>
                <w:szCs w:val="36"/>
                <w:u w:val="none" w:color="000000"/>
                <w:shd w:val="clear" w:fill="auto"/>
              </w:rPr>
              <w:t>完成情况表</w:t>
            </w:r>
          </w:p>
          <w:p>
            <w:pPr>
              <w:widowControl/>
              <w:spacing w:line="420" w:lineRule="exact"/>
              <w:jc w:val="center"/>
              <w:textAlignment w:val="center"/>
              <w:rPr>
                <w:rFonts w:ascii="宋体" w:eastAsia="Times New Roman" w:cs="宋体"/>
                <w:color w:val="000000"/>
                <w:sz w:val="36"/>
                <w:szCs w:val="36"/>
                <w:u w:val="none" w:color="000000"/>
                <w:shd w:val="clear" w:fill="auto"/>
              </w:rPr>
            </w:pPr>
            <w:r>
              <w:rPr>
                <w:u w:val="none" w:color="000000"/>
                <w:shd w:val="clear" w:fill="auto"/>
              </w:rPr>
              <w:t>（</w:t>
            </w:r>
            <w:r>
              <w:rPr>
                <w:rFonts w:ascii="宋体" w:cs="宋体"/>
                <w:color w:val="000000"/>
                <w:kern w:val="0"/>
                <w:sz w:val="36"/>
                <w:szCs w:val="36"/>
                <w:u w:val="none" w:color="000000"/>
                <w:shd w:val="clear" w:fill="auto"/>
              </w:rPr>
              <w:t>202</w:t>
            </w:r>
            <w:r>
              <w:rPr>
                <w:rFonts w:hint="eastAsia" w:ascii="宋体" w:cs="宋体"/>
                <w:color w:val="000000"/>
                <w:kern w:val="0"/>
                <w:sz w:val="36"/>
                <w:szCs w:val="36"/>
                <w:u w:val="none" w:color="000000"/>
                <w:shd w:val="clear" w:fill="auto"/>
              </w:rPr>
              <w:t>1年度</w:t>
            </w:r>
            <w:r>
              <w:rPr>
                <w:u w:val="none" w:color="000000"/>
                <w:shd w:val="clear" w:fill="auto"/>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r>
              <w:rPr>
                <w:rFonts w:hint="eastAsia" w:ascii="宋体" w:cs="宋体"/>
                <w:color w:val="000000"/>
                <w:kern w:val="0"/>
                <w:sz w:val="24"/>
                <w:u w:val="none" w:color="000000"/>
                <w:shd w:val="clear" w:fill="auto"/>
              </w:rPr>
              <w:t>项目名称</w:t>
            </w:r>
          </w:p>
        </w:tc>
        <w:tc>
          <w:tcPr>
            <w:tcW w:w="6998" w:type="dxa"/>
            <w:gridSpan w:val="4"/>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r>
              <w:rPr>
                <w:rFonts w:hint="eastAsia" w:ascii="宋体" w:cs="宋体"/>
                <w:color w:val="000000"/>
                <w:sz w:val="24"/>
                <w:u w:val="none" w:color="000000"/>
                <w:shd w:val="clear" w:fill="auto"/>
              </w:rPr>
              <w:t>引进人才费用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r>
              <w:rPr>
                <w:rFonts w:hint="eastAsia" w:ascii="宋体" w:cs="宋体"/>
                <w:color w:val="000000"/>
                <w:kern w:val="0"/>
                <w:sz w:val="24"/>
                <w:u w:val="none" w:color="000000"/>
                <w:shd w:val="clear" w:fill="auto"/>
              </w:rPr>
              <w:t>预算单位</w:t>
            </w:r>
          </w:p>
        </w:tc>
        <w:tc>
          <w:tcPr>
            <w:tcW w:w="6998" w:type="dxa"/>
            <w:gridSpan w:val="4"/>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r>
              <w:rPr>
                <w:rFonts w:hint="eastAsia" w:ascii="宋体" w:cs="宋体"/>
                <w:color w:val="000000"/>
                <w:sz w:val="24"/>
                <w:u w:val="none" w:color="000000"/>
                <w:shd w:val="clear" w:fill="auto"/>
              </w:rPr>
              <w:t>县妇联</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jc w:val="center"/>
        </w:trPr>
        <w:tc>
          <w:tcPr>
            <w:tcW w:w="750" w:type="dxa"/>
            <w:vMerge w:val="restart"/>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r>
              <w:rPr>
                <w:rFonts w:hint="eastAsia" w:ascii="宋体" w:cs="宋体"/>
                <w:color w:val="000000"/>
                <w:kern w:val="0"/>
                <w:sz w:val="24"/>
                <w:u w:val="none" w:color="000000"/>
                <w:shd w:val="clear" w:fill="auto"/>
              </w:rPr>
              <w:t>预算执行情况</w:t>
            </w:r>
            <w:r>
              <w:rPr>
                <w:u w:val="none" w:color="000000"/>
                <w:shd w:val="clear" w:fill="auto"/>
              </w:rPr>
              <w:t>（</w:t>
            </w:r>
            <w:r>
              <w:rPr>
                <w:rFonts w:hint="eastAsia" w:ascii="宋体" w:cs="宋体"/>
                <w:color w:val="000000"/>
                <w:kern w:val="0"/>
                <w:sz w:val="24"/>
                <w:u w:val="none" w:color="000000"/>
                <w:shd w:val="clear" w:fill="auto"/>
              </w:rPr>
              <w:t>万元</w:t>
            </w:r>
            <w:r>
              <w:rPr>
                <w:u w:val="none" w:color="000000"/>
                <w:shd w:val="clear" w:fill="auto"/>
              </w:rPr>
              <w:t>）</w:t>
            </w:r>
          </w:p>
        </w:tc>
        <w:tc>
          <w:tcPr>
            <w:tcW w:w="20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r>
              <w:rPr>
                <w:rFonts w:hint="eastAsia" w:ascii="宋体" w:cs="宋体"/>
                <w:color w:val="000000"/>
                <w:kern w:val="0"/>
                <w:sz w:val="24"/>
                <w:u w:val="none" w:color="000000"/>
                <w:shd w:val="clear" w:fill="auto"/>
              </w:rPr>
              <w:t>预算数</w:t>
            </w:r>
            <w:r>
              <w:rPr>
                <w:u w:val="none" w:color="000000"/>
                <w:shd w:val="clear" w:fill="auto"/>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r>
              <w:rPr>
                <w:rFonts w:ascii="宋体" w:cs="宋体"/>
                <w:color w:val="000000"/>
                <w:sz w:val="24"/>
                <w:u w:val="none" w:color="000000"/>
                <w:shd w:val="clear" w:fill="auto"/>
              </w:rPr>
              <w:t>0.5</w:t>
            </w:r>
            <w:r>
              <w:rPr>
                <w:rFonts w:hint="eastAsia" w:ascii="宋体" w:cs="宋体"/>
                <w:color w:val="000000"/>
                <w:sz w:val="24"/>
                <w:u w:val="none" w:color="000000"/>
                <w:shd w:val="clear" w:fill="auto"/>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r>
              <w:rPr>
                <w:rFonts w:hint="eastAsia" w:ascii="宋体" w:cs="宋体"/>
                <w:color w:val="000000"/>
                <w:kern w:val="0"/>
                <w:sz w:val="24"/>
                <w:u w:val="none" w:color="000000"/>
                <w:shd w:val="clear" w:fill="auto"/>
              </w:rPr>
              <w:t>执行次数</w:t>
            </w:r>
            <w:r>
              <w:rPr>
                <w:u w:val="none" w:color="000000"/>
                <w:shd w:val="clear" w:fill="auto"/>
              </w:rPr>
              <w:t>：</w:t>
            </w:r>
          </w:p>
        </w:tc>
        <w:tc>
          <w:tcPr>
            <w:tcW w:w="2212"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r>
              <w:rPr>
                <w:rFonts w:ascii="宋体" w:cs="宋体"/>
                <w:color w:val="000000"/>
                <w:sz w:val="24"/>
                <w:u w:val="none" w:color="000000"/>
                <w:shd w:val="clear" w:fill="auto"/>
              </w:rPr>
              <w:t>0.5</w:t>
            </w:r>
            <w:r>
              <w:rPr>
                <w:rFonts w:hint="eastAsia" w:ascii="宋体" w:cs="宋体"/>
                <w:color w:val="000000"/>
                <w:sz w:val="24"/>
                <w:u w:val="none" w:color="000000"/>
                <w:shd w:val="clear" w:fill="auto"/>
              </w:rPr>
              <w:t>万元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jc w:val="center"/>
        </w:trPr>
        <w:tc>
          <w:tcPr>
            <w:tcW w:w="750" w:type="dxa"/>
            <w:vMerge w:val="continue"/>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eastAsia="Times New Roman" w:cs="宋体"/>
                <w:color w:val="000000"/>
                <w:sz w:val="24"/>
                <w:u w:val="none" w:color="000000"/>
                <w:shd w:val="clear" w:fill="auto"/>
              </w:rPr>
            </w:pPr>
          </w:p>
        </w:tc>
        <w:tc>
          <w:tcPr>
            <w:tcW w:w="20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r>
              <w:rPr>
                <w:rFonts w:hint="eastAsia" w:ascii="宋体" w:cs="宋体"/>
                <w:color w:val="000000"/>
                <w:kern w:val="0"/>
                <w:sz w:val="24"/>
                <w:u w:val="none" w:color="000000"/>
                <w:shd w:val="clear" w:fill="auto"/>
              </w:rPr>
              <w:t>其中</w:t>
            </w:r>
            <w:r>
              <w:rPr>
                <w:rFonts w:hint="eastAsia" w:ascii="宋体" w:cs="宋体"/>
                <w:color w:val="000000"/>
                <w:kern w:val="0"/>
                <w:sz w:val="24"/>
                <w:u w:val="none" w:color="000000"/>
                <w:shd w:val="clear" w:fill="auto"/>
                <w:lang w:eastAsia="zh-CN"/>
              </w:rPr>
              <w:t>－</w:t>
            </w:r>
            <w:r>
              <w:rPr>
                <w:rFonts w:hint="eastAsia" w:ascii="宋体" w:cs="宋体"/>
                <w:color w:val="000000"/>
                <w:kern w:val="0"/>
                <w:sz w:val="24"/>
                <w:u w:val="none" w:color="000000"/>
                <w:shd w:val="clear" w:fill="auto"/>
              </w:rPr>
              <w:t>财政拨款</w:t>
            </w:r>
            <w:r>
              <w:rPr>
                <w:u w:val="none" w:color="000000"/>
                <w:shd w:val="clear" w:fill="auto"/>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r>
              <w:rPr>
                <w:rFonts w:ascii="宋体" w:cs="宋体"/>
                <w:color w:val="000000"/>
                <w:sz w:val="24"/>
                <w:u w:val="none" w:color="000000"/>
                <w:shd w:val="clear" w:fill="auto"/>
              </w:rPr>
              <w:t>0.5</w:t>
            </w:r>
            <w:r>
              <w:rPr>
                <w:rFonts w:hint="eastAsia" w:ascii="宋体" w:cs="宋体"/>
                <w:color w:val="000000"/>
                <w:sz w:val="24"/>
                <w:u w:val="none" w:color="000000"/>
                <w:shd w:val="clear" w:fill="auto"/>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r>
              <w:rPr>
                <w:rFonts w:hint="eastAsia" w:ascii="宋体" w:cs="宋体"/>
                <w:color w:val="000000"/>
                <w:kern w:val="0"/>
                <w:sz w:val="24"/>
                <w:u w:val="none" w:color="000000"/>
                <w:shd w:val="clear" w:fill="auto"/>
              </w:rPr>
              <w:t>其中</w:t>
            </w:r>
            <w:r>
              <w:rPr>
                <w:rFonts w:hint="eastAsia" w:ascii="宋体" w:cs="宋体"/>
                <w:color w:val="000000"/>
                <w:kern w:val="0"/>
                <w:sz w:val="24"/>
                <w:u w:val="none" w:color="000000"/>
                <w:shd w:val="clear" w:fill="auto"/>
                <w:lang w:eastAsia="zh-CN"/>
              </w:rPr>
              <w:t>－</w:t>
            </w:r>
            <w:r>
              <w:rPr>
                <w:rFonts w:hint="eastAsia" w:ascii="宋体" w:cs="宋体"/>
                <w:color w:val="000000"/>
                <w:kern w:val="0"/>
                <w:sz w:val="24"/>
                <w:u w:val="none" w:color="000000"/>
                <w:shd w:val="clear" w:fill="auto"/>
              </w:rPr>
              <w:t>财政拨款</w:t>
            </w:r>
            <w:r>
              <w:rPr>
                <w:u w:val="none" w:color="000000"/>
                <w:shd w:val="clear" w:fill="auto"/>
              </w:rPr>
              <w:t>：</w:t>
            </w:r>
          </w:p>
        </w:tc>
        <w:tc>
          <w:tcPr>
            <w:tcW w:w="2212"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r>
              <w:rPr>
                <w:rFonts w:ascii="宋体" w:cs="宋体"/>
                <w:color w:val="000000"/>
                <w:sz w:val="24"/>
                <w:u w:val="none" w:color="000000"/>
                <w:shd w:val="clear" w:fill="auto"/>
              </w:rPr>
              <w:t>0.5</w:t>
            </w:r>
            <w:r>
              <w:rPr>
                <w:rFonts w:hint="eastAsia" w:ascii="宋体" w:cs="宋体"/>
                <w:color w:val="000000"/>
                <w:sz w:val="24"/>
                <w:u w:val="none" w:color="000000"/>
                <w:shd w:val="clear" w:fill="auto"/>
              </w:rPr>
              <w:t>万元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83" w:hRule="atLeast"/>
          <w:jc w:val="center"/>
        </w:trPr>
        <w:tc>
          <w:tcPr>
            <w:tcW w:w="750" w:type="dxa"/>
            <w:vMerge w:val="continue"/>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eastAsia="Times New Roman" w:cs="宋体"/>
                <w:color w:val="000000"/>
                <w:sz w:val="24"/>
                <w:u w:val="none" w:color="000000"/>
                <w:shd w:val="clear" w:fill="auto"/>
              </w:rPr>
            </w:pPr>
          </w:p>
        </w:tc>
        <w:tc>
          <w:tcPr>
            <w:tcW w:w="20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r>
              <w:rPr>
                <w:rFonts w:hint="eastAsia" w:ascii="宋体" w:cs="宋体"/>
                <w:color w:val="000000"/>
                <w:kern w:val="0"/>
                <w:sz w:val="24"/>
                <w:u w:val="none" w:color="000000"/>
                <w:shd w:val="clear" w:fill="auto"/>
                <w:lang w:eastAsia="zh-CN"/>
              </w:rPr>
              <w:t>其他</w:t>
            </w:r>
            <w:r>
              <w:rPr>
                <w:rFonts w:hint="eastAsia" w:ascii="宋体" w:cs="宋体"/>
                <w:color w:val="000000"/>
                <w:kern w:val="0"/>
                <w:sz w:val="24"/>
                <w:u w:val="none" w:color="000000"/>
                <w:shd w:val="clear" w:fill="auto"/>
              </w:rPr>
              <w:t>资金</w:t>
            </w:r>
            <w:r>
              <w:rPr>
                <w:u w:val="none" w:color="000000"/>
                <w:shd w:val="clear" w:fill="auto"/>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r>
              <w:rPr>
                <w:rFonts w:hint="eastAsia" w:ascii="宋体" w:cs="宋体"/>
                <w:color w:val="000000"/>
                <w:kern w:val="0"/>
                <w:sz w:val="24"/>
                <w:u w:val="none" w:color="000000"/>
                <w:shd w:val="clear" w:fill="auto"/>
                <w:lang w:eastAsia="zh-CN"/>
              </w:rPr>
              <w:t>其他</w:t>
            </w:r>
            <w:r>
              <w:rPr>
                <w:rFonts w:hint="eastAsia" w:ascii="宋体" w:cs="宋体"/>
                <w:color w:val="000000"/>
                <w:kern w:val="0"/>
                <w:sz w:val="24"/>
                <w:u w:val="none" w:color="000000"/>
                <w:shd w:val="clear" w:fill="auto"/>
              </w:rPr>
              <w:t>资金</w:t>
            </w:r>
            <w:r>
              <w:rPr>
                <w:u w:val="none" w:color="000000"/>
                <w:shd w:val="clear" w:fill="auto"/>
              </w:rPr>
              <w:t>：</w:t>
            </w:r>
          </w:p>
        </w:tc>
        <w:tc>
          <w:tcPr>
            <w:tcW w:w="2212"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eastAsia="Times New Roman" w:cs="宋体"/>
                <w:color w:val="000000"/>
                <w:sz w:val="24"/>
                <w:u w:val="none" w:color="000000"/>
                <w:shd w:val="clear" w:fil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jc w:val="center"/>
        </w:trPr>
        <w:tc>
          <w:tcPr>
            <w:tcW w:w="750" w:type="dxa"/>
            <w:vMerge w:val="restart"/>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rPr>
            </w:pPr>
            <w:r>
              <w:rPr>
                <w:rFonts w:hint="eastAsia" w:ascii="宋体" w:cs="宋体"/>
                <w:color w:val="000000"/>
                <w:kern w:val="0"/>
                <w:sz w:val="24"/>
                <w:u w:val="none" w:color="000000"/>
                <w:shd w:val="clear" w:fill="auto"/>
              </w:rPr>
              <w:t>年度目标完成</w:t>
            </w:r>
            <w:r>
              <w:rPr>
                <w:rFonts w:hint="eastAsia" w:ascii="宋体" w:cs="宋体"/>
                <w:color w:val="000000"/>
                <w:kern w:val="0"/>
                <w:sz w:val="24"/>
              </w:rPr>
              <w:t>情况</w:t>
            </w:r>
          </w:p>
        </w:tc>
        <w:tc>
          <w:tcPr>
            <w:tcW w:w="442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rPr>
            </w:pPr>
            <w:r>
              <w:rPr>
                <w:rFonts w:hint="eastAsia" w:ascii="宋体" w:cs="宋体"/>
                <w:color w:val="000000"/>
                <w:kern w:val="0"/>
                <w:sz w:val="24"/>
              </w:rPr>
              <w:t>预期目标</w:t>
            </w:r>
          </w:p>
        </w:tc>
        <w:tc>
          <w:tcPr>
            <w:tcW w:w="4606" w:type="dxa"/>
            <w:gridSpan w:val="2"/>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rPr>
            </w:pPr>
            <w:r>
              <w:rPr>
                <w:rFonts w:hint="eastAsia" w:ascii="宋体" w:cs="宋体"/>
                <w:color w:val="000000"/>
                <w:kern w:val="0"/>
                <w:sz w:val="24"/>
              </w:rPr>
              <w:t>实际完成目标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750" w:type="dxa"/>
            <w:vMerge w:val="continue"/>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eastAsia="Times New Roman" w:cs="宋体"/>
                <w:color w:val="000000"/>
                <w:sz w:val="24"/>
              </w:rPr>
            </w:pPr>
          </w:p>
        </w:tc>
        <w:tc>
          <w:tcPr>
            <w:tcW w:w="442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rPr>
            </w:pPr>
            <w:r>
              <w:rPr>
                <w:rFonts w:hint="eastAsia" w:ascii="宋体" w:cs="宋体"/>
                <w:color w:val="000000"/>
                <w:sz w:val="24"/>
              </w:rPr>
              <w:t>保证引进人才</w:t>
            </w:r>
            <w:r>
              <w:rPr>
                <w:rFonts w:ascii="宋体" w:cs="宋体"/>
                <w:color w:val="000000"/>
                <w:sz w:val="24"/>
              </w:rPr>
              <w:t>1</w:t>
            </w:r>
            <w:r>
              <w:rPr>
                <w:rFonts w:hint="eastAsia" w:ascii="宋体" w:cs="宋体"/>
                <w:color w:val="000000"/>
                <w:sz w:val="24"/>
              </w:rPr>
              <w:t>人补助</w:t>
            </w:r>
          </w:p>
        </w:tc>
        <w:tc>
          <w:tcPr>
            <w:tcW w:w="4606" w:type="dxa"/>
            <w:gridSpan w:val="2"/>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rPr>
            </w:pPr>
            <w:r>
              <w:rPr>
                <w:rFonts w:hint="eastAsia" w:ascii="宋体" w:cs="宋体"/>
                <w:color w:val="000000"/>
                <w:sz w:val="24"/>
              </w:rPr>
              <w:t>保证引进人才</w:t>
            </w:r>
            <w:r>
              <w:rPr>
                <w:rFonts w:ascii="宋体" w:cs="宋体"/>
                <w:color w:val="000000"/>
                <w:sz w:val="24"/>
              </w:rPr>
              <w:t>1</w:t>
            </w:r>
            <w:r>
              <w:rPr>
                <w:rFonts w:hint="eastAsia" w:ascii="宋体" w:cs="宋体"/>
                <w:color w:val="000000"/>
                <w:sz w:val="24"/>
              </w:rPr>
              <w:t>人补助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755" w:hRule="atLeast"/>
          <w:jc w:val="center"/>
        </w:trPr>
        <w:tc>
          <w:tcPr>
            <w:tcW w:w="750" w:type="dxa"/>
            <w:vMerge w:val="restart"/>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rPr>
            </w:pPr>
            <w:r>
              <w:rPr>
                <w:rFonts w:hint="eastAsia" w:ascii="宋体" w:cs="宋体"/>
                <w:color w:val="000000"/>
                <w:sz w:val="24"/>
              </w:rPr>
              <w:t>绩效指标完成情况</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rPr>
            </w:pPr>
            <w:r>
              <w:rPr>
                <w:rFonts w:hint="eastAsia" w:ascii="宋体" w:cs="宋体"/>
                <w:color w:val="000000"/>
                <w:kern w:val="0"/>
                <w:sz w:val="24"/>
              </w:rPr>
              <w:t>一级指标</w:t>
            </w:r>
          </w:p>
        </w:tc>
        <w:tc>
          <w:tcPr>
            <w:tcW w:w="17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rPr>
            </w:pPr>
            <w:r>
              <w:rPr>
                <w:rFonts w:hint="eastAsia" w:ascii="宋体" w:cs="宋体"/>
                <w:color w:val="000000"/>
                <w:kern w:val="0"/>
                <w:sz w:val="24"/>
              </w:rPr>
              <w:t>二级指标</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rPr>
            </w:pPr>
            <w:r>
              <w:rPr>
                <w:rFonts w:hint="eastAsia" w:asci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rPr>
            </w:pPr>
            <w:r>
              <w:rPr>
                <w:rFonts w:hint="eastAsia" w:ascii="宋体" w:cs="宋体"/>
                <w:color w:val="000000"/>
                <w:kern w:val="0"/>
                <w:sz w:val="24"/>
              </w:rPr>
              <w:t>预期指标值</w:t>
            </w:r>
            <w:r>
              <w:t>（</w:t>
            </w:r>
            <w:r>
              <w:rPr>
                <w:rFonts w:hint="eastAsia" w:ascii="宋体" w:cs="宋体"/>
                <w:color w:val="000000"/>
                <w:kern w:val="0"/>
                <w:sz w:val="24"/>
              </w:rPr>
              <w:t>包含数字及文字描述</w:t>
            </w:r>
            <w:r>
              <w:t>）</w:t>
            </w:r>
          </w:p>
        </w:tc>
        <w:tc>
          <w:tcPr>
            <w:tcW w:w="2212"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rPr>
            </w:pPr>
            <w:r>
              <w:rPr>
                <w:rFonts w:hint="eastAsia" w:ascii="宋体" w:cs="宋体"/>
                <w:color w:val="000000"/>
                <w:kern w:val="0"/>
                <w:sz w:val="24"/>
              </w:rPr>
              <w:t>实际完成指标值</w:t>
            </w:r>
            <w:r>
              <w:t>（</w:t>
            </w:r>
            <w:r>
              <w:rPr>
                <w:rFonts w:hint="eastAsia" w:ascii="宋体" w:cs="宋体"/>
                <w:color w:val="000000"/>
                <w:kern w:val="0"/>
                <w:sz w:val="24"/>
              </w:rPr>
              <w:t>包含数字及文字描述</w:t>
            </w:r>
            <w: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11" w:hRule="atLeast"/>
          <w:jc w:val="center"/>
        </w:trPr>
        <w:tc>
          <w:tcPr>
            <w:tcW w:w="750" w:type="dxa"/>
            <w:vMerge w:val="continue"/>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rPr>
            </w:pPr>
            <w:r>
              <w:rPr>
                <w:rFonts w:hint="eastAsia" w:ascii="宋体" w:cs="宋体"/>
                <w:color w:val="000000"/>
                <w:kern w:val="0"/>
                <w:sz w:val="18"/>
                <w:szCs w:val="18"/>
              </w:rPr>
              <w:t>产出指标</w:t>
            </w:r>
          </w:p>
        </w:tc>
        <w:tc>
          <w:tcPr>
            <w:tcW w:w="17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rPr>
            </w:pPr>
            <w:r>
              <w:rPr>
                <w:rFonts w:hint="eastAsia" w:ascii="宋体" w:cs="宋体"/>
                <w:color w:val="000000"/>
                <w:kern w:val="0"/>
                <w:sz w:val="18"/>
                <w:szCs w:val="18"/>
              </w:rPr>
              <w:t>数量指标</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rPr>
            </w:pPr>
            <w:r>
              <w:rPr>
                <w:rFonts w:hint="eastAsia" w:ascii="宋体" w:hAnsi="宋体" w:cs="宋体"/>
                <w:color w:val="000000"/>
                <w:kern w:val="0"/>
                <w:sz w:val="18"/>
                <w:szCs w:val="18"/>
              </w:rPr>
              <w:t>引进人才</w:t>
            </w:r>
            <w:r>
              <w:rPr>
                <w:rFonts w:hint="eastAsia" w:ascii="宋体" w:cs="宋体"/>
                <w:color w:val="000000"/>
                <w:kern w:val="0"/>
                <w:sz w:val="18"/>
                <w:szCs w:val="18"/>
              </w:rPr>
              <w:t>补助经费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rPr>
            </w:pPr>
            <w:r>
              <w:rPr>
                <w:rFonts w:ascii="宋体" w:cs="宋体"/>
                <w:color w:val="000000"/>
                <w:kern w:val="0"/>
                <w:sz w:val="18"/>
                <w:szCs w:val="18"/>
              </w:rPr>
              <w:t>1</w:t>
            </w:r>
            <w:r>
              <w:rPr>
                <w:rFonts w:hint="eastAsia" w:ascii="宋体" w:cs="宋体"/>
                <w:color w:val="000000"/>
                <w:kern w:val="0"/>
                <w:sz w:val="18"/>
                <w:szCs w:val="18"/>
              </w:rPr>
              <w:t>人</w:t>
            </w:r>
          </w:p>
        </w:tc>
        <w:tc>
          <w:tcPr>
            <w:tcW w:w="2212"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rPr>
            </w:pPr>
            <w:r>
              <w:rPr>
                <w:rFonts w:ascii="宋体" w:cs="宋体"/>
                <w:color w:val="000000"/>
                <w:kern w:val="0"/>
                <w:sz w:val="18"/>
                <w:szCs w:val="18"/>
              </w:rPr>
              <w:t>1</w:t>
            </w:r>
            <w:r>
              <w:rPr>
                <w:rFonts w:hint="eastAsia" w:ascii="宋体" w:cs="宋体"/>
                <w:color w:val="000000"/>
                <w:kern w:val="0"/>
                <w:sz w:val="18"/>
                <w:szCs w:val="18"/>
              </w:rPr>
              <w:t>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87" w:hRule="atLeast"/>
          <w:jc w:val="center"/>
        </w:trPr>
        <w:tc>
          <w:tcPr>
            <w:tcW w:w="750" w:type="dxa"/>
            <w:vMerge w:val="continue"/>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rPr>
            </w:pPr>
            <w:r>
              <w:rPr>
                <w:rFonts w:hint="eastAsia" w:ascii="宋体" w:cs="宋体"/>
                <w:color w:val="000000"/>
                <w:kern w:val="0"/>
                <w:sz w:val="18"/>
                <w:szCs w:val="18"/>
              </w:rPr>
              <w:t>产出指标</w:t>
            </w:r>
          </w:p>
        </w:tc>
        <w:tc>
          <w:tcPr>
            <w:tcW w:w="17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rPr>
            </w:pPr>
            <w:r>
              <w:rPr>
                <w:rFonts w:hint="eastAsia" w:ascii="宋体" w:cs="宋体"/>
                <w:color w:val="000000"/>
                <w:kern w:val="0"/>
                <w:sz w:val="18"/>
                <w:szCs w:val="18"/>
              </w:rPr>
              <w:t>质量指标</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rPr>
            </w:pPr>
            <w:r>
              <w:rPr>
                <w:rFonts w:hint="eastAsia" w:ascii="宋体" w:cs="宋体"/>
                <w:color w:val="000000"/>
                <w:kern w:val="0"/>
                <w:sz w:val="18"/>
                <w:szCs w:val="18"/>
              </w:rPr>
              <w:t>资金发放率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rPr>
            </w:pPr>
            <w:r>
              <w:rPr>
                <w:rFonts w:ascii="宋体" w:cs="宋体"/>
                <w:color w:val="000000"/>
                <w:kern w:val="0"/>
                <w:sz w:val="18"/>
                <w:szCs w:val="18"/>
              </w:rPr>
              <w:t>100%</w:t>
            </w:r>
          </w:p>
        </w:tc>
        <w:tc>
          <w:tcPr>
            <w:tcW w:w="2212"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rPr>
            </w:pPr>
            <w:r>
              <w:rPr>
                <w:rFonts w:ascii="宋体" w:cs="宋体"/>
                <w:color w:val="000000"/>
                <w:kern w:val="0"/>
                <w:sz w:val="18"/>
                <w:szCs w:val="18"/>
              </w:rPr>
              <w:t>100%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87" w:hRule="atLeast"/>
          <w:jc w:val="center"/>
        </w:trPr>
        <w:tc>
          <w:tcPr>
            <w:tcW w:w="750" w:type="dxa"/>
            <w:vMerge w:val="continue"/>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rPr>
            </w:pPr>
            <w:r>
              <w:rPr>
                <w:rFonts w:hint="eastAsia" w:ascii="宋体" w:cs="宋体"/>
                <w:color w:val="000000"/>
                <w:kern w:val="0"/>
                <w:sz w:val="18"/>
                <w:szCs w:val="18"/>
              </w:rPr>
              <w:t>产出指标</w:t>
            </w:r>
          </w:p>
        </w:tc>
        <w:tc>
          <w:tcPr>
            <w:tcW w:w="17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rPr>
            </w:pPr>
            <w:r>
              <w:rPr>
                <w:rFonts w:hint="eastAsia" w:ascii="宋体" w:cs="宋体"/>
                <w:color w:val="000000"/>
                <w:kern w:val="0"/>
                <w:sz w:val="18"/>
                <w:szCs w:val="18"/>
              </w:rPr>
              <w:t>时效指标</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rPr>
            </w:pPr>
            <w:r>
              <w:rPr>
                <w:rFonts w:ascii="宋体" w:cs="宋体"/>
                <w:color w:val="000000"/>
                <w:kern w:val="0"/>
                <w:sz w:val="18"/>
                <w:szCs w:val="18"/>
              </w:rPr>
              <w:t>202</w:t>
            </w:r>
            <w:r>
              <w:rPr>
                <w:rFonts w:hint="eastAsia" w:ascii="宋体" w:cs="宋体"/>
                <w:color w:val="000000"/>
                <w:kern w:val="0"/>
                <w:sz w:val="18"/>
                <w:szCs w:val="18"/>
              </w:rPr>
              <w:t>1年</w:t>
            </w:r>
            <w:r>
              <w:rPr>
                <w:rFonts w:ascii="宋体" w:cs="宋体"/>
                <w:color w:val="000000"/>
                <w:kern w:val="0"/>
                <w:sz w:val="18"/>
                <w:szCs w:val="18"/>
              </w:rPr>
              <w:t>12</w:t>
            </w:r>
            <w:r>
              <w:rPr>
                <w:rFonts w:hint="eastAsia" w:ascii="宋体" w:cs="宋体"/>
                <w:color w:val="000000"/>
                <w:kern w:val="0"/>
                <w:sz w:val="18"/>
                <w:szCs w:val="18"/>
              </w:rPr>
              <w:t>月前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rPr>
            </w:pPr>
            <w:r>
              <w:rPr>
                <w:rFonts w:ascii="宋体" w:cs="宋体"/>
                <w:color w:val="000000"/>
                <w:kern w:val="0"/>
                <w:sz w:val="18"/>
                <w:szCs w:val="18"/>
              </w:rPr>
              <w:t>202</w:t>
            </w:r>
            <w:r>
              <w:rPr>
                <w:rFonts w:hint="eastAsia" w:ascii="宋体" w:cs="宋体"/>
                <w:color w:val="000000"/>
                <w:kern w:val="0"/>
                <w:sz w:val="18"/>
                <w:szCs w:val="18"/>
              </w:rPr>
              <w:t>1年底</w:t>
            </w:r>
          </w:p>
        </w:tc>
        <w:tc>
          <w:tcPr>
            <w:tcW w:w="2212"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u w:val="none" w:color="000000"/>
                <w:shd w:val="clear" w:fill="auto"/>
              </w:rPr>
            </w:pPr>
            <w:r>
              <w:rPr>
                <w:rFonts w:hint="eastAsia" w:ascii="宋体" w:cs="宋体"/>
                <w:color w:val="000000"/>
                <w:kern w:val="0"/>
                <w:sz w:val="18"/>
                <w:szCs w:val="18"/>
              </w:rPr>
              <w:t>按期完成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87" w:hRule="atLeast"/>
          <w:jc w:val="center"/>
        </w:trPr>
        <w:tc>
          <w:tcPr>
            <w:tcW w:w="750" w:type="dxa"/>
            <w:vMerge w:val="continue"/>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u w:val="none" w:color="000000"/>
                <w:shd w:val="clear" w:fill="auto"/>
              </w:rPr>
            </w:pPr>
            <w:r>
              <w:rPr>
                <w:rFonts w:hint="eastAsia" w:ascii="宋体" w:cs="宋体"/>
                <w:color w:val="000000"/>
                <w:kern w:val="0"/>
                <w:sz w:val="18"/>
                <w:szCs w:val="18"/>
                <w:u w:val="none" w:color="000000"/>
                <w:shd w:val="clear" w:fill="auto"/>
              </w:rPr>
              <w:t>效益指标</w:t>
            </w:r>
          </w:p>
        </w:tc>
        <w:tc>
          <w:tcPr>
            <w:tcW w:w="17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u w:val="thick" w:color="4B6EE0"/>
                <w:shd w:val="clear" w:fill="E8EBF5"/>
              </w:rPr>
            </w:pPr>
            <w:r>
              <w:rPr>
                <w:rFonts w:hint="eastAsia" w:ascii="宋体" w:cs="宋体"/>
                <w:color w:val="000000"/>
                <w:kern w:val="0"/>
                <w:sz w:val="18"/>
                <w:szCs w:val="18"/>
                <w:u w:val="none" w:color="000000"/>
                <w:shd w:val="clear" w:fill="auto"/>
              </w:rPr>
              <w:t>社会效益指标</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cs="宋体"/>
                <w:color w:val="000000"/>
                <w:kern w:val="0"/>
                <w:sz w:val="18"/>
                <w:szCs w:val="18"/>
              </w:rPr>
            </w:pPr>
            <w:r>
              <w:rPr>
                <w:rFonts w:hint="eastAsia" w:ascii="宋体" w:cs="宋体"/>
                <w:color w:val="000000"/>
                <w:kern w:val="0"/>
                <w:sz w:val="18"/>
                <w:szCs w:val="18"/>
              </w:rPr>
              <w:t>引进人才补助经费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cs="宋体"/>
                <w:color w:val="000000"/>
                <w:kern w:val="0"/>
                <w:sz w:val="18"/>
                <w:szCs w:val="18"/>
              </w:rPr>
            </w:pPr>
            <w:r>
              <w:rPr>
                <w:rFonts w:hint="eastAsia" w:ascii="宋体" w:cs="宋体"/>
                <w:color w:val="000000"/>
                <w:kern w:val="0"/>
                <w:sz w:val="18"/>
                <w:szCs w:val="18"/>
              </w:rPr>
              <w:t>长期</w:t>
            </w:r>
          </w:p>
        </w:tc>
        <w:tc>
          <w:tcPr>
            <w:tcW w:w="2212"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u w:val="none" w:color="000000"/>
                <w:shd w:val="clear" w:fill="auto"/>
              </w:rPr>
            </w:pPr>
            <w:r>
              <w:rPr>
                <w:rFonts w:hint="eastAsia" w:ascii="宋体" w:cs="宋体"/>
                <w:color w:val="000000"/>
                <w:kern w:val="0"/>
                <w:sz w:val="18"/>
                <w:szCs w:val="18"/>
                <w:u w:val="none" w:color="000000"/>
                <w:shd w:val="clear" w:fill="auto"/>
              </w:rPr>
              <w:t>长期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63" w:hRule="atLeast"/>
          <w:jc w:val="center"/>
        </w:trPr>
        <w:tc>
          <w:tcPr>
            <w:tcW w:w="750" w:type="dxa"/>
            <w:vMerge w:val="continue"/>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none" w:color="000000"/>
                <w:shd w:val="clear" w:fill="auto"/>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u w:val="none" w:color="000000"/>
                <w:shd w:val="clear" w:fill="auto"/>
              </w:rPr>
            </w:pPr>
            <w:r>
              <w:rPr>
                <w:rFonts w:hint="eastAsia" w:ascii="宋体" w:cs="宋体"/>
                <w:color w:val="000000"/>
                <w:kern w:val="0"/>
                <w:sz w:val="18"/>
                <w:szCs w:val="18"/>
                <w:u w:val="none" w:color="000000"/>
                <w:shd w:val="clear" w:fill="auto"/>
              </w:rPr>
              <w:t>效益指标</w:t>
            </w:r>
          </w:p>
        </w:tc>
        <w:tc>
          <w:tcPr>
            <w:tcW w:w="17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u w:val="thick" w:color="4B6EE0"/>
                <w:shd w:val="clear" w:fill="E8EBF5"/>
              </w:rPr>
            </w:pPr>
            <w:r>
              <w:rPr>
                <w:rFonts w:hint="eastAsia" w:ascii="宋体" w:cs="宋体"/>
                <w:color w:val="000000"/>
                <w:kern w:val="0"/>
                <w:sz w:val="18"/>
                <w:szCs w:val="18"/>
                <w:u w:val="none" w:color="000000"/>
                <w:shd w:val="clear" w:fill="auto"/>
              </w:rPr>
              <w:t>可持续影响指</w:t>
            </w:r>
            <w:r>
              <w:rPr>
                <w:rFonts w:hint="eastAsia" w:ascii="宋体" w:cs="宋体"/>
                <w:color w:val="000000"/>
                <w:kern w:val="0"/>
                <w:sz w:val="18"/>
                <w:szCs w:val="18"/>
                <w:u w:val="thick" w:color="4B6EE0"/>
                <w:shd w:val="clear" w:fill="E8EBF5"/>
              </w:rPr>
              <w:t>标</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cs="宋体"/>
                <w:color w:val="000000"/>
                <w:kern w:val="0"/>
                <w:sz w:val="18"/>
                <w:szCs w:val="18"/>
              </w:rPr>
            </w:pPr>
            <w:r>
              <w:rPr>
                <w:rFonts w:hint="eastAsia" w:ascii="宋体" w:cs="宋体"/>
                <w:color w:val="000000"/>
                <w:kern w:val="0"/>
                <w:sz w:val="18"/>
                <w:szCs w:val="18"/>
              </w:rPr>
              <w:t>引进人才补助经费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cs="宋体"/>
                <w:color w:val="000000"/>
                <w:kern w:val="0"/>
                <w:sz w:val="18"/>
                <w:szCs w:val="18"/>
              </w:rPr>
            </w:pPr>
            <w:r>
              <w:rPr>
                <w:rFonts w:hint="eastAsia" w:ascii="宋体" w:cs="宋体"/>
                <w:color w:val="000000"/>
                <w:kern w:val="0"/>
                <w:sz w:val="18"/>
                <w:szCs w:val="18"/>
              </w:rPr>
              <w:t>长期</w:t>
            </w:r>
          </w:p>
        </w:tc>
        <w:tc>
          <w:tcPr>
            <w:tcW w:w="2212"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u w:val="none" w:color="000000"/>
                <w:shd w:val="clear" w:fill="auto"/>
              </w:rPr>
            </w:pPr>
            <w:r>
              <w:rPr>
                <w:rFonts w:hint="eastAsia" w:ascii="宋体" w:cs="宋体"/>
                <w:color w:val="000000"/>
                <w:kern w:val="0"/>
                <w:sz w:val="18"/>
                <w:szCs w:val="18"/>
                <w:u w:val="none" w:color="000000"/>
                <w:shd w:val="clear" w:fill="auto"/>
              </w:rPr>
              <w:t>长期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750" w:type="dxa"/>
            <w:vMerge w:val="continue"/>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sz w:val="24"/>
                <w:u w:val="thick" w:color="4B6EE0"/>
                <w:shd w:val="clear" w:fill="E8EBF5"/>
              </w:rPr>
            </w:pP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u w:val="none" w:color="000000"/>
                <w:shd w:val="clear" w:fill="auto"/>
              </w:rPr>
            </w:pPr>
            <w:r>
              <w:rPr>
                <w:rFonts w:hint="eastAsia" w:ascii="宋体" w:cs="宋体"/>
                <w:color w:val="000000"/>
                <w:kern w:val="0"/>
                <w:sz w:val="18"/>
                <w:szCs w:val="18"/>
                <w:u w:val="thick" w:color="4B6EE0"/>
                <w:shd w:val="clear" w:fill="E8EBF5"/>
              </w:rPr>
              <w:t>满</w:t>
            </w:r>
            <w:r>
              <w:rPr>
                <w:rFonts w:hint="eastAsia" w:ascii="宋体" w:cs="宋体"/>
                <w:color w:val="000000"/>
                <w:kern w:val="0"/>
                <w:sz w:val="18"/>
                <w:szCs w:val="18"/>
                <w:u w:val="none" w:color="000000"/>
                <w:shd w:val="clear" w:fill="auto"/>
              </w:rPr>
              <w:t>意度指标</w:t>
            </w:r>
          </w:p>
        </w:tc>
        <w:tc>
          <w:tcPr>
            <w:tcW w:w="17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u w:val="none" w:color="000000"/>
                <w:shd w:val="clear" w:fill="auto"/>
              </w:rPr>
            </w:pPr>
            <w:r>
              <w:rPr>
                <w:rFonts w:hint="eastAsia" w:ascii="宋体" w:cs="宋体"/>
                <w:color w:val="000000"/>
                <w:kern w:val="0"/>
                <w:sz w:val="18"/>
                <w:szCs w:val="18"/>
                <w:u w:val="none" w:color="000000"/>
                <w:shd w:val="clear" w:fill="auto"/>
              </w:rPr>
              <w:t>服务对象满意度指标</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cs="宋体"/>
                <w:color w:val="000000"/>
                <w:kern w:val="0"/>
                <w:sz w:val="18"/>
                <w:szCs w:val="18"/>
              </w:rPr>
            </w:pPr>
            <w:r>
              <w:rPr>
                <w:rFonts w:hint="eastAsia" w:ascii="宋体" w:cs="宋体"/>
                <w:color w:val="000000"/>
                <w:kern w:val="0"/>
                <w:sz w:val="18"/>
                <w:szCs w:val="18"/>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cs="宋体"/>
                <w:color w:val="000000"/>
                <w:kern w:val="0"/>
                <w:sz w:val="18"/>
                <w:szCs w:val="18"/>
              </w:rPr>
            </w:pPr>
            <w:r>
              <w:rPr>
                <w:rFonts w:hint="eastAsia" w:ascii="宋体" w:cs="宋体"/>
                <w:color w:val="000000"/>
                <w:kern w:val="0"/>
                <w:sz w:val="18"/>
                <w:szCs w:val="18"/>
              </w:rPr>
              <w:t>大于等于99%</w:t>
            </w:r>
          </w:p>
        </w:tc>
        <w:tc>
          <w:tcPr>
            <w:tcW w:w="2212"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widowControl/>
              <w:jc w:val="center"/>
              <w:textAlignment w:val="center"/>
              <w:rPr>
                <w:rFonts w:ascii="宋体" w:eastAsia="Times New Roman" w:cs="宋体"/>
                <w:color w:val="000000"/>
                <w:kern w:val="0"/>
                <w:sz w:val="18"/>
                <w:szCs w:val="18"/>
                <w:u w:val="thick" w:color="4B6EE0"/>
                <w:shd w:val="clear" w:fill="E8EBF5"/>
              </w:rPr>
            </w:pPr>
            <w:r>
              <w:rPr>
                <w:rFonts w:hint="eastAsia" w:ascii="宋体" w:cs="宋体"/>
                <w:color w:val="000000"/>
                <w:kern w:val="0"/>
                <w:sz w:val="18"/>
                <w:szCs w:val="18"/>
                <w:u w:val="none" w:color="000000"/>
                <w:shd w:val="clear" w:fill="auto"/>
              </w:rPr>
              <w:t>大于等于</w:t>
            </w:r>
            <w:r>
              <w:rPr>
                <w:rFonts w:ascii="宋体" w:cs="宋体"/>
                <w:color w:val="000000"/>
                <w:kern w:val="0"/>
                <w:sz w:val="18"/>
                <w:szCs w:val="18"/>
                <w:u w:val="none" w:color="000000"/>
                <w:shd w:val="clear" w:fill="auto"/>
              </w:rPr>
              <w:t>99</w:t>
            </w:r>
            <w:r>
              <w:rPr>
                <w:rFonts w:ascii="宋体" w:cs="宋体"/>
                <w:color w:val="000000"/>
                <w:kern w:val="0"/>
                <w:sz w:val="18"/>
                <w:szCs w:val="18"/>
                <w:u w:val="thick" w:color="4B6EE0"/>
                <w:shd w:val="clear" w:fill="E8EBF5"/>
              </w:rPr>
              <w:t>%</w:t>
            </w:r>
          </w:p>
        </w:tc>
      </w:tr>
    </w:tbl>
    <w:p>
      <w:pPr>
        <w:spacing w:line="580" w:lineRule="exact"/>
        <w:ind w:left="630"/>
        <w:rPr>
          <w:rFonts w:hint="eastAsia" w:ascii="仿宋_GB2312" w:hAnsi="楷体_GB2312" w:eastAsia="仿宋_GB2312" w:cs="楷体_GB2312"/>
          <w:b/>
          <w:sz w:val="32"/>
          <w:szCs w:val="32"/>
          <w:u w:val="none" w:color="000000"/>
          <w:shd w:val="clear" w:fill="auto"/>
        </w:rPr>
      </w:pPr>
      <w:r>
        <w:rPr>
          <w:rFonts w:hint="eastAsia" w:ascii="仿宋_GB2312" w:hAnsi="楷体_GB2312" w:eastAsia="仿宋_GB2312" w:cs="楷体_GB2312"/>
          <w:b/>
          <w:sz w:val="32"/>
          <w:szCs w:val="32"/>
          <w:u w:val="none" w:color="000000"/>
          <w:shd w:val="clear" w:fill="auto"/>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1年部门整体支出绩效评价情况开展自评，《</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1年县妇联部门整体支出绩效评价报告》见附件（附件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600" w:lineRule="exact"/>
        <w:ind w:firstLine="640" w:firstLineChars="200"/>
        <w:jc w:val="left"/>
        <w:rPr>
          <w:rFonts w:ascii="仿宋_GB2312" w:eastAsia="仿宋_GB2312"/>
          <w:b/>
          <w:color w:val="000000"/>
          <w:sz w:val="32"/>
          <w:szCs w:val="32"/>
        </w:rPr>
      </w:pPr>
      <w:r>
        <w:rPr>
          <w:rFonts w:hint="eastAsia" w:ascii="仿宋_GB2312" w:hAnsi="仿宋_GB2312" w:eastAsia="仿宋_GB2312" w:cs="仿宋_GB2312"/>
          <w:sz w:val="32"/>
          <w:szCs w:val="32"/>
        </w:rPr>
        <w:t>本部门自行组织对引进人才费用项目开展了绩效评价，《2021年</w:t>
      </w:r>
      <w:r>
        <w:rPr>
          <w:rFonts w:hint="eastAsia" w:ascii="仿宋_GB2312" w:hAnsi="仿宋_GB2312" w:eastAsia="仿宋_GB2312" w:cs="仿宋_GB2312"/>
          <w:sz w:val="32"/>
          <w:szCs w:val="32"/>
          <w:lang w:val="zh-CN"/>
        </w:rPr>
        <w:t>引进人才费用项目支出绩效自评报告</w:t>
      </w:r>
      <w:r>
        <w:rPr>
          <w:rFonts w:hint="eastAsia" w:ascii="仿宋_GB2312" w:hAnsi="仿宋_GB2312" w:eastAsia="仿宋_GB2312" w:cs="仿宋_GB2312"/>
          <w:sz w:val="32"/>
          <w:szCs w:val="32"/>
        </w:rPr>
        <w:t>》见附件（附件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eastAsia="仿宋_GB2312"/>
          <w:b/>
          <w:sz w:val="32"/>
          <w:szCs w:val="32"/>
        </w:rPr>
      </w:pPr>
      <w:r>
        <w:br w:type="page"/>
      </w:r>
    </w:p>
    <w:p>
      <w:pPr>
        <w:numPr>
          <w:ilvl w:val="0"/>
          <w:numId w:val="3"/>
        </w:numPr>
        <w:spacing w:line="600" w:lineRule="exact"/>
        <w:ind w:firstLine="660" w:firstLineChars="150"/>
        <w:jc w:val="center"/>
        <w:outlineLvl w:val="0"/>
        <w:rPr>
          <w:rStyle w:val="27"/>
          <w:rFonts w:ascii="黑体" w:hAnsi="黑体" w:eastAsia="黑体"/>
          <w:b w:val="0"/>
        </w:rPr>
      </w:pPr>
      <w:bookmarkStart w:id="75" w:name="_Toc15396613"/>
      <w:bookmarkStart w:id="76" w:name="_Toc15377225"/>
      <w:bookmarkStart w:id="77" w:name="_Toc19464"/>
      <w:r>
        <w:rPr>
          <w:rFonts w:hint="eastAsia" w:ascii="黑体" w:hAnsi="黑体" w:eastAsia="黑体"/>
          <w:sz w:val="44"/>
          <w:szCs w:val="44"/>
        </w:rPr>
        <w:t>名</w:t>
      </w:r>
      <w:r>
        <w:rPr>
          <w:rStyle w:val="27"/>
          <w:rFonts w:hint="eastAsia" w:ascii="黑体" w:hAnsi="黑体" w:eastAsia="黑体"/>
          <w:b w:val="0"/>
        </w:rPr>
        <w:t>词解释</w:t>
      </w:r>
      <w:bookmarkEnd w:id="75"/>
      <w:bookmarkEnd w:id="76"/>
      <w:bookmarkEnd w:id="77"/>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一般公共服务（类）群众团体事务（款）行政运行（项）：指单位的基本支出。</w:t>
      </w:r>
    </w:p>
    <w:p>
      <w:pPr>
        <w:pStyle w:val="3"/>
        <w:spacing w:before="93"/>
        <w:ind w:firstLine="640" w:firstLineChars="200"/>
        <w:rPr>
          <w:sz w:val="32"/>
          <w:szCs w:val="32"/>
        </w:rPr>
      </w:pPr>
      <w:r>
        <w:rPr>
          <w:rFonts w:hint="eastAsia"/>
          <w:sz w:val="32"/>
          <w:szCs w:val="32"/>
        </w:rPr>
        <w:t>4.一般公共服务（类）群众团体事务（款）一般行政管理事务（项）：指单位的其他支出。</w:t>
      </w:r>
    </w:p>
    <w:p>
      <w:pPr>
        <w:pStyle w:val="3"/>
        <w:spacing w:before="93"/>
        <w:ind w:firstLine="640" w:firstLineChars="200"/>
        <w:rPr>
          <w:sz w:val="32"/>
          <w:szCs w:val="32"/>
        </w:rPr>
      </w:pPr>
      <w:r>
        <w:rPr>
          <w:rFonts w:hint="eastAsia"/>
          <w:sz w:val="32"/>
          <w:szCs w:val="32"/>
        </w:rPr>
        <w:t>5.一般公共服务（类）群众团体事务（款）其他群众团体事务支出（项）：指单位的其他支出。</w:t>
      </w:r>
    </w:p>
    <w:p>
      <w:pPr>
        <w:ind w:firstLine="640" w:firstLineChars="200"/>
        <w:rPr>
          <w:rFonts w:ascii="仿宋_GB2312" w:eastAsia="仿宋_GB2312"/>
          <w:sz w:val="32"/>
          <w:szCs w:val="32"/>
        </w:rPr>
      </w:pPr>
      <w:r>
        <w:rPr>
          <w:rFonts w:hint="eastAsia" w:ascii="仿宋_GB2312" w:eastAsia="仿宋_GB2312"/>
          <w:sz w:val="32"/>
          <w:szCs w:val="32"/>
        </w:rPr>
        <w:t>6.社会保障和就业（类）引进人才费用（项）：指用于引进高层次人才住房补贴费用。</w:t>
      </w:r>
    </w:p>
    <w:p>
      <w:pPr>
        <w:ind w:firstLine="640" w:firstLineChars="200"/>
      </w:pPr>
      <w:r>
        <w:rPr>
          <w:rFonts w:hint="eastAsia" w:ascii="仿宋_GB2312" w:eastAsia="仿宋_GB2312"/>
          <w:sz w:val="32"/>
          <w:szCs w:val="32"/>
        </w:rPr>
        <w:t>7.社会保障和就业（类）其他社会保障和就业支出（项）：指机关事业单位实施养老保险制度由单位缴纳的基本养老保险费支出。</w:t>
      </w:r>
    </w:p>
    <w:p>
      <w:pPr>
        <w:ind w:firstLine="640" w:firstLineChars="200"/>
        <w:rPr>
          <w:rFonts w:ascii="仿宋_GB2312" w:eastAsia="仿宋_GB2312"/>
          <w:sz w:val="32"/>
          <w:szCs w:val="32"/>
        </w:rPr>
      </w:pPr>
      <w:r>
        <w:rPr>
          <w:rFonts w:hint="eastAsia" w:ascii="仿宋_GB2312" w:eastAsia="仿宋_GB2312"/>
          <w:sz w:val="32"/>
          <w:szCs w:val="32"/>
        </w:rPr>
        <w:t>8.卫生健康支出（类）重大公共卫生服务（项）：指财政部门安排的</w:t>
      </w:r>
      <w:r>
        <w:rPr>
          <w:rFonts w:ascii="仿宋_GB2312" w:hAnsi="宋体" w:eastAsia="仿宋_GB2312" w:cs="仿宋_GB2312"/>
          <w:color w:val="000000"/>
          <w:sz w:val="32"/>
          <w:szCs w:val="32"/>
          <w:shd w:val="clear" w:color="auto" w:fill="FFFFFF"/>
        </w:rPr>
        <w:t>重大公共卫生服务项目支出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9.卫生健康支出（类）行政单位医疗（项）：指财政部门安排的行政单位（包括参照公务员管理的事业单位）基本医疗保险缴费经费。</w:t>
      </w:r>
    </w:p>
    <w:p>
      <w:pPr>
        <w:ind w:firstLine="640" w:firstLineChars="200"/>
        <w:rPr>
          <w:rFonts w:ascii="仿宋_GB2312" w:eastAsia="仿宋_GB2312"/>
          <w:sz w:val="32"/>
          <w:szCs w:val="32"/>
        </w:rPr>
      </w:pPr>
      <w:r>
        <w:rPr>
          <w:rFonts w:hint="eastAsia" w:ascii="仿宋_GB2312" w:eastAsia="仿宋_GB2312"/>
          <w:sz w:val="32"/>
          <w:szCs w:val="32"/>
        </w:rPr>
        <w:t>10.卫生健康支出（类）事业单位医疗（项）：指财政部门安排的事业单位基本医疗保险缴费经费。</w:t>
      </w:r>
    </w:p>
    <w:p>
      <w:pPr>
        <w:ind w:firstLine="640" w:firstLineChars="200"/>
        <w:rPr>
          <w:rFonts w:ascii="仿宋_GB2312" w:eastAsia="仿宋_GB2312"/>
          <w:sz w:val="32"/>
          <w:szCs w:val="32"/>
        </w:rPr>
      </w:pPr>
      <w:r>
        <w:rPr>
          <w:rFonts w:hint="eastAsia" w:ascii="仿宋_GB2312" w:eastAsia="仿宋_GB2312"/>
          <w:sz w:val="32"/>
          <w:szCs w:val="32"/>
        </w:rPr>
        <w:t>11.卫生健康支出（类）公务员医疗补助（项）：指财政部门安排的公务员医疗补助经费。</w:t>
      </w:r>
    </w:p>
    <w:p>
      <w:pPr>
        <w:ind w:firstLine="640" w:firstLineChars="200"/>
        <w:rPr>
          <w:rFonts w:ascii="仿宋_GB2312" w:eastAsia="仿宋_GB2312"/>
          <w:sz w:val="32"/>
          <w:szCs w:val="32"/>
        </w:rPr>
      </w:pPr>
      <w:r>
        <w:rPr>
          <w:rFonts w:hint="eastAsia" w:ascii="仿宋_GB2312" w:eastAsia="仿宋_GB2312"/>
          <w:sz w:val="32"/>
          <w:szCs w:val="32"/>
        </w:rPr>
        <w:t>12.农林水支出（类）其他扶贫支出（项）：指扶贫工作的开支。</w:t>
      </w:r>
    </w:p>
    <w:p>
      <w:pPr>
        <w:ind w:firstLine="640" w:firstLineChars="200"/>
        <w:rPr>
          <w:rFonts w:ascii="仿宋_GB2312" w:eastAsia="仿宋_GB2312"/>
          <w:sz w:val="32"/>
          <w:szCs w:val="32"/>
        </w:rPr>
      </w:pPr>
      <w:r>
        <w:rPr>
          <w:rFonts w:hint="eastAsia" w:ascii="仿宋_GB2312" w:eastAsia="仿宋_GB2312"/>
          <w:sz w:val="32"/>
          <w:szCs w:val="32"/>
        </w:rPr>
        <w:t>13.住房保障支出（类）住房公积金（项）：指反映行政事业单位按人力资源和社会保障部、财政部规定的基本工资和津贴补贴以及规定比例为职工缴纳的住房公积金。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w:t>
      </w:r>
      <w:r>
        <w:rPr>
          <w:rFonts w:hint="eastAsia" w:ascii="仿宋_GB2312" w:eastAsia="仿宋_GB2312"/>
          <w:color w:val="auto"/>
          <w:sz w:val="32"/>
          <w:szCs w:val="32"/>
          <w:lang w:val="en-US" w:eastAsia="zh-CN"/>
        </w:rPr>
        <w:t>费</w:t>
      </w:r>
      <w:r>
        <w:rPr>
          <w:rFonts w:hint="eastAsia" w:ascii="仿宋_GB2312" w:eastAsia="仿宋_GB2312"/>
          <w:color w:val="auto"/>
          <w:sz w:val="32"/>
          <w:szCs w:val="32"/>
        </w:rPr>
        <w:t>及印刷费、邮电</w:t>
      </w:r>
      <w:r>
        <w:rPr>
          <w:rFonts w:hint="eastAsia" w:ascii="仿宋_GB2312" w:eastAsia="仿宋_GB2312"/>
          <w:color w:val="auto"/>
          <w:sz w:val="32"/>
          <w:szCs w:val="32"/>
          <w:u w:val="none" w:color="000000"/>
          <w:shd w:val="clear" w:fill="auto"/>
        </w:rPr>
        <w:t>费、</w:t>
      </w:r>
      <w:r>
        <w:rPr>
          <w:rFonts w:hint="eastAsia" w:ascii="仿宋_GB2312" w:eastAsia="仿宋_GB2312"/>
          <w:color w:val="auto"/>
          <w:sz w:val="32"/>
          <w:szCs w:val="32"/>
        </w:rPr>
        <w:t>差旅</w:t>
      </w:r>
      <w:r>
        <w:rPr>
          <w:rFonts w:hint="eastAsia" w:ascii="仿宋_GB2312" w:hAnsi="Times New Roman" w:eastAsia="仿宋_GB2312" w:cs="Times New Roman"/>
          <w:color w:val="auto"/>
          <w:kern w:val="2"/>
          <w:sz w:val="32"/>
          <w:szCs w:val="32"/>
          <w:lang w:val="en-US" w:eastAsia="zh-CN" w:bidi="ar-SA"/>
        </w:rPr>
        <w:t>费、会议费、福利费、日</w:t>
      </w:r>
      <w:r>
        <w:rPr>
          <w:rFonts w:hint="eastAsia" w:ascii="仿宋_GB2312" w:eastAsia="仿宋_GB2312"/>
          <w:color w:val="auto"/>
          <w:sz w:val="32"/>
          <w:szCs w:val="32"/>
        </w:rPr>
        <w:t>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s="黑体"/>
          <w:color w:val="auto"/>
          <w:sz w:val="32"/>
          <w:szCs w:val="32"/>
        </w:rPr>
      </w:pPr>
    </w:p>
    <w:p>
      <w:pPr>
        <w:pStyle w:val="25"/>
        <w:spacing w:line="560" w:lineRule="exact"/>
        <w:ind w:firstLine="640" w:firstLineChars="200"/>
        <w:rPr>
          <w:rFonts w:ascii="仿宋_GB2312" w:eastAsia="仿宋_GB2312" w:cs="黑体"/>
          <w:color w:val="auto"/>
          <w:sz w:val="32"/>
          <w:szCs w:val="32"/>
        </w:rPr>
      </w:pPr>
    </w:p>
    <w:p>
      <w:pPr>
        <w:spacing w:line="600" w:lineRule="exact"/>
        <w:jc w:val="center"/>
        <w:rPr>
          <w:rFonts w:ascii="黑体" w:hAnsi="黑体" w:eastAsia="黑体"/>
          <w:sz w:val="44"/>
          <w:szCs w:val="44"/>
        </w:rPr>
      </w:pPr>
      <w:bookmarkStart w:id="78" w:name="_Toc15396614"/>
      <w:bookmarkStart w:id="79" w:name="_Toc15377226"/>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pStyle w:val="3"/>
        <w:spacing w:before="93"/>
        <w:rPr>
          <w:rFonts w:ascii="黑体" w:hAnsi="黑体" w:eastAsia="黑体"/>
          <w:sz w:val="44"/>
          <w:szCs w:val="44"/>
        </w:rPr>
      </w:pPr>
    </w:p>
    <w:p>
      <w:pPr>
        <w:pStyle w:val="3"/>
        <w:spacing w:before="93"/>
        <w:rPr>
          <w:rFonts w:ascii="黑体" w:hAnsi="黑体" w:eastAsia="黑体"/>
          <w:sz w:val="44"/>
          <w:szCs w:val="44"/>
        </w:rPr>
      </w:pPr>
    </w:p>
    <w:p>
      <w:pPr>
        <w:pStyle w:val="3"/>
        <w:spacing w:before="93"/>
        <w:rPr>
          <w:rFonts w:ascii="黑体" w:hAnsi="黑体" w:eastAsia="黑体"/>
          <w:sz w:val="44"/>
          <w:szCs w:val="44"/>
        </w:rPr>
      </w:pPr>
    </w:p>
    <w:p>
      <w:pPr>
        <w:pStyle w:val="3"/>
        <w:spacing w:before="93"/>
        <w:rPr>
          <w:rFonts w:ascii="黑体" w:hAnsi="黑体" w:eastAsia="黑体"/>
          <w:sz w:val="44"/>
          <w:szCs w:val="44"/>
        </w:rPr>
      </w:pPr>
    </w:p>
    <w:p>
      <w:pPr>
        <w:pStyle w:val="3"/>
        <w:spacing w:before="93"/>
        <w:rPr>
          <w:rFonts w:ascii="黑体" w:hAnsi="黑体" w:eastAsia="黑体"/>
          <w:sz w:val="44"/>
          <w:szCs w:val="44"/>
        </w:rPr>
      </w:pPr>
    </w:p>
    <w:p>
      <w:pPr>
        <w:pStyle w:val="3"/>
        <w:spacing w:before="93"/>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pStyle w:val="3"/>
        <w:spacing w:before="93"/>
        <w:rPr>
          <w:rFonts w:ascii="黑体" w:hAnsi="黑体" w:eastAsia="黑体"/>
          <w:sz w:val="44"/>
          <w:szCs w:val="44"/>
        </w:rPr>
      </w:pPr>
    </w:p>
    <w:p>
      <w:pPr>
        <w:pStyle w:val="3"/>
        <w:spacing w:before="93"/>
        <w:rPr>
          <w:rFonts w:ascii="黑体" w:hAnsi="黑体" w:eastAsia="黑体"/>
          <w:sz w:val="44"/>
          <w:szCs w:val="44"/>
        </w:rPr>
      </w:pPr>
    </w:p>
    <w:p>
      <w:pPr>
        <w:pStyle w:val="3"/>
        <w:spacing w:before="93"/>
        <w:rPr>
          <w:rFonts w:ascii="黑体" w:hAnsi="黑体" w:eastAsia="黑体"/>
          <w:sz w:val="44"/>
          <w:szCs w:val="44"/>
        </w:rPr>
      </w:pPr>
    </w:p>
    <w:p>
      <w:pPr>
        <w:spacing w:line="600" w:lineRule="exact"/>
        <w:jc w:val="center"/>
        <w:outlineLvl w:val="0"/>
        <w:rPr>
          <w:rStyle w:val="27"/>
          <w:rFonts w:ascii="黑体" w:hAnsi="黑体" w:eastAsia="黑体"/>
          <w:b w:val="0"/>
        </w:rPr>
      </w:pPr>
      <w:bookmarkStart w:id="80" w:name="_Toc10635"/>
      <w:r>
        <w:rPr>
          <w:rFonts w:hint="eastAsia" w:ascii="黑体" w:hAnsi="黑体" w:eastAsia="黑体"/>
          <w:sz w:val="44"/>
          <w:szCs w:val="44"/>
        </w:rPr>
        <w:t>第</w:t>
      </w:r>
      <w:r>
        <w:rPr>
          <w:rStyle w:val="27"/>
          <w:rFonts w:hint="eastAsia" w:ascii="黑体" w:hAnsi="黑体" w:eastAsia="黑体"/>
          <w:b w:val="0"/>
        </w:rPr>
        <w:t>四部分</w:t>
      </w:r>
      <w:r>
        <w:rPr>
          <w:rStyle w:val="27"/>
          <w:rFonts w:hint="eastAsia" w:ascii="黑体" w:hAnsi="黑体" w:eastAsia="黑体"/>
          <w:b w:val="0"/>
          <w:lang w:val="en-US" w:eastAsia="zh-CN"/>
        </w:rPr>
        <w:t xml:space="preserve"> </w:t>
      </w:r>
      <w:r>
        <w:rPr>
          <w:rStyle w:val="27"/>
          <w:rFonts w:hint="eastAsia" w:ascii="黑体" w:hAnsi="黑体" w:eastAsia="黑体"/>
          <w:b w:val="0"/>
        </w:rPr>
        <w:t>附件</w:t>
      </w:r>
      <w:bookmarkEnd w:id="78"/>
      <w:bookmarkEnd w:id="80"/>
    </w:p>
    <w:p>
      <w:pPr>
        <w:spacing w:line="572" w:lineRule="exact"/>
        <w:jc w:val="left"/>
        <w:outlineLvl w:val="0"/>
        <w:rPr>
          <w:rFonts w:ascii="方正小标宋简体" w:hAnsi="方正小标宋简体" w:eastAsia="黑体" w:cs="方正小标宋简体"/>
          <w:sz w:val="44"/>
          <w:szCs w:val="44"/>
        </w:rPr>
      </w:pPr>
      <w:bookmarkStart w:id="81" w:name="_Toc14323"/>
      <w:r>
        <w:rPr>
          <w:rFonts w:hint="eastAsia" w:ascii="黑体" w:hAnsi="黑体" w:eastAsia="黑体" w:cs="黑体"/>
          <w:sz w:val="32"/>
          <w:szCs w:val="32"/>
        </w:rPr>
        <w:t>附件1</w:t>
      </w:r>
      <w:bookmarkEnd w:id="81"/>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2021年县妇联部门整体绩效评价报告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spacing w:line="560" w:lineRule="exact"/>
        <w:ind w:firstLine="659" w:firstLineChars="206"/>
        <w:rPr>
          <w:rFonts w:ascii="仿宋_GB2312" w:eastAsia="仿宋_GB2312"/>
          <w:sz w:val="32"/>
          <w:szCs w:val="32"/>
        </w:rPr>
      </w:pPr>
      <w:r>
        <w:rPr>
          <w:rFonts w:hint="eastAsia" w:ascii="仿宋_GB2312" w:eastAsia="仿宋_GB2312"/>
          <w:sz w:val="32"/>
          <w:szCs w:val="32"/>
        </w:rPr>
        <w:t>根据《中华人民共和国预算法》和《中共中央国务院关于全面实施预算绩效管理的意见》（中发〔</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34</w:t>
      </w:r>
      <w:r>
        <w:rPr>
          <w:rFonts w:hint="eastAsia" w:ascii="仿宋_GB2312" w:eastAsia="仿宋_GB2312"/>
          <w:sz w:val="32"/>
          <w:szCs w:val="32"/>
        </w:rPr>
        <w:t>号）、通江县财政局《关于2021年部门决算公开工作有关事项的通知》文件的相关要求，县妇联强化绩效理念，提高财政资金使用效益，现就</w:t>
      </w:r>
      <w:r>
        <w:rPr>
          <w:rFonts w:ascii="仿宋_GB2312" w:eastAsia="仿宋_GB2312"/>
          <w:sz w:val="32"/>
          <w:szCs w:val="32"/>
        </w:rPr>
        <w:t>202</w:t>
      </w:r>
      <w:r>
        <w:rPr>
          <w:rFonts w:hint="eastAsia" w:ascii="仿宋_GB2312" w:eastAsia="仿宋_GB2312"/>
          <w:sz w:val="32"/>
          <w:szCs w:val="32"/>
        </w:rPr>
        <w:t>1年整体支出开展绩效自评，报告如下：</w:t>
      </w:r>
    </w:p>
    <w:p>
      <w:pPr>
        <w:widowControl/>
        <w:numPr>
          <w:ilvl w:val="0"/>
          <w:numId w:val="4"/>
        </w:numPr>
        <w:adjustRightInd w:val="0"/>
        <w:snapToGrid w:val="0"/>
        <w:spacing w:line="572" w:lineRule="exact"/>
        <w:ind w:firstLine="643" w:firstLineChars="200"/>
        <w:contextualSpacing/>
        <w:jc w:val="left"/>
        <w:rPr>
          <w:rFonts w:ascii="黑体" w:hAnsi="宋体" w:eastAsia="黑体" w:cs="宋体"/>
          <w:b/>
          <w:bCs/>
          <w:kern w:val="0"/>
          <w:sz w:val="32"/>
          <w:szCs w:val="32"/>
          <w:shd w:val="clear" w:color="auto" w:fill="FFFFFF"/>
          <w:lang w:val="zh-CN"/>
        </w:rPr>
      </w:pPr>
      <w:r>
        <w:rPr>
          <w:rFonts w:hint="eastAsia" w:ascii="黑体" w:hAnsi="宋体" w:eastAsia="黑体" w:cs="宋体"/>
          <w:b/>
          <w:bCs/>
          <w:kern w:val="0"/>
          <w:sz w:val="32"/>
          <w:szCs w:val="32"/>
          <w:shd w:val="clear" w:color="auto" w:fill="FFFFFF"/>
          <w:lang w:val="zh-CN"/>
        </w:rPr>
        <w:t>部门（单位）概况</w:t>
      </w:r>
    </w:p>
    <w:p>
      <w:pPr>
        <w:spacing w:line="560" w:lineRule="exact"/>
        <w:ind w:firstLine="659" w:firstLineChars="206"/>
        <w:rPr>
          <w:rFonts w:ascii="仿宋_GB2312" w:eastAsia="仿宋_GB2312"/>
          <w:sz w:val="32"/>
          <w:szCs w:val="32"/>
        </w:rPr>
      </w:pPr>
      <w:r>
        <w:rPr>
          <w:rFonts w:hint="eastAsia" w:ascii="仿宋_GB2312" w:eastAsia="仿宋_GB2312"/>
          <w:sz w:val="32"/>
          <w:szCs w:val="32"/>
        </w:rPr>
        <w:t>根据县委、县政府《关于通江县县级党政机构改革方案的实施意见》（通委发〔</w:t>
      </w:r>
      <w:r>
        <w:rPr>
          <w:rFonts w:ascii="仿宋_GB2312" w:eastAsia="仿宋_GB2312"/>
          <w:sz w:val="32"/>
          <w:szCs w:val="32"/>
        </w:rPr>
        <w:t>2002</w:t>
      </w:r>
      <w:r>
        <w:rPr>
          <w:rFonts w:hint="eastAsia" w:ascii="仿宋_GB2312" w:eastAsia="仿宋_GB2312"/>
          <w:sz w:val="32"/>
          <w:szCs w:val="32"/>
        </w:rPr>
        <w:t>〕</w:t>
      </w:r>
      <w:r>
        <w:rPr>
          <w:rFonts w:ascii="仿宋_GB2312" w:eastAsia="仿宋_GB2312"/>
          <w:sz w:val="32"/>
          <w:szCs w:val="32"/>
        </w:rPr>
        <w:t>15</w:t>
      </w:r>
      <w:r>
        <w:rPr>
          <w:rFonts w:hint="eastAsia" w:ascii="仿宋_GB2312" w:eastAsia="仿宋_GB2312"/>
          <w:sz w:val="32"/>
          <w:szCs w:val="32"/>
        </w:rPr>
        <w:t>号），设立通江县妇女联合会。根据中共通江县机构编制委员会《关于印发〈通江县妇女联合会职能配置、内设机构和人员编制方案〉的通知》（通委编发〔</w:t>
      </w:r>
      <w:r>
        <w:rPr>
          <w:rFonts w:ascii="仿宋_GB2312" w:eastAsia="仿宋_GB2312"/>
          <w:sz w:val="32"/>
          <w:szCs w:val="32"/>
        </w:rPr>
        <w:t>2002</w:t>
      </w: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号）文件精神，县妇联设一个内设机构：办公室。根据通江县分类推进事业单位改革领导小组办公室《关于明确部分公益一类事业单位的通知》（通事改办发〔</w:t>
      </w:r>
      <w:r>
        <w:rPr>
          <w:rFonts w:ascii="仿宋_GB2312" w:eastAsia="仿宋_GB2312"/>
          <w:sz w:val="32"/>
          <w:szCs w:val="32"/>
        </w:rPr>
        <w:t>2014</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号）文件精神），县政府妇儿工委办公室为公益</w:t>
      </w:r>
      <w:r>
        <w:rPr>
          <w:rFonts w:hint="eastAsia" w:ascii="仿宋_GB2312" w:eastAsia="仿宋_GB2312"/>
          <w:sz w:val="32"/>
          <w:szCs w:val="32"/>
          <w:u w:val="none" w:color="000000"/>
        </w:rPr>
        <w:t>一</w:t>
      </w:r>
      <w:r>
        <w:rPr>
          <w:rFonts w:hint="eastAsia" w:ascii="仿宋_GB2312" w:eastAsia="仿宋_GB2312"/>
          <w:sz w:val="32"/>
          <w:szCs w:val="32"/>
        </w:rPr>
        <w:t>类事业单位</w:t>
      </w:r>
      <w:r>
        <w:rPr>
          <w:rFonts w:hint="eastAsia" w:ascii="仿宋_GB2312" w:hAnsi="Times New Roman" w:eastAsia="仿宋_GB2312" w:cs="Times New Roman"/>
          <w:kern w:val="2"/>
          <w:sz w:val="32"/>
          <w:szCs w:val="32"/>
          <w:lang w:val="en-US" w:eastAsia="zh-CN" w:bidi="ar-SA"/>
        </w:rPr>
        <w:t>，</w:t>
      </w:r>
      <w:r>
        <w:rPr>
          <w:rFonts w:hint="eastAsia" w:ascii="仿宋_GB2312" w:eastAsia="仿宋_GB2312"/>
          <w:sz w:val="32"/>
          <w:szCs w:val="32"/>
        </w:rPr>
        <w:t>设在县妇联。</w:t>
      </w:r>
    </w:p>
    <w:p>
      <w:pPr>
        <w:spacing w:line="560" w:lineRule="exact"/>
        <w:ind w:firstLine="659" w:firstLineChars="206"/>
        <w:rPr>
          <w:rFonts w:ascii="仿宋_GB2312" w:eastAsia="仿宋_GB2312"/>
          <w:sz w:val="32"/>
          <w:szCs w:val="32"/>
        </w:rPr>
      </w:pPr>
      <w:r>
        <w:rPr>
          <w:rFonts w:hint="eastAsia" w:ascii="仿宋_GB2312" w:eastAsia="仿宋_GB2312"/>
          <w:sz w:val="32"/>
          <w:szCs w:val="32"/>
        </w:rPr>
        <w:t>县妇联主要职责是：团结、动员广大妇女参与经济建设和社会发展，代表和维护妇女利益，促进男女平等。</w:t>
      </w:r>
    </w:p>
    <w:p>
      <w:pPr>
        <w:spacing w:line="560" w:lineRule="exact"/>
        <w:ind w:firstLine="659" w:firstLineChars="206"/>
        <w:rPr>
          <w:rFonts w:ascii="黑体" w:hAnsi="宋体" w:eastAsia="黑体" w:cs="宋体"/>
          <w:kern w:val="0"/>
          <w:sz w:val="32"/>
          <w:szCs w:val="32"/>
          <w:shd w:val="clear" w:color="auto" w:fill="FFFFFF"/>
        </w:rPr>
      </w:pPr>
      <w:r>
        <w:rPr>
          <w:rFonts w:ascii="仿宋_GB2312" w:eastAsia="仿宋_GB2312"/>
          <w:sz w:val="32"/>
          <w:szCs w:val="32"/>
        </w:rPr>
        <w:t>202</w:t>
      </w:r>
      <w:r>
        <w:rPr>
          <w:rFonts w:hint="eastAsia" w:ascii="仿宋_GB2312" w:eastAsia="仿宋_GB2312"/>
          <w:sz w:val="32"/>
          <w:szCs w:val="32"/>
        </w:rPr>
        <w:t>1年底机关在编在岗人数</w:t>
      </w:r>
      <w:r>
        <w:rPr>
          <w:rFonts w:ascii="仿宋_GB2312" w:eastAsia="仿宋_GB2312"/>
          <w:sz w:val="32"/>
          <w:szCs w:val="32"/>
        </w:rPr>
        <w:t>4</w:t>
      </w:r>
      <w:r>
        <w:rPr>
          <w:rFonts w:hint="eastAsia" w:ascii="仿宋_GB2312" w:eastAsia="仿宋_GB2312"/>
          <w:sz w:val="32"/>
          <w:szCs w:val="32"/>
        </w:rPr>
        <w:t>名，县政府妇儿工委办在编在岗人数</w:t>
      </w:r>
      <w:r>
        <w:rPr>
          <w:rFonts w:ascii="仿宋_GB2312" w:eastAsia="仿宋_GB2312"/>
          <w:sz w:val="32"/>
          <w:szCs w:val="32"/>
        </w:rPr>
        <w:t>4</w:t>
      </w:r>
      <w:r>
        <w:rPr>
          <w:rFonts w:hint="eastAsia" w:ascii="仿宋_GB2312" w:eastAsia="仿宋_GB2312"/>
          <w:sz w:val="32"/>
          <w:szCs w:val="32"/>
        </w:rPr>
        <w:t>名，共计</w:t>
      </w:r>
      <w:r>
        <w:rPr>
          <w:rFonts w:ascii="仿宋_GB2312" w:eastAsia="仿宋_GB2312"/>
          <w:sz w:val="32"/>
          <w:szCs w:val="32"/>
        </w:rPr>
        <w:t>8</w:t>
      </w:r>
      <w:r>
        <w:rPr>
          <w:rFonts w:hint="eastAsia" w:ascii="仿宋_GB2312" w:eastAsia="仿宋_GB2312"/>
          <w:sz w:val="32"/>
          <w:szCs w:val="32"/>
        </w:rPr>
        <w:t>名。</w:t>
      </w:r>
    </w:p>
    <w:p>
      <w:pPr>
        <w:widowControl/>
        <w:adjustRightInd w:val="0"/>
        <w:snapToGrid w:val="0"/>
        <w:spacing w:line="572" w:lineRule="exact"/>
        <w:ind w:firstLine="643" w:firstLineChars="200"/>
        <w:contextualSpacing/>
        <w:jc w:val="left"/>
        <w:rPr>
          <w:rFonts w:ascii="黑体" w:hAnsi="宋体" w:eastAsia="黑体" w:cs="宋体"/>
          <w:b/>
          <w:bCs/>
          <w:kern w:val="0"/>
          <w:sz w:val="32"/>
          <w:szCs w:val="32"/>
          <w:shd w:val="clear" w:color="auto" w:fill="FFFFFF"/>
        </w:rPr>
      </w:pPr>
      <w:r>
        <w:rPr>
          <w:rFonts w:hint="eastAsia" w:ascii="黑体" w:hAnsi="宋体" w:eastAsia="黑体" w:cs="宋体"/>
          <w:b/>
          <w:bCs/>
          <w:kern w:val="0"/>
          <w:sz w:val="32"/>
          <w:szCs w:val="32"/>
          <w:shd w:val="clear" w:color="auto" w:fill="FFFFFF"/>
        </w:rPr>
        <w:t>二、部门财政资金收支情况</w:t>
      </w:r>
    </w:p>
    <w:p>
      <w:pPr>
        <w:widowControl/>
        <w:adjustRightInd w:val="0"/>
        <w:snapToGrid w:val="0"/>
        <w:spacing w:line="572" w:lineRule="exact"/>
        <w:ind w:firstLine="643" w:firstLineChars="200"/>
        <w:contextualSpacing/>
        <w:jc w:val="left"/>
        <w:rPr>
          <w:rFonts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一部门财政资金收入情况。</w:t>
      </w:r>
    </w:p>
    <w:p>
      <w:pPr>
        <w:pStyle w:val="3"/>
        <w:spacing w:before="93"/>
        <w:ind w:firstLine="640" w:firstLineChars="200"/>
        <w:rPr>
          <w:sz w:val="32"/>
          <w:szCs w:val="32"/>
          <w:lang w:val="zh-CN"/>
        </w:rPr>
      </w:pPr>
      <w:r>
        <w:rPr>
          <w:rFonts w:hint="eastAsia"/>
          <w:sz w:val="32"/>
          <w:szCs w:val="32"/>
        </w:rPr>
        <w:t>县妇联</w:t>
      </w:r>
      <w:r>
        <w:rPr>
          <w:rFonts w:ascii="仿宋" w:hAnsi="仿宋" w:eastAsia="仿宋"/>
          <w:sz w:val="32"/>
          <w:szCs w:val="32"/>
        </w:rPr>
        <w:t>20</w:t>
      </w:r>
      <w:r>
        <w:rPr>
          <w:rFonts w:hint="eastAsia" w:ascii="仿宋" w:hAnsi="仿宋" w:eastAsia="仿宋"/>
          <w:sz w:val="32"/>
          <w:szCs w:val="32"/>
        </w:rPr>
        <w:t>21年本年收入合计381.097万元，其中：一般公共预算财政拨款收入264.597万元，占69.43</w:t>
      </w:r>
      <w:r>
        <w:rPr>
          <w:rFonts w:ascii="仿宋" w:hAnsi="仿宋" w:eastAsia="仿宋"/>
          <w:sz w:val="32"/>
          <w:szCs w:val="32"/>
        </w:rPr>
        <w:t>%</w:t>
      </w:r>
      <w:r>
        <w:rPr>
          <w:rFonts w:hint="eastAsia" w:ascii="仿宋" w:hAnsi="仿宋" w:eastAsia="仿宋"/>
          <w:sz w:val="32"/>
          <w:szCs w:val="32"/>
        </w:rPr>
        <w:t>；政府性基金预算财政拨款收入0万元；国有资本经营预算财政拨款收入0万元；上级补助收入0万元；事业收入0万元；经营收入0万元；附属单位上缴收入0万元；其他收入116.5万元，占30.57</w:t>
      </w:r>
      <w:r>
        <w:rPr>
          <w:rFonts w:ascii="仿宋" w:hAnsi="仿宋" w:eastAsia="仿宋"/>
          <w:sz w:val="32"/>
          <w:szCs w:val="32"/>
        </w:rPr>
        <w:t>%</w:t>
      </w:r>
      <w:r>
        <w:rPr>
          <w:rFonts w:hint="eastAsia" w:ascii="仿宋" w:hAnsi="仿宋" w:eastAsia="仿宋"/>
          <w:sz w:val="32"/>
          <w:szCs w:val="32"/>
        </w:rPr>
        <w:t>。</w:t>
      </w:r>
    </w:p>
    <w:p>
      <w:pPr>
        <w:widowControl/>
        <w:numPr>
          <w:ilvl w:val="0"/>
          <w:numId w:val="5"/>
        </w:numPr>
        <w:adjustRightInd w:val="0"/>
        <w:snapToGrid w:val="0"/>
        <w:spacing w:line="572" w:lineRule="exact"/>
        <w:ind w:firstLine="643" w:firstLineChars="200"/>
        <w:contextualSpacing/>
        <w:jc w:val="left"/>
        <w:rPr>
          <w:rFonts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部门财政资金支出情况。</w:t>
      </w:r>
    </w:p>
    <w:p>
      <w:pPr>
        <w:widowControl/>
        <w:adjustRightInd w:val="0"/>
        <w:snapToGrid w:val="0"/>
        <w:spacing w:line="560" w:lineRule="exact"/>
        <w:ind w:firstLine="720"/>
        <w:jc w:val="left"/>
        <w:rPr>
          <w:lang w:val="zh-CN"/>
        </w:rPr>
      </w:pPr>
      <w:r>
        <w:rPr>
          <w:rFonts w:hint="eastAsia" w:ascii="仿宋" w:hAnsi="仿宋" w:eastAsia="仿宋"/>
          <w:sz w:val="32"/>
          <w:szCs w:val="32"/>
        </w:rPr>
        <w:t>县妇联</w:t>
      </w:r>
      <w:r>
        <w:rPr>
          <w:rFonts w:ascii="仿宋" w:hAnsi="仿宋" w:eastAsia="仿宋"/>
          <w:sz w:val="32"/>
          <w:szCs w:val="32"/>
        </w:rPr>
        <w:t>20</w:t>
      </w:r>
      <w:r>
        <w:rPr>
          <w:rFonts w:hint="eastAsia" w:ascii="仿宋" w:hAnsi="仿宋" w:eastAsia="仿宋"/>
          <w:sz w:val="32"/>
          <w:szCs w:val="32"/>
        </w:rPr>
        <w:t>21年本年支出合计381.097万元，其中：基本支出116.697万元，占30.62</w:t>
      </w:r>
      <w:r>
        <w:rPr>
          <w:rFonts w:ascii="仿宋" w:hAnsi="仿宋" w:eastAsia="仿宋"/>
          <w:sz w:val="32"/>
          <w:szCs w:val="32"/>
        </w:rPr>
        <w:t>%</w:t>
      </w:r>
      <w:r>
        <w:rPr>
          <w:rFonts w:hint="eastAsia" w:ascii="仿宋" w:hAnsi="仿宋" w:eastAsia="仿宋"/>
          <w:sz w:val="32"/>
          <w:szCs w:val="32"/>
        </w:rPr>
        <w:t>；项目支出264.4万元，占69.38</w:t>
      </w:r>
      <w:r>
        <w:rPr>
          <w:rFonts w:ascii="仿宋" w:hAnsi="仿宋" w:eastAsia="仿宋"/>
          <w:sz w:val="32"/>
          <w:szCs w:val="32"/>
        </w:rPr>
        <w:t>%</w:t>
      </w:r>
      <w:r>
        <w:rPr>
          <w:rFonts w:hint="eastAsia" w:ascii="仿宋" w:hAnsi="仿宋" w:eastAsia="仿宋"/>
          <w:sz w:val="32"/>
          <w:szCs w:val="32"/>
        </w:rPr>
        <w:t>；上缴上级支出0万元；经营支出0万元；对附属单位补助支出0万元。</w:t>
      </w:r>
      <w:r>
        <w:rPr>
          <w:rFonts w:hint="eastAsia" w:ascii="仿宋_GB2312" w:hAnsi="仿宋_GB2312" w:eastAsia="仿宋_GB2312" w:cs="仿宋_GB2312"/>
          <w:kern w:val="0"/>
          <w:sz w:val="32"/>
          <w:szCs w:val="32"/>
          <w:shd w:val="clear" w:color="auto" w:fill="FFFFFF"/>
          <w:lang w:val="zh-CN"/>
        </w:rPr>
        <w:t>202</w:t>
      </w: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年度县妇联机关严格执行中央、省、市、县各项规定，厉行节约，公用经费保障单位基本运行。切实保障了团县委机关的正常运转，为团县委机关履职尽责夯实了基础。</w:t>
      </w:r>
    </w:p>
    <w:p>
      <w:pPr>
        <w:widowControl/>
        <w:adjustRightInd w:val="0"/>
        <w:snapToGrid w:val="0"/>
        <w:spacing w:line="572" w:lineRule="exact"/>
        <w:ind w:firstLine="643" w:firstLineChars="200"/>
        <w:contextualSpacing/>
        <w:jc w:val="left"/>
        <w:rPr>
          <w:rFonts w:ascii="黑体" w:hAnsi="宋体" w:eastAsia="黑体" w:cs="宋体"/>
          <w:b/>
          <w:bCs/>
          <w:kern w:val="0"/>
          <w:sz w:val="32"/>
          <w:szCs w:val="32"/>
          <w:shd w:val="clear" w:color="auto" w:fill="FFFFFF"/>
        </w:rPr>
      </w:pPr>
      <w:r>
        <w:rPr>
          <w:rFonts w:hint="eastAsia" w:ascii="黑体" w:hAnsi="宋体" w:eastAsia="黑体" w:cs="宋体"/>
          <w:b/>
          <w:bCs/>
          <w:kern w:val="0"/>
          <w:sz w:val="32"/>
          <w:szCs w:val="32"/>
          <w:shd w:val="clear" w:color="auto" w:fill="FFFFFF"/>
        </w:rPr>
        <w:t>三、部门财政经费管理情况</w:t>
      </w:r>
    </w:p>
    <w:p>
      <w:pPr>
        <w:widowControl/>
        <w:adjustRightInd w:val="0"/>
        <w:snapToGrid w:val="0"/>
        <w:spacing w:line="560" w:lineRule="exact"/>
        <w:ind w:firstLine="720"/>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kern w:val="0"/>
          <w:sz w:val="32"/>
          <w:szCs w:val="32"/>
          <w:shd w:val="clear" w:color="auto" w:fill="FFFFFF"/>
          <w:lang w:val="zh-CN"/>
        </w:rPr>
        <w:t>（一）项目资金管理情况：</w:t>
      </w:r>
      <w:r>
        <w:rPr>
          <w:rFonts w:hint="eastAsia" w:ascii="仿宋_GB2312" w:hAnsi="仿宋_GB2312" w:eastAsia="仿宋_GB2312" w:cs="仿宋_GB2312"/>
          <w:kern w:val="0"/>
          <w:sz w:val="32"/>
          <w:szCs w:val="32"/>
          <w:shd w:val="clear" w:color="auto" w:fill="FFFFFF"/>
          <w:lang w:val="zh-CN"/>
        </w:rPr>
        <w:t>按照县委、县政府及上级主管部门下达的年初目标任务，结合县妇联单位实际，下达了人员分工及工作职责文件，建立健全了机关管理制度，实行制度管人、管事、管权。进一步完善了财务管理制度。</w:t>
      </w:r>
    </w:p>
    <w:p>
      <w:pPr>
        <w:spacing w:line="560" w:lineRule="exact"/>
        <w:ind w:firstLine="588" w:firstLineChars="183"/>
        <w:rPr>
          <w:rFonts w:ascii="仿宋_GB2312" w:hAnsi="仿宋_GB2312" w:eastAsia="仿宋_GB2312" w:cs="仿宋_GB2312"/>
          <w:b/>
          <w:kern w:val="0"/>
          <w:sz w:val="32"/>
          <w:szCs w:val="32"/>
          <w:shd w:val="clear" w:color="auto" w:fill="FFFFFF"/>
          <w:lang w:val="zh-CN"/>
        </w:rPr>
      </w:pPr>
      <w:r>
        <w:rPr>
          <w:rFonts w:hint="eastAsia" w:ascii="楷体_GB2312" w:hAnsi="楷体_GB2312" w:eastAsia="楷体_GB2312" w:cs="楷体_GB2312"/>
          <w:b/>
          <w:kern w:val="0"/>
          <w:sz w:val="32"/>
          <w:szCs w:val="32"/>
          <w:shd w:val="clear" w:color="auto" w:fill="FFFFFF"/>
          <w:lang w:val="zh-CN"/>
        </w:rPr>
        <w:t>（二）绩效目标完成情况：</w:t>
      </w:r>
      <w:r>
        <w:rPr>
          <w:rFonts w:hint="eastAsia" w:ascii="仿宋_GB2312" w:hAnsi="仿宋_GB2312" w:eastAsia="仿宋_GB2312" w:cs="仿宋_GB2312"/>
          <w:b/>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预决算编制情况。按照县财政局预算编制要求，完成了基础信息报送、预算编制及预算调整。</w:t>
      </w:r>
      <w:r>
        <w:rPr>
          <w:rFonts w:hint="eastAsia" w:ascii="仿宋_GB2312" w:hAnsi="仿宋_GB2312" w:eastAsia="仿宋_GB2312" w:cs="仿宋_GB2312"/>
          <w:b/>
          <w:bCs/>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zh-CN"/>
        </w:rPr>
        <w:t>机关、项目运转保障。202</w:t>
      </w: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年部门预算支出在保障机关运转、履行职能职责上整体情况良好。机关厉行节约。严格执行“厉行节约、反对浪费”的规定，严格控制“三公”经费支出，公务接待费及会议费较上年均有下降。</w:t>
      </w:r>
      <w:r>
        <w:rPr>
          <w:rFonts w:hint="eastAsia" w:ascii="仿宋_GB2312" w:hAnsi="仿宋_GB2312" w:eastAsia="仿宋_GB2312" w:cs="仿宋_GB2312"/>
          <w:b/>
          <w:bCs/>
          <w:kern w:val="0"/>
          <w:sz w:val="32"/>
          <w:szCs w:val="32"/>
          <w:shd w:val="clear" w:color="auto" w:fill="FFFFFF"/>
        </w:rPr>
        <w:t>3.节能减耗。</w:t>
      </w:r>
      <w:r>
        <w:rPr>
          <w:rFonts w:hint="eastAsia" w:ascii="仿宋_GB2312" w:hAnsi="仿宋_GB2312" w:eastAsia="仿宋_GB2312" w:cs="仿宋_GB2312"/>
          <w:kern w:val="0"/>
          <w:sz w:val="32"/>
          <w:szCs w:val="32"/>
          <w:shd w:val="clear" w:color="auto" w:fill="FFFFFF"/>
          <w:lang w:val="zh-CN"/>
        </w:rPr>
        <w:t>强化机关公用经费及日常运行经费管理，对办公用水用电等物质消耗严格把好各个关口，日常运行经费支出平稳下降。</w:t>
      </w:r>
    </w:p>
    <w:p>
      <w:pPr>
        <w:spacing w:line="560" w:lineRule="exact"/>
        <w:ind w:firstLine="588" w:firstLineChars="183"/>
        <w:rPr>
          <w:rFonts w:ascii="仿宋_GB2312" w:hAnsi="仿宋_GB2312" w:eastAsia="仿宋_GB2312" w:cs="仿宋_GB2312"/>
          <w:sz w:val="32"/>
          <w:szCs w:val="32"/>
        </w:rPr>
      </w:pPr>
      <w:r>
        <w:rPr>
          <w:rFonts w:hint="eastAsia" w:ascii="楷体_GB2312" w:hAnsi="楷体_GB2312" w:eastAsia="楷体_GB2312" w:cs="楷体_GB2312"/>
          <w:b/>
          <w:sz w:val="32"/>
          <w:szCs w:val="32"/>
        </w:rPr>
        <w:t>（三）绩效管理工作开展情况：</w:t>
      </w:r>
      <w:r>
        <w:rPr>
          <w:rFonts w:hint="eastAsia" w:ascii="仿宋_GB2312" w:hAnsi="仿宋_GB2312" w:eastAsia="仿宋_GB2312" w:cs="仿宋_GB2312"/>
          <w:sz w:val="32"/>
          <w:szCs w:val="32"/>
        </w:rPr>
        <w:t>县妇联成立了专项经费支出绩效管理领导小组。项目经费由绩效管理领导小组组长钱婧管理，组织机关各部室组成评价考核组，对2021年专项经费全面覆盖，对全年的工作进行回顾，对相关资料进行了收集归档，形成了汇报材料。</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3" w:firstLineChars="200"/>
        <w:contextualSpacing/>
        <w:jc w:val="left"/>
        <w:rPr>
          <w:rFonts w:ascii="楷体_GB2312" w:hAnsi="楷体_GB2312" w:eastAsia="楷体_GB2312" w:cs="楷体_GB2312"/>
          <w:b/>
          <w:kern w:val="0"/>
          <w:sz w:val="32"/>
          <w:szCs w:val="32"/>
          <w:shd w:val="clear" w:color="auto" w:fill="FFFFFF"/>
          <w:lang w:val="zh-CN"/>
        </w:rPr>
      </w:pPr>
      <w:r>
        <w:rPr>
          <w:rFonts w:hint="eastAsia" w:ascii="楷体_GB2312" w:hAnsi="楷体_GB2312" w:eastAsia="楷体_GB2312" w:cs="楷体_GB2312"/>
          <w:b/>
          <w:kern w:val="0"/>
          <w:sz w:val="32"/>
          <w:szCs w:val="32"/>
          <w:shd w:val="clear" w:color="auto" w:fill="FFFFFF"/>
          <w:lang w:val="zh-CN"/>
        </w:rPr>
        <w:t>（一）评价结论。</w:t>
      </w:r>
    </w:p>
    <w:p>
      <w:pPr>
        <w:widowControl/>
        <w:adjustRightInd w:val="0"/>
        <w:snapToGrid w:val="0"/>
        <w:spacing w:line="576" w:lineRule="exact"/>
        <w:ind w:firstLine="640" w:firstLineChars="200"/>
        <w:contextualSpacing/>
        <w:jc w:val="left"/>
        <w:rPr>
          <w:lang w:val="zh-CN"/>
        </w:rPr>
      </w:pPr>
      <w:r>
        <w:rPr>
          <w:rFonts w:hint="eastAsia" w:ascii="仿宋_GB2312" w:hAnsi="仿宋_GB2312" w:eastAsia="仿宋_GB2312" w:cs="仿宋_GB2312"/>
          <w:kern w:val="0"/>
          <w:sz w:val="32"/>
          <w:szCs w:val="32"/>
          <w:shd w:val="clear" w:color="auto" w:fill="FFFFFF"/>
          <w:lang w:val="zh-CN"/>
        </w:rPr>
        <w:t>本预算项目具有明确的目标，资金到位及时，县妇联根据项目制定了科学的实施计划，明确和细化了项目的实施，项目实施过程中严格按照省有关项目管理和经费管理规定执行。各项预期目标均按计划完成，促进了妇女儿童事业的健康发展，展现出了较好的社会效益。项目综合评定结论为：优。</w:t>
      </w:r>
    </w:p>
    <w:p>
      <w:pPr>
        <w:widowControl/>
        <w:adjustRightInd w:val="0"/>
        <w:snapToGrid w:val="0"/>
        <w:spacing w:line="576" w:lineRule="exact"/>
        <w:ind w:firstLine="643" w:firstLineChars="200"/>
        <w:contextualSpacing/>
        <w:jc w:val="left"/>
        <w:rPr>
          <w:rFonts w:ascii="楷体_GB2312" w:hAnsi="楷体_GB2312" w:eastAsia="楷体_GB2312" w:cs="楷体_GB2312"/>
          <w:b/>
          <w:kern w:val="0"/>
          <w:sz w:val="32"/>
          <w:szCs w:val="32"/>
          <w:shd w:val="clear" w:color="auto" w:fill="FFFFFF"/>
          <w:lang w:val="zh-CN"/>
        </w:rPr>
      </w:pPr>
      <w:r>
        <w:rPr>
          <w:rFonts w:hint="eastAsia" w:ascii="楷体_GB2312" w:hAnsi="楷体_GB2312" w:eastAsia="楷体_GB2312" w:cs="楷体_GB2312"/>
          <w:b/>
          <w:kern w:val="0"/>
          <w:sz w:val="32"/>
          <w:szCs w:val="32"/>
          <w:shd w:val="clear" w:color="auto" w:fill="FFFFFF"/>
          <w:lang w:val="zh-CN"/>
        </w:rPr>
        <w:t>（二）存在问题。</w:t>
      </w:r>
    </w:p>
    <w:p>
      <w:pPr>
        <w:pStyle w:val="3"/>
        <w:spacing w:before="93"/>
        <w:ind w:firstLine="640" w:firstLineChars="200"/>
      </w:pPr>
      <w:r>
        <w:rPr>
          <w:rFonts w:hint="eastAsia"/>
          <w:sz w:val="32"/>
          <w:szCs w:val="32"/>
        </w:rPr>
        <w:t>由于机构设置少，单位职能和业务相对单一，执行项目预算绩效管理时，相应的绩效指标设计不到位，难以科学把控。导致预算绩效管理不能达到预期效果，影响预算绩效管理的实施效率。</w:t>
      </w:r>
    </w:p>
    <w:p>
      <w:pPr>
        <w:widowControl/>
        <w:adjustRightInd w:val="0"/>
        <w:snapToGrid w:val="0"/>
        <w:spacing w:line="576" w:lineRule="exact"/>
        <w:ind w:firstLine="643" w:firstLineChars="200"/>
        <w:contextualSpacing/>
        <w:jc w:val="left"/>
        <w:rPr>
          <w:rFonts w:ascii="楷体_GB2312" w:hAnsi="楷体_GB2312" w:eastAsia="楷体_GB2312" w:cs="楷体_GB2312"/>
          <w:b/>
          <w:kern w:val="0"/>
          <w:sz w:val="32"/>
          <w:szCs w:val="32"/>
          <w:shd w:val="clear" w:color="auto" w:fill="FFFFFF"/>
          <w:lang w:val="zh-CN"/>
        </w:rPr>
      </w:pPr>
      <w:r>
        <w:rPr>
          <w:rFonts w:hint="eastAsia" w:ascii="楷体_GB2312" w:hAnsi="楷体_GB2312" w:eastAsia="楷体_GB2312" w:cs="楷体_GB2312"/>
          <w:b/>
          <w:kern w:val="0"/>
          <w:sz w:val="32"/>
          <w:szCs w:val="32"/>
          <w:shd w:val="clear" w:color="auto" w:fill="FFFFFF"/>
          <w:lang w:val="zh-CN"/>
        </w:rPr>
        <w:t>（三）改进建议。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科学合理编制预算，加强预算管理、严格预算执行。加强预算</w:t>
      </w:r>
      <w:r>
        <w:rPr>
          <w:rFonts w:hint="eastAsia" w:ascii="仿宋_GB2312" w:eastAsia="仿宋_GB2312"/>
          <w:sz w:val="32"/>
          <w:szCs w:val="32"/>
          <w:lang w:eastAsia="zh-CN"/>
        </w:rPr>
        <w:t>法治化</w:t>
      </w:r>
      <w:r>
        <w:rPr>
          <w:rFonts w:hint="eastAsia" w:ascii="仿宋_GB2312" w:eastAsia="仿宋_GB2312"/>
          <w:sz w:val="32"/>
          <w:szCs w:val="32"/>
        </w:rPr>
        <w:t>观念，增强预算约束力，提高财务管理预见性，自</w:t>
      </w:r>
      <w:r>
        <w:rPr>
          <w:rFonts w:hint="eastAsia" w:ascii="仿宋_GB2312" w:hAnsi="Times New Roman" w:eastAsia="仿宋_GB2312" w:cs="Times New Roman"/>
          <w:kern w:val="2"/>
          <w:sz w:val="32"/>
          <w:szCs w:val="32"/>
          <w:lang w:val="en-US" w:eastAsia="zh-CN" w:bidi="ar-SA"/>
        </w:rPr>
        <w:t>觉维护预算编制的严肃性。到年底时，应</w:t>
      </w:r>
      <w:r>
        <w:rPr>
          <w:rFonts w:hint="eastAsia" w:ascii="仿宋_GB2312" w:eastAsia="仿宋_GB2312"/>
          <w:sz w:val="32"/>
          <w:szCs w:val="32"/>
        </w:rPr>
        <w:t>当将单位预算与决算进行审核，按收支科目及各明细项目逐一查对预算与决算之间的差额，发现问题分析原因，制定具体改进措施，做好预算的事后监督工作。</w:t>
      </w: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pStyle w:val="3"/>
        <w:spacing w:before="93"/>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引进人才费用项目支出绩效自评报告</w:t>
      </w:r>
    </w:p>
    <w:p>
      <w:pPr>
        <w:adjustRightInd w:val="0"/>
        <w:snapToGrid w:val="0"/>
        <w:spacing w:line="600" w:lineRule="exact"/>
        <w:ind w:firstLine="720"/>
        <w:rPr>
          <w:rFonts w:ascii="黑体" w:hAnsi="宋体" w:eastAsia="黑体"/>
          <w:sz w:val="32"/>
          <w:szCs w:val="32"/>
        </w:rPr>
      </w:pPr>
    </w:p>
    <w:p>
      <w:pPr>
        <w:adjustRightInd w:val="0"/>
        <w:snapToGrid w:val="0"/>
        <w:spacing w:line="600" w:lineRule="exact"/>
        <w:ind w:firstLine="720"/>
        <w:rPr>
          <w:rFonts w:ascii="黑体" w:hAnsi="宋体" w:eastAsia="黑体"/>
          <w:b/>
          <w:bCs/>
          <w:sz w:val="32"/>
          <w:szCs w:val="32"/>
          <w:lang w:val="zh-CN"/>
        </w:rPr>
      </w:pPr>
      <w:r>
        <w:rPr>
          <w:rFonts w:hint="eastAsia" w:ascii="黑体" w:hAnsi="宋体" w:eastAsia="黑体"/>
          <w:b/>
          <w:bCs/>
          <w:sz w:val="32"/>
          <w:szCs w:val="32"/>
        </w:rPr>
        <w:t>一、</w:t>
      </w:r>
      <w:r>
        <w:rPr>
          <w:rFonts w:hint="eastAsia" w:ascii="黑体" w:hAnsi="宋体" w:eastAsia="黑体"/>
          <w:b/>
          <w:bCs/>
          <w:sz w:val="32"/>
          <w:szCs w:val="32"/>
          <w:lang w:val="zh-CN"/>
        </w:rPr>
        <w:t>项目概况</w:t>
      </w:r>
    </w:p>
    <w:p>
      <w:pPr>
        <w:spacing w:line="560" w:lineRule="exact"/>
        <w:ind w:firstLine="633" w:firstLineChars="198"/>
        <w:rPr>
          <w:rFonts w:ascii="仿宋_GB2312" w:eastAsia="仿宋_GB2312"/>
          <w:sz w:val="32"/>
          <w:szCs w:val="32"/>
        </w:rPr>
      </w:pPr>
      <w:r>
        <w:rPr>
          <w:rFonts w:hint="eastAsia" w:ascii="仿宋_GB2312" w:eastAsia="仿宋_GB2312"/>
          <w:sz w:val="32"/>
          <w:szCs w:val="32"/>
        </w:rPr>
        <w:t>根据县委、县政府《关于通江县县级党政机构改革方案的实施意见》（通委发〔</w:t>
      </w:r>
      <w:r>
        <w:rPr>
          <w:rFonts w:ascii="仿宋_GB2312" w:eastAsia="仿宋_GB2312"/>
          <w:sz w:val="32"/>
          <w:szCs w:val="32"/>
        </w:rPr>
        <w:t>2002</w:t>
      </w:r>
      <w:r>
        <w:rPr>
          <w:rFonts w:hint="eastAsia" w:ascii="仿宋_GB2312" w:eastAsia="仿宋_GB2312"/>
          <w:sz w:val="32"/>
          <w:szCs w:val="32"/>
        </w:rPr>
        <w:t>〕</w:t>
      </w:r>
      <w:r>
        <w:rPr>
          <w:rFonts w:ascii="仿宋_GB2312" w:eastAsia="仿宋_GB2312"/>
          <w:sz w:val="32"/>
          <w:szCs w:val="32"/>
        </w:rPr>
        <w:t>15</w:t>
      </w:r>
      <w:r>
        <w:rPr>
          <w:rFonts w:hint="eastAsia" w:ascii="仿宋_GB2312" w:eastAsia="仿宋_GB2312"/>
          <w:sz w:val="32"/>
          <w:szCs w:val="32"/>
        </w:rPr>
        <w:t>号），设立通江县妇女联合会。根据中共通江县机构编制委员会《关于印发〈通江县妇女联合会职能配置、内设机构和人员编制方案〉的通知》（通委编发〔</w:t>
      </w:r>
      <w:r>
        <w:rPr>
          <w:rFonts w:ascii="仿宋_GB2312" w:eastAsia="仿宋_GB2312"/>
          <w:sz w:val="32"/>
          <w:szCs w:val="32"/>
        </w:rPr>
        <w:t>2002</w:t>
      </w: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号）文件精神，县妇联设一个内设机构：办公室。根据通江县分类推进事业单位改革领导小组办公室《关于明确部分公益一类事业单位的通知》（通事改办发〔</w:t>
      </w:r>
      <w:r>
        <w:rPr>
          <w:rFonts w:ascii="仿宋_GB2312" w:eastAsia="仿宋_GB2312"/>
          <w:sz w:val="32"/>
          <w:szCs w:val="32"/>
        </w:rPr>
        <w:t>2014</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号）文件精神），县政府妇儿工委办公室为公益</w:t>
      </w:r>
      <w:r>
        <w:rPr>
          <w:rFonts w:hint="eastAsia" w:ascii="仿宋_GB2312" w:eastAsia="仿宋_GB2312"/>
          <w:sz w:val="32"/>
          <w:szCs w:val="32"/>
          <w:u w:val="none" w:color="000000"/>
        </w:rPr>
        <w:t>一</w:t>
      </w:r>
      <w:r>
        <w:rPr>
          <w:rFonts w:hint="eastAsia" w:ascii="仿宋_GB2312" w:eastAsia="仿宋_GB2312"/>
          <w:sz w:val="32"/>
          <w:szCs w:val="32"/>
        </w:rPr>
        <w:t>类事业单位</w:t>
      </w:r>
      <w:r>
        <w:rPr>
          <w:rFonts w:hint="eastAsia" w:ascii="仿宋_GB2312" w:hAnsi="Times New Roman" w:eastAsia="仿宋_GB2312" w:cs="Times New Roman"/>
          <w:kern w:val="2"/>
          <w:sz w:val="32"/>
          <w:szCs w:val="32"/>
          <w:lang w:val="en-US" w:eastAsia="zh-CN" w:bidi="ar-SA"/>
        </w:rPr>
        <w:t>，</w:t>
      </w:r>
      <w:r>
        <w:rPr>
          <w:rFonts w:hint="eastAsia" w:ascii="仿宋_GB2312" w:eastAsia="仿宋_GB2312"/>
          <w:sz w:val="32"/>
          <w:szCs w:val="32"/>
        </w:rPr>
        <w:t>设在县妇联。</w:t>
      </w:r>
    </w:p>
    <w:p>
      <w:pPr>
        <w:spacing w:line="560" w:lineRule="exact"/>
        <w:ind w:firstLine="633" w:firstLineChars="198"/>
        <w:rPr>
          <w:rFonts w:ascii="仿宋_GB2312" w:eastAsia="仿宋_GB2312"/>
          <w:sz w:val="32"/>
          <w:szCs w:val="32"/>
        </w:rPr>
      </w:pPr>
      <w:r>
        <w:rPr>
          <w:rFonts w:hint="eastAsia" w:ascii="仿宋_GB2312" w:eastAsia="仿宋_GB2312"/>
          <w:sz w:val="32"/>
          <w:szCs w:val="32"/>
        </w:rPr>
        <w:t>县妇联主要职责是：团结、动员广大妇女参与经济建设和社会发展，代表和维护妇女利益，促进男女平等。</w:t>
      </w:r>
    </w:p>
    <w:p>
      <w:pPr>
        <w:spacing w:line="560" w:lineRule="exact"/>
        <w:ind w:firstLine="633" w:firstLineChars="198"/>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1年底机关在编在岗人数</w:t>
      </w:r>
      <w:r>
        <w:rPr>
          <w:rFonts w:ascii="仿宋_GB2312" w:eastAsia="仿宋_GB2312"/>
          <w:sz w:val="32"/>
          <w:szCs w:val="32"/>
        </w:rPr>
        <w:t>4</w:t>
      </w:r>
      <w:r>
        <w:rPr>
          <w:rFonts w:hint="eastAsia" w:ascii="仿宋_GB2312" w:eastAsia="仿宋_GB2312"/>
          <w:sz w:val="32"/>
          <w:szCs w:val="32"/>
        </w:rPr>
        <w:t>名，县政府妇儿工委办在编在岗人数</w:t>
      </w:r>
      <w:r>
        <w:rPr>
          <w:rFonts w:ascii="仿宋_GB2312" w:eastAsia="仿宋_GB2312"/>
          <w:sz w:val="32"/>
          <w:szCs w:val="32"/>
        </w:rPr>
        <w:t>4</w:t>
      </w:r>
      <w:r>
        <w:rPr>
          <w:rFonts w:hint="eastAsia" w:ascii="仿宋_GB2312" w:eastAsia="仿宋_GB2312"/>
          <w:sz w:val="32"/>
          <w:szCs w:val="32"/>
        </w:rPr>
        <w:t>名，共计</w:t>
      </w:r>
      <w:r>
        <w:rPr>
          <w:rFonts w:ascii="仿宋_GB2312" w:eastAsia="仿宋_GB2312"/>
          <w:sz w:val="32"/>
          <w:szCs w:val="32"/>
        </w:rPr>
        <w:t>8</w:t>
      </w:r>
      <w:r>
        <w:rPr>
          <w:rFonts w:hint="eastAsia" w:ascii="仿宋_GB2312" w:eastAsia="仿宋_GB2312"/>
          <w:sz w:val="32"/>
          <w:szCs w:val="32"/>
        </w:rPr>
        <w:t>名。</w:t>
      </w:r>
    </w:p>
    <w:p>
      <w:pPr>
        <w:adjustRightInd w:val="0"/>
        <w:snapToGrid w:val="0"/>
        <w:spacing w:line="600" w:lineRule="exact"/>
        <w:ind w:firstLine="720"/>
        <w:rPr>
          <w:rFonts w:ascii="黑体" w:hAnsi="宋体" w:eastAsia="黑体"/>
          <w:b/>
          <w:bCs/>
          <w:sz w:val="32"/>
          <w:szCs w:val="32"/>
        </w:rPr>
      </w:pPr>
      <w:r>
        <w:rPr>
          <w:rFonts w:hint="eastAsia" w:ascii="黑体" w:hAnsi="宋体" w:eastAsia="黑体"/>
          <w:b/>
          <w:bCs/>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rPr>
      </w:pPr>
      <w:r>
        <w:rPr>
          <w:rFonts w:hint="eastAsia" w:ascii="仿宋_GB2312" w:eastAsia="仿宋_GB2312"/>
          <w:sz w:val="32"/>
          <w:szCs w:val="32"/>
        </w:rPr>
        <w:t>县妇联申报</w:t>
      </w:r>
      <w:r>
        <w:rPr>
          <w:rFonts w:hint="eastAsia" w:ascii="仿宋_GB2312" w:eastAsia="仿宋_GB2312"/>
          <w:sz w:val="32"/>
          <w:szCs w:val="32"/>
          <w:lang w:val="zh-CN"/>
        </w:rPr>
        <w:t>引进人才费用项目</w:t>
      </w:r>
      <w:r>
        <w:rPr>
          <w:rFonts w:hint="eastAsia" w:ascii="仿宋_GB2312" w:eastAsia="仿宋_GB2312"/>
          <w:sz w:val="32"/>
          <w:szCs w:val="32"/>
        </w:rPr>
        <w:t>合计</w:t>
      </w:r>
      <w:r>
        <w:rPr>
          <w:rFonts w:ascii="仿宋_GB2312" w:eastAsia="仿宋_GB2312"/>
          <w:sz w:val="32"/>
          <w:szCs w:val="32"/>
        </w:rPr>
        <w:t>0.5</w:t>
      </w:r>
      <w:r>
        <w:rPr>
          <w:rFonts w:hint="eastAsia" w:ascii="仿宋_GB2312" w:eastAsia="仿宋_GB2312"/>
          <w:sz w:val="32"/>
          <w:szCs w:val="32"/>
        </w:rPr>
        <w:t>万元，财政拨付0.5万元。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楷体_GB2312" w:hAnsi="宋体" w:eastAsia="楷体_GB2312"/>
          <w:sz w:val="32"/>
          <w:szCs w:val="32"/>
          <w:lang w:val="zh-CN"/>
        </w:rPr>
      </w:pPr>
      <w:r>
        <w:rPr>
          <w:rFonts w:hint="eastAsia" w:ascii="仿宋_GB2312" w:eastAsia="仿宋_GB2312"/>
          <w:sz w:val="32"/>
          <w:szCs w:val="32"/>
          <w:u w:val="none" w:color="000000"/>
        </w:rPr>
        <w:t>县</w:t>
      </w:r>
      <w:r>
        <w:rPr>
          <w:rFonts w:hint="eastAsia" w:ascii="仿宋_GB2312" w:eastAsia="仿宋_GB2312"/>
          <w:sz w:val="32"/>
          <w:szCs w:val="32"/>
        </w:rPr>
        <w:t>妇联申报</w:t>
      </w:r>
      <w:r>
        <w:rPr>
          <w:rFonts w:hint="eastAsia" w:ascii="仿宋_GB2312" w:eastAsia="仿宋_GB2312"/>
          <w:sz w:val="32"/>
          <w:szCs w:val="32"/>
          <w:lang w:val="zh-CN"/>
        </w:rPr>
        <w:t>引</w:t>
      </w:r>
      <w:r>
        <w:rPr>
          <w:rFonts w:hint="eastAsia" w:ascii="仿宋_GB2312" w:hAnsi="Times New Roman" w:eastAsia="仿宋_GB2312" w:cs="Times New Roman"/>
          <w:kern w:val="2"/>
          <w:sz w:val="32"/>
          <w:szCs w:val="32"/>
          <w:lang w:val="zh-CN" w:eastAsia="zh-CN" w:bidi="ar-SA"/>
        </w:rPr>
        <w:t>进</w:t>
      </w:r>
      <w:r>
        <w:rPr>
          <w:rFonts w:hint="eastAsia" w:ascii="仿宋_GB2312" w:eastAsia="仿宋_GB2312"/>
          <w:sz w:val="32"/>
          <w:szCs w:val="32"/>
          <w:lang w:val="zh-CN"/>
        </w:rPr>
        <w:t>人才费用项目</w:t>
      </w:r>
      <w:r>
        <w:rPr>
          <w:rFonts w:hint="eastAsia" w:ascii="仿宋_GB2312" w:eastAsia="仿宋_GB2312"/>
          <w:sz w:val="32"/>
          <w:szCs w:val="32"/>
        </w:rPr>
        <w:t>合计</w:t>
      </w:r>
      <w:r>
        <w:rPr>
          <w:rFonts w:ascii="仿宋_GB2312" w:eastAsia="仿宋_GB2312"/>
          <w:sz w:val="32"/>
          <w:szCs w:val="32"/>
        </w:rPr>
        <w:t>0.5</w:t>
      </w:r>
      <w:r>
        <w:rPr>
          <w:rFonts w:hint="eastAsia" w:ascii="仿宋_GB2312" w:eastAsia="仿宋_GB2312"/>
          <w:sz w:val="32"/>
          <w:szCs w:val="32"/>
        </w:rPr>
        <w:t>万元。</w:t>
      </w:r>
      <w:r>
        <w:rPr>
          <w:rFonts w:hint="eastAsia" w:ascii="仿宋_GB2312" w:hAnsi="宋体" w:eastAsia="仿宋_GB2312"/>
          <w:sz w:val="32"/>
          <w:szCs w:val="32"/>
          <w:lang w:val="zh-CN"/>
        </w:rPr>
        <w:t>资金到位率</w:t>
      </w:r>
      <w:r>
        <w:rPr>
          <w:rFonts w:hint="eastAsia" w:ascii="仿宋_GB2312" w:hAnsi="宋体" w:eastAsia="仿宋_GB2312"/>
          <w:sz w:val="32"/>
          <w:szCs w:val="32"/>
        </w:rPr>
        <w:t>100％</w:t>
      </w:r>
      <w:r>
        <w:rPr>
          <w:rFonts w:hint="eastAsia" w:ascii="仿宋_GB2312" w:hAnsi="宋体" w:eastAsia="仿宋_GB2312"/>
          <w:sz w:val="32"/>
          <w:szCs w:val="32"/>
          <w:lang w:val="zh-CN"/>
        </w:rPr>
        <w:t>、及时到位、按时发放。</w:t>
      </w:r>
      <w:r>
        <w:rPr>
          <w:rFonts w:hint="eastAsia" w:ascii="仿宋_GB2312" w:eastAsia="仿宋_GB2312"/>
          <w:sz w:val="32"/>
          <w:szCs w:val="32"/>
        </w:rPr>
        <w:t>引进人才费用年度预算主要用于：保证引进人才</w:t>
      </w:r>
      <w:r>
        <w:rPr>
          <w:rFonts w:ascii="仿宋_GB2312" w:eastAsia="仿宋_GB2312"/>
          <w:sz w:val="32"/>
          <w:szCs w:val="32"/>
        </w:rPr>
        <w:t>1</w:t>
      </w:r>
      <w:r>
        <w:rPr>
          <w:rFonts w:hint="eastAsia" w:ascii="仿宋_GB2312" w:eastAsia="仿宋_GB2312"/>
          <w:sz w:val="32"/>
          <w:szCs w:val="32"/>
        </w:rPr>
        <w:t>名的补助发放。</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spacing w:line="560" w:lineRule="exact"/>
        <w:ind w:firstLine="640" w:firstLineChars="200"/>
        <w:rPr>
          <w:rFonts w:ascii="楷体_GB2312" w:hAnsi="宋体" w:eastAsia="楷体_GB2312"/>
          <w:b/>
          <w:sz w:val="32"/>
          <w:szCs w:val="32"/>
          <w:lang w:val="zh-CN"/>
        </w:rPr>
      </w:pPr>
      <w:r>
        <w:rPr>
          <w:rFonts w:hint="eastAsia" w:ascii="仿宋_GB2312" w:hAnsi="仿宋_GB2312" w:eastAsia="仿宋_GB2312" w:cs="仿宋_GB2312"/>
          <w:sz w:val="32"/>
          <w:szCs w:val="32"/>
        </w:rPr>
        <w:t>健全各</w:t>
      </w:r>
      <w:r>
        <w:rPr>
          <w:rFonts w:hint="eastAsia" w:ascii="仿宋_GB2312" w:hAnsi="仿宋_GB2312" w:eastAsia="仿宋_GB2312" w:cs="仿宋_GB2312"/>
          <w:sz w:val="32"/>
          <w:szCs w:val="32"/>
          <w:u w:val="none" w:color="000000"/>
        </w:rPr>
        <w:t>项规</w:t>
      </w:r>
      <w:r>
        <w:rPr>
          <w:rFonts w:hint="eastAsia" w:ascii="仿宋_GB2312" w:hAnsi="仿宋_GB2312" w:eastAsia="仿宋_GB2312" w:cs="仿宋_GB2312"/>
          <w:sz w:val="32"/>
          <w:szCs w:val="32"/>
        </w:rPr>
        <w:t>章制度，</w:t>
      </w:r>
      <w:r>
        <w:rPr>
          <w:rFonts w:hint="eastAsia" w:ascii="仿宋_GB2312" w:hAnsi="Times New Roman" w:eastAsia="仿宋_GB2312" w:cs="Times New Roman"/>
          <w:kern w:val="2"/>
          <w:sz w:val="32"/>
          <w:szCs w:val="32"/>
          <w:lang w:val="en-US" w:eastAsia="zh-CN" w:bidi="ar-SA"/>
        </w:rPr>
        <w:t>严格</w:t>
      </w:r>
      <w:r>
        <w:rPr>
          <w:rFonts w:hint="eastAsia" w:ascii="仿宋_GB2312" w:hAnsi="仿宋_GB2312" w:eastAsia="仿宋_GB2312" w:cs="仿宋_GB2312"/>
          <w:sz w:val="32"/>
          <w:szCs w:val="32"/>
        </w:rPr>
        <w:t>按规章制度执行。确保各项资金按既定用途使用，依法依规执行资金支付依据和开支标准。严格执行政府采购制度。</w:t>
      </w:r>
      <w:bookmarkStart w:id="111" w:name="_GoBack"/>
      <w:bookmarkEnd w:id="111"/>
    </w:p>
    <w:p>
      <w:pPr>
        <w:adjustRightInd w:val="0"/>
        <w:snapToGrid w:val="0"/>
        <w:spacing w:line="600" w:lineRule="exact"/>
        <w:ind w:firstLine="720"/>
        <w:rPr>
          <w:rFonts w:ascii="黑体" w:hAnsi="宋体" w:eastAsia="黑体"/>
          <w:b/>
          <w:bCs/>
          <w:sz w:val="32"/>
          <w:szCs w:val="32"/>
        </w:rPr>
      </w:pPr>
      <w:r>
        <w:rPr>
          <w:rFonts w:hint="eastAsia" w:ascii="黑体" w:hAnsi="宋体" w:eastAsia="黑体"/>
          <w:b/>
          <w:bCs/>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3"/>
        <w:spacing w:before="93"/>
        <w:ind w:firstLine="640" w:firstLineChars="200"/>
        <w:rPr>
          <w:lang w:val="zh-CN"/>
        </w:rPr>
      </w:pPr>
      <w:r>
        <w:rPr>
          <w:rFonts w:hint="eastAsia" w:hAnsi="仿宋_GB2312" w:cs="仿宋_GB2312"/>
          <w:color w:val="000000"/>
          <w:sz w:val="32"/>
          <w:szCs w:val="32"/>
          <w:shd w:val="clear" w:color="auto" w:fill="FFFFFF"/>
        </w:rPr>
        <w:t>2021年县妇联部门预算引进人才专项经费0.5万元，拨付0.5万元。</w:t>
      </w:r>
    </w:p>
    <w:p>
      <w:pPr>
        <w:widowControl/>
        <w:adjustRightInd w:val="0"/>
        <w:snapToGrid w:val="0"/>
        <w:spacing w:line="560" w:lineRule="exact"/>
        <w:ind w:firstLine="643" w:firstLineChars="200"/>
        <w:jc w:val="left"/>
        <w:rPr>
          <w:rFonts w:ascii="仿宋_GB2312" w:hAnsi="仿宋_GB2312" w:eastAsia="仿宋_GB2312" w:cs="仿宋_GB2312"/>
          <w:color w:val="000000"/>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仿宋_GB2312" w:hAnsi="仿宋_GB2312" w:eastAsia="仿宋_GB2312" w:cs="仿宋_GB2312"/>
          <w:color w:val="000000"/>
          <w:kern w:val="0"/>
          <w:sz w:val="32"/>
          <w:szCs w:val="32"/>
          <w:shd w:val="clear" w:color="auto" w:fill="FFFFFF"/>
          <w:lang w:val="zh-CN"/>
        </w:rPr>
        <w:t>县妇联专项经费于202</w:t>
      </w:r>
      <w:r>
        <w:rPr>
          <w:rFonts w:hint="eastAsia"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lang w:val="zh-CN"/>
        </w:rPr>
        <w:t>年开始纳入财政预算，无上年经费结转，无结余。</w:t>
      </w:r>
    </w:p>
    <w:p>
      <w:pPr>
        <w:adjustRightInd w:val="0"/>
        <w:snapToGrid w:val="0"/>
        <w:spacing w:line="600" w:lineRule="exact"/>
        <w:ind w:firstLine="720"/>
        <w:rPr>
          <w:rFonts w:ascii="仿宋_GB2312" w:hAnsi="仿宋_GB2312" w:eastAsia="仿宋_GB2312" w:cs="仿宋_GB2312"/>
          <w:color w:val="000000"/>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仿宋_GB2312" w:eastAsia="仿宋_GB2312"/>
          <w:sz w:val="32"/>
          <w:szCs w:val="32"/>
        </w:rPr>
        <w:t>根据《四川省省级财政专项资金绩效分配管理暂行办法》，引进人才费用实施绩效分配情况如下：保证引进人才</w:t>
      </w:r>
      <w:r>
        <w:rPr>
          <w:rFonts w:ascii="仿宋_GB2312" w:eastAsia="仿宋_GB2312"/>
          <w:sz w:val="32"/>
          <w:szCs w:val="32"/>
        </w:rPr>
        <w:t>1</w:t>
      </w:r>
      <w:r>
        <w:rPr>
          <w:rFonts w:hint="eastAsia" w:ascii="仿宋_GB2312" w:eastAsia="仿宋_GB2312"/>
          <w:sz w:val="32"/>
          <w:szCs w:val="32"/>
        </w:rPr>
        <w:t>人的补助发放。</w:t>
      </w:r>
    </w:p>
    <w:p>
      <w:pPr>
        <w:adjustRightInd w:val="0"/>
        <w:snapToGrid w:val="0"/>
        <w:spacing w:line="600" w:lineRule="exact"/>
        <w:ind w:firstLine="720"/>
        <w:rPr>
          <w:rFonts w:ascii="仿宋_GB2312" w:hAnsi="宋体" w:eastAsia="仿宋_GB2312"/>
          <w:b/>
          <w:bCs/>
          <w:sz w:val="32"/>
          <w:szCs w:val="32"/>
          <w:lang w:val="zh-CN"/>
        </w:rPr>
      </w:pPr>
      <w:r>
        <w:rPr>
          <w:rFonts w:hint="eastAsia" w:ascii="黑体" w:hAnsi="宋体" w:eastAsia="黑体"/>
          <w:b/>
          <w:bCs/>
          <w:sz w:val="32"/>
          <w:szCs w:val="32"/>
        </w:rPr>
        <w:t>四、项目绩效情况</w:t>
      </w:r>
      <w:r>
        <w:rPr>
          <w:rFonts w:hint="eastAsia" w:ascii="仿宋_GB2312" w:hAnsi="宋体" w:eastAsia="仿宋_GB2312"/>
          <w:b/>
          <w:bCs/>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60" w:lineRule="exact"/>
        <w:ind w:firstLine="633" w:firstLineChars="198"/>
        <w:rPr>
          <w:rFonts w:ascii="仿宋_GB2312" w:eastAsia="仿宋_GB2312"/>
          <w:sz w:val="32"/>
          <w:szCs w:val="32"/>
        </w:rPr>
      </w:pPr>
      <w:r>
        <w:rPr>
          <w:rFonts w:hint="eastAsia" w:ascii="仿宋_GB2312" w:eastAsia="仿宋_GB2312"/>
          <w:sz w:val="32"/>
          <w:szCs w:val="32"/>
        </w:rPr>
        <w:t>财务管理制度健全，引进人才费用支出合法依规，资金拨付都有完整的审批程序和手续，无截留、挤占、挪用、虚列支出资金等情况。严格执行财经纪律，严格执行中央八项规定，强化报销环节管理，厉行节约，确保财政资金的安全有效支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60" w:lineRule="exact"/>
        <w:ind w:firstLine="633" w:firstLineChars="198"/>
        <w:rPr>
          <w:rFonts w:ascii="楷体_GB2312" w:hAnsi="宋体" w:eastAsia="楷体_GB2312"/>
          <w:b/>
          <w:sz w:val="32"/>
          <w:szCs w:val="32"/>
          <w:lang w:val="zh-CN"/>
        </w:rPr>
      </w:pPr>
      <w:r>
        <w:rPr>
          <w:rFonts w:hint="eastAsia" w:ascii="仿宋_GB2312" w:eastAsia="仿宋_GB2312"/>
          <w:sz w:val="32"/>
          <w:szCs w:val="32"/>
        </w:rPr>
        <w:t>按照下达的年初预算数，工作既达到预期效果又能及时完成，收到了良好社会效益。</w:t>
      </w:r>
    </w:p>
    <w:p>
      <w:pPr>
        <w:adjustRightInd w:val="0"/>
        <w:snapToGrid w:val="0"/>
        <w:spacing w:line="600" w:lineRule="exact"/>
        <w:ind w:firstLine="643" w:firstLineChars="200"/>
        <w:rPr>
          <w:rFonts w:ascii="黑体" w:hAnsi="宋体" w:eastAsia="黑体"/>
          <w:b/>
          <w:bCs/>
          <w:sz w:val="32"/>
          <w:szCs w:val="32"/>
        </w:rPr>
      </w:pPr>
      <w:r>
        <w:rPr>
          <w:rFonts w:hint="eastAsia" w:ascii="黑体" w:hAnsi="宋体" w:eastAsia="黑体"/>
          <w:b/>
          <w:bCs/>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60" w:lineRule="exact"/>
        <w:ind w:firstLine="633" w:firstLineChars="198"/>
        <w:rPr>
          <w:rFonts w:ascii="仿宋_GB2312" w:eastAsia="仿宋_GB2312"/>
          <w:sz w:val="32"/>
          <w:szCs w:val="32"/>
        </w:rPr>
      </w:pPr>
      <w:r>
        <w:rPr>
          <w:rFonts w:hint="eastAsia" w:ascii="仿宋_GB2312" w:eastAsia="仿宋_GB2312"/>
          <w:sz w:val="32"/>
          <w:szCs w:val="32"/>
        </w:rPr>
        <w:t>严格按照年初预算的目标进度及时提前开展工作，各项工作进展良好。项目综合评定结论为：优。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60" w:lineRule="exact"/>
        <w:ind w:firstLine="633" w:firstLineChars="198"/>
        <w:rPr>
          <w:rFonts w:ascii="仿宋_GB2312" w:eastAsia="仿宋_GB2312"/>
          <w:sz w:val="32"/>
          <w:szCs w:val="32"/>
        </w:rPr>
      </w:pPr>
      <w:r>
        <w:rPr>
          <w:rFonts w:hint="eastAsia" w:ascii="仿宋_GB2312" w:eastAsia="仿宋_GB2312"/>
          <w:sz w:val="32"/>
          <w:szCs w:val="32"/>
        </w:rPr>
        <w:t>引进人才费用预算不足，在保障引进人才住宿等方面尚有欠缺。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60" w:lineRule="exact"/>
        <w:ind w:firstLine="633" w:firstLineChars="198"/>
        <w:rPr>
          <w:rFonts w:ascii="仿宋_GB2312" w:hAnsi="宋体" w:eastAsia="仿宋_GB2312"/>
          <w:lang w:val="zh-CN"/>
        </w:rPr>
      </w:pPr>
      <w:r>
        <w:rPr>
          <w:rFonts w:hint="eastAsia" w:ascii="仿宋_GB2312" w:eastAsia="仿宋_GB2312"/>
          <w:sz w:val="32"/>
          <w:szCs w:val="32"/>
        </w:rPr>
        <w:t>加大财政投入力度，以保证项目管理的正常需要</w:t>
      </w:r>
      <w:r>
        <w:rPr>
          <w:rFonts w:hint="eastAsia" w:hAnsi="华文仿宋" w:cs="仿宋_GB2312"/>
          <w:kern w:val="0"/>
          <w:sz w:val="30"/>
          <w:szCs w:val="30"/>
        </w:rPr>
        <w:t>。</w:t>
      </w: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p>
      <w:pPr>
        <w:pStyle w:val="3"/>
        <w:spacing w:before="93"/>
        <w:rPr>
          <w:lang w:val="zh-CN"/>
        </w:rPr>
      </w:pPr>
    </w:p>
    <w:tbl>
      <w:tblPr>
        <w:tblStyle w:val="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Layout w:type="fixed"/>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r>
              <w:rPr>
                <w:rFonts w:hint="eastAsia" w:ascii="宋体" w:hAnsi="宋体" w:cs="宋体"/>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Layout w:type="fixed"/>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u w:val="none" w:color="000000"/>
                <w:shd w:val="clear" w:fill="auto"/>
              </w:rPr>
            </w:pPr>
            <w:r>
              <w:rPr>
                <w:rFonts w:hint="eastAsia" w:ascii="宋体" w:hAnsi="宋体" w:cs="宋体"/>
                <w:kern w:val="0"/>
                <w:sz w:val="24"/>
              </w:rPr>
              <w:t>财</w:t>
            </w:r>
            <w:r>
              <w:rPr>
                <w:rFonts w:hint="eastAsia" w:ascii="宋体" w:hAnsi="宋体" w:cs="宋体"/>
                <w:kern w:val="0"/>
                <w:sz w:val="24"/>
                <w:u w:val="none" w:color="000000"/>
                <w:shd w:val="clear" w:fill="auto"/>
              </w:rPr>
              <w:t>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u w:val="thick" w:color="FFB23A"/>
                <w:shd w:val="clear" w:fill="FFEFD8"/>
              </w:rPr>
            </w:pPr>
          </w:p>
        </w:tc>
      </w:tr>
      <w:tr>
        <w:tblPrEx>
          <w:tblLayout w:type="fixed"/>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u w:val="thick" w:color="FFB23A"/>
                <w:shd w:val="clear" w:fill="FFEFD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cs="宋体"/>
                <w:kern w:val="0"/>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u w:val="thick" w:color="FFB23A"/>
                <w:shd w:val="clear" w:fill="FFEFD8"/>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cs="宋体"/>
                <w:kern w:val="0"/>
                <w:sz w:val="24"/>
              </w:rPr>
            </w:pPr>
            <w:r>
              <w:rPr>
                <w:rFonts w:hint="eastAsia" w:ascii="宋体" w:hAnsi="宋体" w:cs="宋体"/>
                <w:kern w:val="0"/>
                <w:sz w:val="24"/>
              </w:rPr>
              <w:t>目标实际完成情况</w:t>
            </w:r>
          </w:p>
        </w:tc>
      </w:tr>
      <w:tr>
        <w:tblPrEx>
          <w:tblLayout w:type="fixed"/>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u w:val="none" w:color="000000"/>
              </w:rPr>
            </w:pPr>
          </w:p>
        </w:tc>
      </w:tr>
      <w:tr>
        <w:tblPrEx>
          <w:tblLayout w:type="fixed"/>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u w:val="thick" w:color="4B6EE0"/>
                <w:shd w:val="clear" w:fill="E8EBF5"/>
              </w:rPr>
            </w:pPr>
            <w:r>
              <w:rPr>
                <w:rFonts w:hint="eastAsia" w:ascii="仿宋_GB2312" w:hAnsi="仿宋_GB2312" w:eastAsia="仿宋_GB2312" w:cs="仿宋_GB2312"/>
                <w:kern w:val="0"/>
                <w:sz w:val="28"/>
                <w:szCs w:val="28"/>
                <w:u w:val="none" w:color="000000"/>
              </w:rPr>
              <w:t>年度绩效</w:t>
            </w:r>
            <w:r>
              <w:rPr>
                <w:rFonts w:hint="eastAsia" w:ascii="仿宋_GB2312" w:hAnsi="仿宋_GB2312" w:eastAsia="仿宋_GB2312" w:cs="仿宋_GB2312"/>
                <w:kern w:val="0"/>
                <w:sz w:val="28"/>
                <w:szCs w:val="28"/>
                <w:u w:val="none" w:color="000000"/>
                <w:shd w:val="clear" w:fill="auto"/>
              </w:rPr>
              <w:t>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u w:val="none" w:color="000000"/>
                <w:shd w:val="clear" w:fill="auto"/>
              </w:rPr>
            </w:pPr>
            <w:r>
              <w:rPr>
                <w:rFonts w:hint="eastAsia" w:ascii="仿宋_GB2312" w:hAnsi="仿宋_GB2312" w:eastAsia="仿宋_GB2312" w:cs="仿宋_GB2312"/>
                <w:kern w:val="0"/>
                <w:sz w:val="28"/>
                <w:szCs w:val="28"/>
                <w:u w:val="none" w:color="000000"/>
                <w:shd w:val="clear" w:fill="auto"/>
              </w:rPr>
              <w:t>一级</w:t>
            </w:r>
          </w:p>
          <w:p>
            <w:pPr>
              <w:widowControl/>
              <w:spacing w:line="320" w:lineRule="exact"/>
              <w:jc w:val="center"/>
              <w:textAlignment w:val="bottom"/>
              <w:rPr>
                <w:rFonts w:hint="eastAsia" w:ascii="仿宋_GB2312" w:hAnsi="仿宋_GB2312" w:eastAsia="仿宋_GB2312" w:cs="仿宋_GB2312"/>
                <w:kern w:val="0"/>
                <w:sz w:val="28"/>
                <w:szCs w:val="28"/>
                <w:u w:val="none" w:color="000000"/>
                <w:shd w:val="clear" w:fill="auto"/>
              </w:rPr>
            </w:pPr>
            <w:r>
              <w:rPr>
                <w:rFonts w:hint="eastAsia" w:ascii="仿宋_GB2312" w:hAnsi="仿宋_GB2312" w:eastAsia="仿宋_GB2312" w:cs="仿宋_GB2312"/>
                <w:kern w:val="0"/>
                <w:sz w:val="28"/>
                <w:szCs w:val="28"/>
                <w:u w:val="none" w:color="000000"/>
                <w:shd w:val="clear" w:fill="auto"/>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u w:val="thick" w:color="4B6EE0"/>
                <w:shd w:val="clear" w:fill="E8EBF5"/>
              </w:rPr>
            </w:pPr>
            <w:r>
              <w:rPr>
                <w:rFonts w:hint="eastAsia" w:ascii="仿宋_GB2312" w:hAnsi="仿宋_GB2312" w:eastAsia="仿宋_GB2312" w:cs="仿宋_GB2312"/>
                <w:kern w:val="0"/>
                <w:sz w:val="28"/>
                <w:szCs w:val="28"/>
              </w:rPr>
              <w:t>实</w:t>
            </w:r>
            <w:r>
              <w:rPr>
                <w:rFonts w:hint="eastAsia" w:ascii="仿宋_GB2312" w:hAnsi="仿宋_GB2312" w:eastAsia="仿宋_GB2312" w:cs="仿宋_GB2312"/>
                <w:kern w:val="0"/>
                <w:sz w:val="28"/>
                <w:szCs w:val="28"/>
                <w:u w:val="none" w:color="000000"/>
              </w:rPr>
              <w:t>际完成指标值</w:t>
            </w: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000000"/>
                <w:shd w:val="clear" w:fill="auto"/>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u w:val="none" w:color="000000"/>
                <w:shd w:val="clear" w:fill="auto"/>
              </w:rPr>
            </w:pPr>
            <w:r>
              <w:rPr>
                <w:rFonts w:hint="eastAsia" w:ascii="仿宋_GB2312" w:hAnsi="仿宋_GB2312" w:eastAsia="仿宋_GB2312" w:cs="仿宋_GB2312"/>
                <w:kern w:val="0"/>
                <w:sz w:val="28"/>
                <w:szCs w:val="28"/>
                <w:u w:val="none" w:color="000000"/>
                <w:shd w:val="clear" w:fill="auto"/>
              </w:rPr>
              <w:t>完成</w:t>
            </w:r>
          </w:p>
          <w:p>
            <w:pPr>
              <w:widowControl/>
              <w:spacing w:line="320" w:lineRule="exact"/>
              <w:jc w:val="center"/>
              <w:textAlignment w:val="bottom"/>
              <w:rPr>
                <w:rFonts w:hint="eastAsia" w:ascii="仿宋_GB2312" w:hAnsi="仿宋_GB2312" w:eastAsia="仿宋_GB2312" w:cs="仿宋_GB2312"/>
                <w:kern w:val="0"/>
                <w:sz w:val="28"/>
                <w:szCs w:val="28"/>
                <w:u w:val="none" w:color="000000"/>
                <w:shd w:val="clear" w:fill="auto"/>
              </w:rPr>
            </w:pPr>
            <w:r>
              <w:rPr>
                <w:rFonts w:hint="eastAsia" w:ascii="仿宋_GB2312" w:hAnsi="仿宋_GB2312" w:eastAsia="仿宋_GB2312" w:cs="仿宋_GB2312"/>
                <w:kern w:val="0"/>
                <w:sz w:val="28"/>
                <w:szCs w:val="28"/>
                <w:u w:val="none" w:color="000000"/>
                <w:shd w:val="clear" w:fill="auto"/>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000000"/>
                <w:shd w:val="clear" w:fill="auto"/>
              </w:rPr>
            </w:pPr>
            <w:r>
              <w:rPr>
                <w:rFonts w:hint="eastAsia" w:ascii="仿宋_GB2312" w:hAnsi="仿宋_GB2312" w:eastAsia="仿宋_GB2312" w:cs="仿宋_GB2312"/>
                <w:kern w:val="0"/>
                <w:sz w:val="28"/>
                <w:szCs w:val="28"/>
                <w:u w:val="none" w:color="000000"/>
                <w:shd w:val="clear" w:fill="auto"/>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thick" w:color="4B6EE0"/>
                <w:shd w:val="clear" w:fill="E8EBF5"/>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000000"/>
                <w:shd w:val="clear" w:fill="auto"/>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000000"/>
                <w:shd w:val="clear" w:fill="auto"/>
              </w:rPr>
            </w:pP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000000"/>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u w:val="none" w:color="000000"/>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000000"/>
                <w:shd w:val="clear" w:fill="auto"/>
              </w:rPr>
            </w:pPr>
            <w:r>
              <w:rPr>
                <w:rFonts w:hint="eastAsia" w:ascii="仿宋_GB2312" w:hAnsi="仿宋_GB2312" w:eastAsia="仿宋_GB2312" w:cs="仿宋_GB2312"/>
                <w:kern w:val="0"/>
                <w:sz w:val="28"/>
                <w:szCs w:val="28"/>
                <w:u w:val="none" w:color="000000"/>
                <w:shd w:val="clear" w:fill="auto"/>
              </w:rPr>
              <w:t>质</w:t>
            </w:r>
            <w:r>
              <w:rPr>
                <w:rFonts w:hint="eastAsia" w:ascii="仿宋_GB2312" w:hAnsi="仿宋_GB2312" w:eastAsia="仿宋_GB2312" w:cs="仿宋_GB2312"/>
                <w:kern w:val="0"/>
                <w:sz w:val="28"/>
                <w:szCs w:val="28"/>
                <w:u w:val="thick" w:color="4B6EE0"/>
                <w:shd w:val="clear" w:fill="E8EBF5"/>
              </w:rPr>
              <w:t>量</w:t>
            </w:r>
            <w:r>
              <w:rPr>
                <w:rFonts w:hint="eastAsia" w:ascii="仿宋_GB2312" w:hAnsi="仿宋_GB2312" w:eastAsia="仿宋_GB2312" w:cs="仿宋_GB2312"/>
                <w:kern w:val="0"/>
                <w:sz w:val="28"/>
                <w:szCs w:val="28"/>
                <w:u w:val="none" w:color="000000"/>
                <w:shd w:val="clear" w:fill="auto"/>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000000"/>
                <w:shd w:val="clear" w:fill="auto"/>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000000"/>
                <w:shd w:val="clear" w:fill="auto"/>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000000"/>
                <w:shd w:val="clear" w:fill="auto"/>
              </w:rPr>
            </w:pPr>
          </w:p>
        </w:tc>
      </w:tr>
      <w:tr>
        <w:tblPrEx>
          <w:tblLayout w:type="fixed"/>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thick" w:color="4B6EE0"/>
                <w:shd w:val="clear" w:fill="E8EBF5"/>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u w:val="none" w:color="000000"/>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000000"/>
                <w:shd w:val="clear" w:fill="auto"/>
              </w:rPr>
            </w:pPr>
            <w:r>
              <w:rPr>
                <w:rFonts w:hint="eastAsia" w:ascii="仿宋_GB2312" w:hAnsi="仿宋_GB2312" w:eastAsia="仿宋_GB2312" w:cs="仿宋_GB2312"/>
                <w:kern w:val="0"/>
                <w:sz w:val="28"/>
                <w:szCs w:val="28"/>
                <w:u w:val="none" w:color="000000"/>
                <w:shd w:val="clear" w:fill="auto"/>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000000"/>
                <w:shd w:val="clear" w:fill="auto"/>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000000"/>
                <w:shd w:val="clear" w:fill="auto"/>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000000"/>
                <w:shd w:val="clear" w:fill="auto"/>
              </w:rPr>
            </w:pP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000000"/>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u w:val="none" w:color="000000"/>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000000"/>
                <w:shd w:val="clear" w:fill="auto"/>
              </w:rPr>
            </w:pPr>
            <w:r>
              <w:rPr>
                <w:rFonts w:hint="eastAsia" w:ascii="仿宋_GB2312" w:hAnsi="仿宋_GB2312" w:eastAsia="仿宋_GB2312" w:cs="仿宋_GB2312"/>
                <w:kern w:val="0"/>
                <w:sz w:val="28"/>
                <w:szCs w:val="28"/>
                <w:u w:val="none" w:color="000000"/>
                <w:shd w:val="clear" w:fill="auto"/>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000000"/>
                <w:shd w:val="clear" w:fill="auto"/>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thick" w:color="4B6EE0"/>
                <w:shd w:val="clear" w:fill="E8EBF5"/>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thick" w:color="4B6EE0"/>
                <w:shd w:val="clear" w:fill="E8EBF5"/>
              </w:rPr>
            </w:pP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thick" w:color="4B6EE0"/>
                <w:shd w:val="clear" w:fill="E8EBF5"/>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u w:val="none" w:color="000000"/>
                <w:shd w:val="clear" w:fill="auto"/>
              </w:rPr>
            </w:pPr>
            <w:r>
              <w:rPr>
                <w:rFonts w:hint="eastAsia" w:ascii="仿宋_GB2312" w:hAnsi="仿宋_GB2312" w:eastAsia="仿宋_GB2312" w:cs="仿宋_GB2312"/>
                <w:kern w:val="0"/>
                <w:sz w:val="28"/>
                <w:szCs w:val="28"/>
                <w:u w:val="none" w:color="000000"/>
                <w:shd w:val="clear" w:fill="auto"/>
              </w:rPr>
              <w:t>效益</w:t>
            </w:r>
          </w:p>
          <w:p>
            <w:pPr>
              <w:widowControl/>
              <w:spacing w:line="320" w:lineRule="exact"/>
              <w:jc w:val="center"/>
              <w:textAlignment w:val="bottom"/>
              <w:rPr>
                <w:rFonts w:hint="eastAsia" w:ascii="仿宋_GB2312" w:hAnsi="仿宋_GB2312" w:eastAsia="仿宋_GB2312" w:cs="仿宋_GB2312"/>
                <w:kern w:val="0"/>
                <w:sz w:val="28"/>
                <w:szCs w:val="28"/>
                <w:u w:val="none" w:color="000000"/>
                <w:shd w:val="clear" w:fill="auto"/>
              </w:rPr>
            </w:pPr>
            <w:r>
              <w:rPr>
                <w:rFonts w:hint="eastAsia" w:ascii="仿宋_GB2312" w:hAnsi="仿宋_GB2312" w:eastAsia="仿宋_GB2312" w:cs="仿宋_GB2312"/>
                <w:kern w:val="0"/>
                <w:sz w:val="28"/>
                <w:szCs w:val="28"/>
                <w:u w:val="none" w:color="000000"/>
                <w:shd w:val="clear" w:fill="auto"/>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kern w:val="0"/>
                <w:sz w:val="28"/>
                <w:szCs w:val="28"/>
              </w:rPr>
            </w:pPr>
          </w:p>
          <w:p>
            <w:pPr>
              <w:widowControl/>
              <w:spacing w:line="320" w:lineRule="exact"/>
              <w:jc w:val="center"/>
              <w:textAlignment w:val="bottom"/>
              <w:rPr>
                <w:rFonts w:ascii="仿宋_GB2312" w:hAnsi="仿宋_GB2312" w:eastAsia="仿宋_GB2312" w:cs="仿宋_GB2312"/>
                <w:kern w:val="0"/>
                <w:sz w:val="28"/>
                <w:szCs w:val="28"/>
                <w:u w:val="none" w:color="000000"/>
                <w:shd w:val="clear" w:fill="auto"/>
              </w:rPr>
            </w:pPr>
            <w:r>
              <w:rPr>
                <w:rFonts w:hint="eastAsia" w:ascii="仿宋_GB2312" w:hAnsi="仿宋_GB2312" w:eastAsia="仿宋_GB2312" w:cs="仿宋_GB2312"/>
                <w:kern w:val="0"/>
                <w:sz w:val="28"/>
                <w:szCs w:val="28"/>
                <w:u w:val="none" w:color="000000"/>
                <w:shd w:val="clear" w:fill="auto"/>
              </w:rPr>
              <w:t>满意度</w:t>
            </w:r>
          </w:p>
          <w:p>
            <w:pPr>
              <w:widowControl/>
              <w:spacing w:line="320" w:lineRule="exact"/>
              <w:jc w:val="center"/>
              <w:textAlignment w:val="bottom"/>
              <w:rPr>
                <w:rFonts w:ascii="仿宋_GB2312" w:hAnsi="仿宋_GB2312" w:eastAsia="仿宋_GB2312" w:cs="仿宋_GB2312"/>
                <w:sz w:val="28"/>
                <w:szCs w:val="28"/>
                <w:u w:val="none" w:color="000000"/>
                <w:shd w:val="clear" w:fill="auto"/>
              </w:rPr>
            </w:pPr>
            <w:r>
              <w:rPr>
                <w:rFonts w:hint="eastAsia" w:ascii="仿宋_GB2312" w:hAnsi="仿宋_GB2312" w:eastAsia="仿宋_GB2312" w:cs="仿宋_GB2312"/>
                <w:kern w:val="0"/>
                <w:sz w:val="28"/>
                <w:szCs w:val="28"/>
                <w:u w:val="none" w:color="000000"/>
                <w:shd w:val="clear" w:fill="auto"/>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000000"/>
                <w:shd w:val="clear" w:fill="auto"/>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thick" w:color="4B6EE0"/>
                <w:shd w:val="clear" w:fill="E8EBF5"/>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thick" w:color="4B6EE0"/>
                <w:shd w:val="clear" w:fill="E8EBF5"/>
              </w:rPr>
            </w:pPr>
          </w:p>
        </w:tc>
      </w:tr>
    </w:tbl>
    <w:p>
      <w:pPr>
        <w:widowControl/>
        <w:jc w:val="left"/>
        <w:rPr>
          <w:rStyle w:val="27"/>
          <w:rFonts w:ascii="黑体" w:hAnsi="黑体" w:eastAsia="黑体"/>
          <w:b w:val="0"/>
          <w:u w:val="thick" w:color="4B6EE0"/>
          <w:shd w:val="clear" w:fill="E8EBF5"/>
        </w:rPr>
      </w:pPr>
      <w:r>
        <w:rPr>
          <w:u w:val="thick" w:color="4B6EE0"/>
          <w:shd w:val="clear" w:fill="E8EBF5"/>
        </w:rPr>
        <w:br w:type="page"/>
      </w:r>
    </w:p>
    <w:p>
      <w:pPr>
        <w:spacing w:line="600" w:lineRule="exact"/>
        <w:jc w:val="center"/>
        <w:outlineLvl w:val="0"/>
        <w:rPr>
          <w:rFonts w:ascii="仿宋" w:hAnsi="仿宋" w:eastAsia="仿宋"/>
        </w:rPr>
      </w:pPr>
      <w:bookmarkStart w:id="82" w:name="_Toc18518"/>
      <w:bookmarkStart w:id="83" w:name="_Toc15396618"/>
      <w:r>
        <w:rPr>
          <w:rFonts w:hint="eastAsia" w:ascii="黑体" w:hAnsi="黑体" w:eastAsia="黑体"/>
          <w:sz w:val="44"/>
          <w:szCs w:val="44"/>
          <w:u w:val="thick" w:color="4B6EE0"/>
          <w:shd w:val="clear" w:fill="E8EBF5"/>
        </w:rPr>
        <w:t>第</w:t>
      </w:r>
      <w:r>
        <w:rPr>
          <w:rStyle w:val="27"/>
          <w:rFonts w:hint="eastAsia" w:ascii="黑体" w:hAnsi="黑体" w:eastAsia="黑体"/>
          <w:b w:val="0"/>
        </w:rPr>
        <w:t>五部分</w:t>
      </w:r>
      <w:r>
        <w:rPr>
          <w:rStyle w:val="27"/>
          <w:rFonts w:hint="eastAsia" w:ascii="黑体" w:hAnsi="黑体" w:eastAsia="黑体"/>
          <w:b w:val="0"/>
          <w:lang w:val="en-US" w:eastAsia="zh-CN"/>
        </w:rPr>
        <w:t xml:space="preserve"> </w:t>
      </w:r>
      <w:r>
        <w:rPr>
          <w:rStyle w:val="27"/>
          <w:rFonts w:hint="eastAsia" w:ascii="黑体" w:hAnsi="黑体" w:eastAsia="黑体"/>
          <w:b w:val="0"/>
        </w:rPr>
        <w:t>附表</w:t>
      </w:r>
      <w:bookmarkEnd w:id="79"/>
      <w:bookmarkEnd w:id="82"/>
      <w:bookmarkEnd w:id="83"/>
      <w:bookmarkStart w:id="84" w:name="_Toc15396619"/>
    </w:p>
    <w:p>
      <w:pPr>
        <w:pStyle w:val="12"/>
        <w:rPr>
          <w:rFonts w:ascii="仿宋" w:hAnsi="仿宋" w:eastAsia="仿宋"/>
        </w:rPr>
      </w:pPr>
      <w:bookmarkStart w:id="85" w:name="_Toc4874"/>
      <w:r>
        <w:rPr>
          <w:rFonts w:hint="eastAsia" w:ascii="仿宋" w:hAnsi="仿宋" w:eastAsia="仿宋"/>
          <w:b w:val="0"/>
        </w:rPr>
        <w:t>一、收</w:t>
      </w:r>
      <w:r>
        <w:rPr>
          <w:rStyle w:val="28"/>
          <w:rFonts w:hint="eastAsia" w:ascii="仿宋" w:hAnsi="仿宋" w:eastAsia="仿宋"/>
          <w:b w:val="0"/>
          <w:bCs w:val="0"/>
        </w:rPr>
        <w:t>入支出决算总表</w:t>
      </w:r>
      <w:bookmarkEnd w:id="84"/>
      <w:bookmarkEnd w:id="85"/>
    </w:p>
    <w:p>
      <w:pPr>
        <w:pStyle w:val="12"/>
        <w:rPr>
          <w:rFonts w:ascii="仿宋" w:hAnsi="仿宋" w:eastAsia="仿宋"/>
        </w:rPr>
      </w:pPr>
      <w:bookmarkStart w:id="86" w:name="_Toc29511"/>
      <w:bookmarkStart w:id="87" w:name="_Toc15396620"/>
      <w:r>
        <w:rPr>
          <w:rFonts w:hint="eastAsia" w:ascii="仿宋" w:hAnsi="仿宋" w:eastAsia="仿宋"/>
          <w:b w:val="0"/>
        </w:rPr>
        <w:t>二、收</w:t>
      </w:r>
      <w:r>
        <w:rPr>
          <w:rStyle w:val="28"/>
          <w:rFonts w:hint="eastAsia" w:ascii="仿宋" w:hAnsi="仿宋" w:eastAsia="仿宋"/>
          <w:b w:val="0"/>
          <w:bCs w:val="0"/>
        </w:rPr>
        <w:t>入决算表</w:t>
      </w:r>
      <w:bookmarkEnd w:id="86"/>
      <w:bookmarkEnd w:id="87"/>
    </w:p>
    <w:p>
      <w:pPr>
        <w:pStyle w:val="12"/>
        <w:rPr>
          <w:rFonts w:ascii="仿宋" w:hAnsi="仿宋" w:eastAsia="仿宋"/>
        </w:rPr>
      </w:pPr>
      <w:bookmarkStart w:id="88" w:name="_Toc13743"/>
      <w:bookmarkStart w:id="89"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8"/>
      <w:bookmarkEnd w:id="89"/>
    </w:p>
    <w:p>
      <w:pPr>
        <w:pStyle w:val="12"/>
        <w:rPr>
          <w:rFonts w:ascii="仿宋" w:hAnsi="仿宋" w:eastAsia="仿宋"/>
          <w:b w:val="0"/>
        </w:rPr>
      </w:pPr>
      <w:bookmarkStart w:id="90" w:name="_Toc6284"/>
      <w:bookmarkStart w:id="91"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90"/>
      <w:bookmarkEnd w:id="91"/>
    </w:p>
    <w:p>
      <w:pPr>
        <w:pStyle w:val="12"/>
        <w:rPr>
          <w:rFonts w:hint="eastAsia" w:ascii="仿宋_GB2312" w:hAnsi="Times New Roman" w:eastAsia="仿宋_GB2312" w:cs="Times New Roman"/>
          <w:b w:val="0"/>
          <w:bCs w:val="0"/>
          <w:kern w:val="2"/>
          <w:sz w:val="32"/>
          <w:szCs w:val="32"/>
          <w:lang w:val="en-US" w:eastAsia="zh-CN" w:bidi="ar-SA"/>
        </w:rPr>
      </w:pPr>
      <w:bookmarkStart w:id="92" w:name="_Toc15396623"/>
      <w:bookmarkStart w:id="93" w:name="_Toc14181"/>
      <w:r>
        <w:rPr>
          <w:rFonts w:hint="eastAsia" w:ascii="仿宋_GB2312" w:hAnsi="Times New Roman" w:eastAsia="仿宋_GB2312" w:cs="Times New Roman"/>
          <w:b w:val="0"/>
          <w:bCs w:val="0"/>
          <w:kern w:val="2"/>
          <w:sz w:val="32"/>
          <w:szCs w:val="32"/>
          <w:lang w:val="en-US" w:eastAsia="zh-CN" w:bidi="ar-SA"/>
        </w:rPr>
        <w:t>五、财政拨款支出决算明细表</w:t>
      </w:r>
      <w:bookmarkEnd w:id="92"/>
      <w:bookmarkEnd w:id="93"/>
      <w:bookmarkStart w:id="94" w:name="_Toc15396624"/>
    </w:p>
    <w:p>
      <w:pPr>
        <w:pStyle w:val="12"/>
        <w:rPr>
          <w:rFonts w:hint="eastAsia" w:ascii="仿宋_GB2312" w:hAnsi="Times New Roman" w:eastAsia="仿宋_GB2312" w:cs="Times New Roman"/>
          <w:b w:val="0"/>
          <w:bCs w:val="0"/>
          <w:kern w:val="2"/>
          <w:sz w:val="32"/>
          <w:szCs w:val="32"/>
          <w:lang w:val="en-US" w:eastAsia="zh-CN" w:bidi="ar-SA"/>
        </w:rPr>
      </w:pPr>
      <w:bookmarkStart w:id="95" w:name="_Toc29565"/>
      <w:r>
        <w:rPr>
          <w:rFonts w:hint="eastAsia" w:ascii="仿宋_GB2312" w:hAnsi="Times New Roman" w:eastAsia="仿宋_GB2312" w:cs="Times New Roman"/>
          <w:b w:val="0"/>
          <w:bCs w:val="0"/>
          <w:kern w:val="2"/>
          <w:sz w:val="32"/>
          <w:szCs w:val="32"/>
          <w:lang w:val="en-US" w:eastAsia="zh-CN" w:bidi="ar-SA"/>
        </w:rPr>
        <w:t>六、一般公共预算财政拨款支出决算表</w:t>
      </w:r>
      <w:bookmarkEnd w:id="94"/>
      <w:bookmarkEnd w:id="95"/>
    </w:p>
    <w:p>
      <w:pPr>
        <w:pStyle w:val="12"/>
        <w:rPr>
          <w:rFonts w:hint="eastAsia" w:ascii="仿宋_GB2312" w:hAnsi="Times New Roman" w:eastAsia="仿宋_GB2312" w:cs="Times New Roman"/>
          <w:b w:val="0"/>
          <w:bCs w:val="0"/>
          <w:kern w:val="2"/>
          <w:sz w:val="32"/>
          <w:szCs w:val="32"/>
          <w:lang w:val="en-US" w:eastAsia="zh-CN" w:bidi="ar-SA"/>
        </w:rPr>
      </w:pPr>
      <w:bookmarkStart w:id="96" w:name="_Toc26747"/>
      <w:bookmarkStart w:id="97" w:name="_Toc15396625"/>
      <w:r>
        <w:rPr>
          <w:rFonts w:hint="eastAsia" w:ascii="仿宋_GB2312" w:hAnsi="Times New Roman" w:eastAsia="仿宋_GB2312" w:cs="Times New Roman"/>
          <w:b w:val="0"/>
          <w:bCs w:val="0"/>
          <w:kern w:val="2"/>
          <w:sz w:val="32"/>
          <w:szCs w:val="32"/>
          <w:lang w:val="en-US" w:eastAsia="zh-CN" w:bidi="ar-SA"/>
        </w:rPr>
        <w:t>七、一般公共预算财政拨款支出决算明细表</w:t>
      </w:r>
      <w:bookmarkEnd w:id="96"/>
      <w:bookmarkEnd w:id="97"/>
    </w:p>
    <w:p>
      <w:pPr>
        <w:pStyle w:val="12"/>
        <w:rPr>
          <w:rFonts w:ascii="仿宋" w:hAnsi="仿宋" w:eastAsia="仿宋"/>
        </w:rPr>
      </w:pPr>
      <w:bookmarkStart w:id="98" w:name="_Toc29726"/>
      <w:bookmarkStart w:id="99" w:name="_Toc15396626"/>
      <w:r>
        <w:rPr>
          <w:rFonts w:hint="eastAsia" w:ascii="仿宋_GB2312" w:hAnsi="Times New Roman" w:eastAsia="仿宋_GB2312" w:cs="Times New Roman"/>
          <w:b w:val="0"/>
          <w:bCs w:val="0"/>
          <w:kern w:val="2"/>
          <w:sz w:val="32"/>
          <w:szCs w:val="32"/>
          <w:lang w:val="en-US" w:eastAsia="zh-CN" w:bidi="ar-SA"/>
        </w:rPr>
        <w:t>八、一般公共预算财政拨</w:t>
      </w:r>
      <w:r>
        <w:rPr>
          <w:rFonts w:hint="eastAsia" w:ascii="仿宋" w:hAnsi="仿宋" w:eastAsia="仿宋"/>
          <w:b w:val="0"/>
          <w:bCs w:val="0"/>
        </w:rPr>
        <w:t>款基本支出决算表</w:t>
      </w:r>
      <w:bookmarkEnd w:id="98"/>
      <w:bookmarkEnd w:id="99"/>
    </w:p>
    <w:p>
      <w:pPr>
        <w:pStyle w:val="12"/>
        <w:rPr>
          <w:rFonts w:ascii="仿宋" w:hAnsi="仿宋" w:eastAsia="仿宋"/>
        </w:rPr>
      </w:pPr>
      <w:bookmarkStart w:id="100" w:name="_Toc7697"/>
      <w:bookmarkStart w:id="101"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w:t>
      </w:r>
      <w:r>
        <w:rPr>
          <w:rFonts w:hint="eastAsia" w:ascii="仿宋" w:hAnsi="仿宋" w:eastAsia="仿宋"/>
          <w:b w:val="0"/>
          <w:bCs w:val="0"/>
        </w:rPr>
        <w:t>财政拨款项目支出决算表</w:t>
      </w:r>
      <w:bookmarkEnd w:id="100"/>
      <w:bookmarkEnd w:id="101"/>
    </w:p>
    <w:p>
      <w:pPr>
        <w:pStyle w:val="12"/>
        <w:rPr>
          <w:rFonts w:ascii="仿宋" w:hAnsi="仿宋" w:eastAsia="仿宋"/>
        </w:rPr>
      </w:pPr>
      <w:bookmarkStart w:id="102" w:name="_Toc15396628"/>
      <w:bookmarkStart w:id="103" w:name="_Toc21392"/>
      <w:r>
        <w:rPr>
          <w:rStyle w:val="28"/>
          <w:rFonts w:hint="eastAsia" w:ascii="仿宋" w:hAnsi="仿宋" w:eastAsia="仿宋"/>
          <w:b w:val="0"/>
          <w:bCs w:val="0"/>
        </w:rPr>
        <w:t>十、</w:t>
      </w:r>
      <w:r>
        <w:rPr>
          <w:rFonts w:hint="eastAsia" w:ascii="仿宋" w:hAnsi="仿宋" w:eastAsia="仿宋"/>
          <w:b w:val="0"/>
        </w:rPr>
        <w:t>一</w:t>
      </w:r>
      <w:r>
        <w:rPr>
          <w:rStyle w:val="28"/>
          <w:rFonts w:hint="eastAsia" w:ascii="仿宋" w:hAnsi="仿宋" w:eastAsia="仿宋"/>
          <w:b w:val="0"/>
          <w:bCs w:val="0"/>
        </w:rPr>
        <w:t>般公共预算</w:t>
      </w:r>
      <w:r>
        <w:rPr>
          <w:rFonts w:hint="eastAsia" w:ascii="仿宋" w:hAnsi="仿宋" w:eastAsia="仿宋"/>
          <w:b w:val="0"/>
          <w:bCs w:val="0"/>
        </w:rPr>
        <w:t>财政拨款“三公”经费支出决算表</w:t>
      </w:r>
      <w:bookmarkEnd w:id="102"/>
      <w:bookmarkEnd w:id="103"/>
    </w:p>
    <w:p>
      <w:pPr>
        <w:pStyle w:val="12"/>
        <w:rPr>
          <w:rFonts w:ascii="仿宋" w:hAnsi="仿宋" w:eastAsia="仿宋"/>
        </w:rPr>
      </w:pPr>
      <w:bookmarkStart w:id="104" w:name="_Toc2877"/>
      <w:bookmarkStart w:id="105" w:name="_Toc15396629"/>
      <w:r>
        <w:rPr>
          <w:rStyle w:val="28"/>
          <w:rFonts w:hint="eastAsia" w:ascii="仿宋" w:hAnsi="仿宋" w:eastAsia="仿宋"/>
          <w:b w:val="0"/>
          <w:bCs w:val="0"/>
        </w:rPr>
        <w:t>十一、</w:t>
      </w:r>
      <w:r>
        <w:rPr>
          <w:rFonts w:hint="eastAsia" w:ascii="仿宋" w:hAnsi="仿宋" w:eastAsia="仿宋"/>
          <w:b w:val="0"/>
        </w:rPr>
        <w:t>政</w:t>
      </w:r>
      <w:r>
        <w:rPr>
          <w:rStyle w:val="28"/>
          <w:rFonts w:hint="eastAsia" w:ascii="仿宋" w:hAnsi="仿宋" w:eastAsia="仿宋"/>
          <w:b w:val="0"/>
          <w:bCs w:val="0"/>
        </w:rPr>
        <w:t>府性基金预算</w:t>
      </w:r>
      <w:r>
        <w:rPr>
          <w:rFonts w:hint="eastAsia" w:ascii="仿宋" w:hAnsi="仿宋" w:eastAsia="仿宋"/>
          <w:b w:val="0"/>
          <w:bCs w:val="0"/>
        </w:rPr>
        <w:t>财政拨款收入支出决算表</w:t>
      </w:r>
      <w:bookmarkEnd w:id="104"/>
      <w:bookmarkEnd w:id="105"/>
    </w:p>
    <w:p>
      <w:pPr>
        <w:pStyle w:val="12"/>
        <w:rPr>
          <w:rFonts w:ascii="仿宋" w:hAnsi="仿宋" w:eastAsia="仿宋"/>
        </w:rPr>
      </w:pPr>
      <w:bookmarkStart w:id="106" w:name="_Toc17699"/>
      <w:bookmarkStart w:id="107" w:name="_Toc15396630"/>
      <w:r>
        <w:rPr>
          <w:rStyle w:val="28"/>
          <w:rFonts w:hint="eastAsia" w:ascii="仿宋" w:hAnsi="仿宋" w:eastAsia="仿宋"/>
          <w:b w:val="0"/>
          <w:bCs w:val="0"/>
        </w:rPr>
        <w:t>十二、</w:t>
      </w:r>
      <w:r>
        <w:rPr>
          <w:rFonts w:hint="eastAsia" w:ascii="仿宋" w:hAnsi="仿宋" w:eastAsia="仿宋"/>
          <w:b w:val="0"/>
        </w:rPr>
        <w:t>政</w:t>
      </w:r>
      <w:r>
        <w:rPr>
          <w:rStyle w:val="28"/>
          <w:rFonts w:hint="eastAsia" w:ascii="仿宋" w:hAnsi="仿宋" w:eastAsia="仿宋"/>
          <w:b w:val="0"/>
          <w:bCs w:val="0"/>
        </w:rPr>
        <w:t>府性基金预算</w:t>
      </w:r>
      <w:r>
        <w:rPr>
          <w:rFonts w:hint="eastAsia" w:ascii="仿宋" w:hAnsi="仿宋" w:eastAsia="仿宋"/>
          <w:b w:val="0"/>
          <w:bCs w:val="0"/>
        </w:rPr>
        <w:t>财政拨款“三公”经费支出决算表</w:t>
      </w:r>
      <w:bookmarkEnd w:id="106"/>
      <w:bookmarkEnd w:id="107"/>
    </w:p>
    <w:p>
      <w:pPr>
        <w:pStyle w:val="12"/>
        <w:rPr>
          <w:rStyle w:val="28"/>
          <w:rFonts w:ascii="仿宋" w:hAnsi="仿宋" w:eastAsia="仿宋"/>
          <w:b w:val="0"/>
          <w:bCs w:val="0"/>
        </w:rPr>
      </w:pPr>
      <w:bookmarkStart w:id="108" w:name="_Toc15396631"/>
      <w:bookmarkStart w:id="109" w:name="_Toc30810"/>
      <w:r>
        <w:rPr>
          <w:rStyle w:val="28"/>
          <w:rFonts w:hint="eastAsia" w:ascii="仿宋" w:hAnsi="仿宋" w:eastAsia="仿宋"/>
          <w:b w:val="0"/>
          <w:bCs w:val="0"/>
        </w:rPr>
        <w:t>十三、</w:t>
      </w:r>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08"/>
      <w:bookmarkEnd w:id="109"/>
    </w:p>
    <w:p>
      <w:pPr>
        <w:rPr>
          <w:rFonts w:eastAsia="仿宋"/>
          <w:sz w:val="32"/>
          <w:szCs w:val="32"/>
        </w:rPr>
      </w:pPr>
      <w:bookmarkStart w:id="110" w:name="_Toc28908"/>
      <w:r>
        <w:rPr>
          <w:rStyle w:val="28"/>
          <w:rFonts w:hint="eastAsia" w:ascii="仿宋" w:hAnsi="仿宋" w:eastAsia="仿宋"/>
          <w:b w:val="0"/>
          <w:bCs w:val="0"/>
        </w:rPr>
        <w:t>十四、</w:t>
      </w:r>
      <w:r>
        <w:rPr>
          <w:rFonts w:hint="eastAsia" w:ascii="仿宋" w:hAnsi="仿宋" w:eastAsia="仿宋"/>
          <w:sz w:val="32"/>
          <w:szCs w:val="32"/>
        </w:rPr>
        <w:t>国有资本经营</w:t>
      </w:r>
      <w:r>
        <w:rPr>
          <w:rStyle w:val="28"/>
          <w:rFonts w:hint="eastAsia" w:ascii="仿宋" w:hAnsi="仿宋" w:eastAsia="仿宋"/>
          <w:b w:val="0"/>
          <w:bCs w:val="0"/>
        </w:rPr>
        <w:t>预算</w:t>
      </w:r>
      <w:r>
        <w:rPr>
          <w:rFonts w:hint="eastAsia" w:ascii="仿宋" w:hAnsi="仿宋" w:eastAsia="仿宋"/>
          <w:sz w:val="32"/>
          <w:szCs w:val="32"/>
        </w:rPr>
        <w:t>财政拨款支出决算表</w:t>
      </w:r>
      <w:bookmarkEnd w:id="110"/>
    </w:p>
    <w:sectPr>
      <w:footerReference r:id="rId12" w:type="first"/>
      <w:footerReference r:id="rId11"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汉仪旗黑-55简">
    <w:altName w:val="黑体"/>
    <w:panose1 w:val="00020600040101010101"/>
    <w:charset w:val="8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8</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5"/>
          <w:jc w:val="center"/>
        </w:pPr>
        <w:r>
          <w:fldChar w:fldCharType="begin"/>
        </w:r>
        <w:r>
          <w:instrText xml:space="preserve">PAGE   \* MERGEFORMAT</w:instrText>
        </w:r>
        <w:r>
          <w:fldChar w:fldCharType="separate"/>
        </w:r>
        <w:r>
          <w:rPr>
            <w:lang w:val="zh-CN"/>
          </w:rPr>
          <w:t>28</w:t>
        </w:r>
        <w:r>
          <w:fldChar w:fldCharType="end"/>
        </w:r>
      </w:p>
    </w:sdtContent>
  </w:sdt>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20E"/>
    <w:multiLevelType w:val="singleLevel"/>
    <w:tmpl w:val="04D4620E"/>
    <w:lvl w:ilvl="0" w:tentative="0">
      <w:start w:val="1"/>
      <w:numFmt w:val="decimal"/>
      <w:suff w:val="nothing"/>
      <w:lvlText w:val="（%1）"/>
      <w:lvlJc w:val="left"/>
    </w:lvl>
  </w:abstractNum>
  <w:abstractNum w:abstractNumId="1">
    <w:nsid w:val="39DF654C"/>
    <w:multiLevelType w:val="singleLevel"/>
    <w:tmpl w:val="39DF654C"/>
    <w:lvl w:ilvl="0" w:tentative="0">
      <w:start w:val="1"/>
      <w:numFmt w:val="chineseCounting"/>
      <w:suff w:val="nothing"/>
      <w:lvlText w:val="%1、"/>
      <w:lvlJc w:val="left"/>
      <w:rPr>
        <w:rFonts w:hint="eastAsia"/>
      </w:rPr>
    </w:lvl>
  </w:abstractNum>
  <w:abstractNum w:abstractNumId="2">
    <w:nsid w:val="3D3554A0"/>
    <w:multiLevelType w:val="singleLevel"/>
    <w:tmpl w:val="3D3554A0"/>
    <w:lvl w:ilvl="0" w:tentative="0">
      <w:start w:val="2"/>
      <w:numFmt w:val="chineseCounting"/>
      <w:suff w:val="nothing"/>
      <w:lvlText w:val="（%1）"/>
      <w:lvlJc w:val="left"/>
      <w:rPr>
        <w:rFonts w:hint="eastAsia"/>
      </w:rPr>
    </w:lvl>
  </w:abstractNum>
  <w:abstractNum w:abstractNumId="3">
    <w:nsid w:val="4F5B2B5B"/>
    <w:multiLevelType w:val="singleLevel"/>
    <w:tmpl w:val="4F5B2B5B"/>
    <w:lvl w:ilvl="0" w:tentative="0">
      <w:start w:val="9"/>
      <w:numFmt w:val="chineseCounting"/>
      <w:suff w:val="nothing"/>
      <w:lvlText w:val="%1、"/>
      <w:lvlJc w:val="left"/>
      <w:rPr>
        <w:rFonts w:hint="eastAsia"/>
      </w:rPr>
    </w:lvl>
  </w:abstractNum>
  <w:abstractNum w:abstractNumId="4">
    <w:nsid w:val="628B4B0F"/>
    <w:multiLevelType w:val="singleLevel"/>
    <w:tmpl w:val="628B4B0F"/>
    <w:lvl w:ilvl="0" w:tentative="0">
      <w:start w:val="3"/>
      <w:numFmt w:val="chineseCounting"/>
      <w:suff w:val="space"/>
      <w:lvlText w:val="第%1部分"/>
      <w:lvlJc w:val="left"/>
      <w:rPr>
        <w:rFonts w:hint="eastAsi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yYTBhZThmOTU4YTliMjhiZDc4ZDk4MjhmMTAzNjkifQ=="/>
  </w:docVars>
  <w:rsids>
    <w:rsidRoot w:val="00D57B2B"/>
    <w:rsid w:val="002D3A44"/>
    <w:rsid w:val="004A24CD"/>
    <w:rsid w:val="00D57B2B"/>
    <w:rsid w:val="1FE97E8D"/>
    <w:rsid w:val="226A762E"/>
    <w:rsid w:val="27DA3077"/>
    <w:rsid w:val="3A1E08FF"/>
    <w:rsid w:val="509C5B3D"/>
    <w:rsid w:val="56F268F1"/>
    <w:rsid w:val="60CE619E"/>
    <w:rsid w:val="66D94BF1"/>
    <w:rsid w:val="6DA3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8">
    <w:name w:val="Strong"/>
    <w:basedOn w:val="7"/>
    <w:qFormat/>
    <w:uiPriority w:val="99"/>
    <w:rPr>
      <w:b/>
    </w:rPr>
  </w:style>
  <w:style w:type="character" w:styleId="9">
    <w:name w:val="Hyperlink"/>
    <w:basedOn w:val="7"/>
    <w:unhideWhenUsed/>
    <w:qFormat/>
    <w:uiPriority w:val="99"/>
    <w:rPr>
      <w:color w:val="0000FF" w:themeColor="hyperlink"/>
      <w:u w:val="single"/>
    </w:rPr>
  </w:style>
  <w:style w:type="character" w:styleId="10">
    <w:name w:val="annotation reference"/>
    <w:basedOn w:val="7"/>
    <w:semiHidden/>
    <w:unhideWhenUsed/>
    <w:uiPriority w:val="99"/>
    <w:rPr>
      <w:sz w:val="21"/>
      <w:szCs w:val="21"/>
    </w:rPr>
  </w:style>
  <w:style w:type="paragraph" w:customStyle="1" w:styleId="11">
    <w:name w:val="Heading 1"/>
    <w:basedOn w:val="1"/>
    <w:next w:val="1"/>
    <w:link w:val="27"/>
    <w:qFormat/>
    <w:uiPriority w:val="9"/>
    <w:pPr>
      <w:keepNext/>
      <w:keepLines/>
      <w:spacing w:before="340" w:after="330" w:line="578" w:lineRule="auto"/>
      <w:outlineLvl w:val="0"/>
    </w:pPr>
    <w:rPr>
      <w:b/>
      <w:bCs/>
      <w:kern w:val="44"/>
      <w:sz w:val="44"/>
      <w:szCs w:val="44"/>
    </w:rPr>
  </w:style>
  <w:style w:type="paragraph" w:customStyle="1" w:styleId="12">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3">
    <w:name w:val="Heading 3"/>
    <w:basedOn w:val="1"/>
    <w:next w:val="1"/>
    <w:link w:val="31"/>
    <w:unhideWhenUsed/>
    <w:qFormat/>
    <w:uiPriority w:val="9"/>
    <w:pPr>
      <w:keepNext/>
      <w:keepLines/>
      <w:spacing w:before="260" w:after="260" w:line="416" w:lineRule="auto"/>
      <w:outlineLvl w:val="2"/>
    </w:pPr>
    <w:rPr>
      <w:b/>
      <w:bCs/>
      <w:sz w:val="32"/>
      <w:szCs w:val="32"/>
    </w:rPr>
  </w:style>
  <w:style w:type="paragraph" w:customStyle="1" w:styleId="14">
    <w:name w:val="TOC 3"/>
    <w:basedOn w:val="1"/>
    <w:next w:val="1"/>
    <w:unhideWhenUsed/>
    <w:qFormat/>
    <w:uiPriority w:val="39"/>
    <w:pPr>
      <w:tabs>
        <w:tab w:val="right" w:leader="dot" w:pos="8296"/>
      </w:tabs>
      <w:ind w:left="840" w:leftChars="400"/>
    </w:pPr>
  </w:style>
  <w:style w:type="paragraph" w:customStyle="1" w:styleId="15">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18">
    <w:name w:val="TOC 2"/>
    <w:basedOn w:val="1"/>
    <w:next w:val="1"/>
    <w:unhideWhenUsed/>
    <w:qFormat/>
    <w:uiPriority w:val="39"/>
    <w:pPr>
      <w:tabs>
        <w:tab w:val="right" w:leader="dot" w:pos="8296"/>
      </w:tabs>
      <w:ind w:left="420" w:leftChars="200"/>
    </w:pPr>
  </w:style>
  <w:style w:type="character" w:customStyle="1" w:styleId="19">
    <w:name w:val="Header Char"/>
    <w:basedOn w:val="7"/>
    <w:semiHidden/>
    <w:qFormat/>
    <w:uiPriority w:val="99"/>
    <w:rPr>
      <w:rFonts w:ascii="Times New Roman" w:hAnsi="Times New Roman"/>
      <w:sz w:val="18"/>
      <w:szCs w:val="18"/>
    </w:rPr>
  </w:style>
  <w:style w:type="character" w:customStyle="1" w:styleId="20">
    <w:name w:val="页眉 Char"/>
    <w:semiHidden/>
    <w:qFormat/>
    <w:locked/>
    <w:uiPriority w:val="99"/>
    <w:rPr>
      <w:sz w:val="18"/>
    </w:rPr>
  </w:style>
  <w:style w:type="character" w:customStyle="1" w:styleId="21">
    <w:name w:val="Footer Char"/>
    <w:basedOn w:val="7"/>
    <w:semiHidden/>
    <w:qFormat/>
    <w:uiPriority w:val="99"/>
    <w:rPr>
      <w:rFonts w:ascii="Times New Roman" w:hAnsi="Times New Roman"/>
      <w:sz w:val="18"/>
      <w:szCs w:val="18"/>
    </w:rPr>
  </w:style>
  <w:style w:type="character" w:customStyle="1" w:styleId="22">
    <w:name w:val="页脚 Char"/>
    <w:qFormat/>
    <w:locked/>
    <w:uiPriority w:val="99"/>
    <w:rPr>
      <w:sz w:val="18"/>
    </w:rPr>
  </w:style>
  <w:style w:type="character" w:customStyle="1" w:styleId="23">
    <w:name w:val="Body Text Char"/>
    <w:basedOn w:val="7"/>
    <w:semiHidden/>
    <w:qFormat/>
    <w:uiPriority w:val="99"/>
    <w:rPr>
      <w:rFonts w:ascii="Times New Roman" w:hAnsi="Times New Roman"/>
      <w:szCs w:val="24"/>
    </w:rPr>
  </w:style>
  <w:style w:type="character" w:customStyle="1" w:styleId="24">
    <w:name w:val="正文文本 Char"/>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7"/>
    <w:link w:val="11"/>
    <w:qFormat/>
    <w:uiPriority w:val="9"/>
    <w:rPr>
      <w:rFonts w:ascii="Times New Roman" w:hAnsi="Times New Roman"/>
      <w:b/>
      <w:bCs/>
      <w:kern w:val="44"/>
      <w:sz w:val="44"/>
      <w:szCs w:val="44"/>
    </w:rPr>
  </w:style>
  <w:style w:type="character" w:customStyle="1" w:styleId="28">
    <w:name w:val="标题 2 Char"/>
    <w:basedOn w:val="7"/>
    <w:link w:val="12"/>
    <w:qFormat/>
    <w:uiPriority w:val="9"/>
    <w:rPr>
      <w:rFonts w:asciiTheme="majorHAnsi" w:hAnsiTheme="majorHAnsi" w:eastAsiaTheme="majorEastAsia" w:cstheme="majorBidi"/>
      <w:b/>
      <w:bCs/>
      <w:kern w:val="2"/>
      <w:sz w:val="32"/>
      <w:szCs w:val="32"/>
    </w:rPr>
  </w:style>
  <w:style w:type="paragraph" w:customStyle="1" w:styleId="29">
    <w:name w:val="TOC 标题1"/>
    <w:basedOn w:val="11"/>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7"/>
    <w:semiHidden/>
    <w:qFormat/>
    <w:uiPriority w:val="99"/>
    <w:rPr>
      <w:rFonts w:ascii="Times New Roman" w:hAnsi="Times New Roman"/>
      <w:kern w:val="2"/>
      <w:sz w:val="18"/>
      <w:szCs w:val="18"/>
    </w:rPr>
  </w:style>
  <w:style w:type="character" w:customStyle="1" w:styleId="31">
    <w:name w:val="标题 3 Char"/>
    <w:basedOn w:val="7"/>
    <w:link w:val="13"/>
    <w:qFormat/>
    <w:uiPriority w:val="9"/>
    <w:rPr>
      <w:rFonts w:ascii="Times New Roman" w:hAnsi="Times New Roman"/>
      <w:b/>
      <w:bCs/>
      <w:kern w:val="2"/>
      <w:sz w:val="32"/>
      <w:szCs w:val="32"/>
    </w:rPr>
  </w:style>
  <w:style w:type="paragraph" w:customStyle="1" w:styleId="32">
    <w:name w:val="TOC 标题2"/>
    <w:basedOn w:val="11"/>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正文文本1"/>
    <w:basedOn w:val="1"/>
    <w:qFormat/>
    <w:uiPriority w:val="99"/>
    <w:pPr>
      <w:spacing w:beforeLines="30"/>
    </w:pPr>
    <w:rPr>
      <w:rFonts w:ascii="仿宋_GB2312" w:eastAsia="仿宋_GB2312"/>
      <w:kern w:val="0"/>
      <w:sz w:val="24"/>
      <w:szCs w:val="20"/>
    </w:rPr>
  </w:style>
  <w:style w:type="character" w:customStyle="1" w:styleId="34">
    <w:name w:val="要点1"/>
    <w:basedOn w:val="35"/>
    <w:qFormat/>
    <w:uiPriority w:val="99"/>
    <w:rPr>
      <w:rFonts w:cs="Times New Roman"/>
      <w:b/>
    </w:rPr>
  </w:style>
  <w:style w:type="character" w:customStyle="1" w:styleId="35">
    <w:name w:val="默认段落字体1"/>
    <w:qFormat/>
    <w:uiPriority w:val="99"/>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8">
    <w:name w:val="批注文字 Char"/>
    <w:basedOn w:val="7"/>
    <w:semiHidden/>
    <w:uiPriority w:val="99"/>
    <w:rPr>
      <w:kern w:val="2"/>
      <w:sz w:val="21"/>
      <w:szCs w:val="24"/>
    </w:rPr>
  </w:style>
  <w:style w:type="paragraph" w:customStyle="1" w:styleId="39">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0">
    <w:name w:val="页眉 Char1"/>
    <w:basedOn w:val="7"/>
    <w:semiHidden/>
    <w:uiPriority w:val="99"/>
    <w:rPr>
      <w:kern w:val="2"/>
      <w:sz w:val="18"/>
      <w:szCs w:val="18"/>
    </w:rPr>
  </w:style>
  <w:style w:type="paragraph" w:customStyle="1" w:styleId="41">
    <w:name w:val="Footer0"/>
    <w:basedOn w:val="1"/>
    <w:qFormat/>
    <w:uiPriority w:val="99"/>
    <w:pPr>
      <w:tabs>
        <w:tab w:val="center" w:pos="4153"/>
        <w:tab w:val="right" w:pos="8306"/>
      </w:tabs>
      <w:snapToGrid w:val="0"/>
      <w:jc w:val="left"/>
    </w:pPr>
    <w:rPr>
      <w:sz w:val="18"/>
      <w:szCs w:val="18"/>
    </w:rPr>
  </w:style>
  <w:style w:type="character" w:customStyle="1" w:styleId="42">
    <w:name w:val="页脚 Char1"/>
    <w:basedOn w:val="7"/>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13.xml"/><Relationship Id="rId33" Type="http://schemas.openxmlformats.org/officeDocument/2006/relationships/customXml" Target="../customXml/item12.xml"/><Relationship Id="rId32" Type="http://schemas.openxmlformats.org/officeDocument/2006/relationships/customXml" Target="../customXml/item11.xml"/><Relationship Id="rId31" Type="http://schemas.openxmlformats.org/officeDocument/2006/relationships/customXml" Target="../customXml/item10.xml"/><Relationship Id="rId30" Type="http://schemas.openxmlformats.org/officeDocument/2006/relationships/customXml" Target="../customXml/item9.xml"/><Relationship Id="rId3" Type="http://schemas.openxmlformats.org/officeDocument/2006/relationships/header" Target="header1.xml"/><Relationship Id="rId29" Type="http://schemas.openxmlformats.org/officeDocument/2006/relationships/customXml" Target="../customXml/item8.xml"/><Relationship Id="rId28" Type="http://schemas.openxmlformats.org/officeDocument/2006/relationships/customXml" Target="../customXml/item7.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7.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ln w="0" cmpd="sng">
                  <a:noFill/>
                  <a:prstDash val="solid"/>
                </a:ln>
                <a:solidFill>
                  <a:srgbClr val="6F706F"/>
                </a:solidFill>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收、支决算总计变动情况图</a:t>
            </a:r>
          </a:p>
        </c:rich>
      </c:tx>
      <c:layout/>
      <c:overlay val="0"/>
      <c:spPr>
        <a:noFill/>
        <a:ln>
          <a:noFill/>
        </a:ln>
        <a:effectLst/>
      </c:spPr>
    </c:title>
    <c:autoTitleDeleted val="0"/>
    <c:plotArea>
      <c:layout>
        <c:manualLayout>
          <c:layoutTarget val="inner"/>
          <c:xMode val="edge"/>
          <c:yMode val="edge"/>
          <c:x val="0.180898876404494"/>
          <c:y val="0.312017640573319"/>
          <c:w val="0.674209563626862"/>
          <c:h val="0.522690187431092"/>
        </c:manualLayout>
      </c:layout>
      <c:barChart>
        <c:barDir val="col"/>
        <c:grouping val="clustered"/>
        <c:varyColors val="0"/>
        <c:ser>
          <c:idx val="2"/>
          <c:order val="0"/>
          <c:tx>
            <c:strRef>
              <c:f>Sheet1!$D$1</c:f>
              <c:strCache>
                <c:ptCount val="1"/>
                <c:pt idx="0">
                  <c:v>单位：万元  金额</c:v>
                </c:pt>
              </c:strCache>
            </c:strRef>
          </c:tx>
          <c:spPr>
            <a:blipFill rotWithShape="1">
              <a:blip/>
              <a:stretch>
                <a:fillRect/>
              </a:stretch>
            </a:blipFill>
            <a:ln w="12700">
              <a:noFill/>
            </a:ln>
            <a:effectLst/>
            <a:sp3d contourW="12700"/>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2020年</c:v>
                </c:pt>
                <c:pt idx="1">
                  <c:v>2021年</c:v>
                </c:pt>
              </c:strCache>
            </c:strRef>
          </c:cat>
          <c:val>
            <c:numRef>
              <c:f>Sheet1!$D$2:$D$4</c:f>
              <c:numCache>
                <c:formatCode>General</c:formatCode>
                <c:ptCount val="3"/>
                <c:pt idx="0">
                  <c:v>122.28</c:v>
                </c:pt>
                <c:pt idx="1">
                  <c:v>381.097</c:v>
                </c:pt>
              </c:numCache>
            </c:numRef>
          </c:val>
        </c:ser>
        <c:dLbls>
          <c:showLegendKey val="0"/>
          <c:showVal val="1"/>
          <c:showCatName val="0"/>
          <c:showSerName val="0"/>
          <c:showPercent val="0"/>
          <c:showBubbleSize val="0"/>
        </c:dLbls>
        <c:gapWidth val="219"/>
        <c:overlap val="-27"/>
        <c:axId val="323978368"/>
        <c:axId val="323980288"/>
      </c:barChart>
      <c:catAx>
        <c:axId val="32397836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年</a:t>
                </a:r>
                <a:r>
                  <a:rPr lang="en-US" altLang="zh-CN"/>
                  <a:t> </a:t>
                </a:r>
                <a:r>
                  <a:t>度</a:t>
                </a:r>
              </a:p>
            </c:rich>
          </c:tx>
          <c:layout/>
          <c:overlay val="0"/>
          <c:spPr>
            <a:noFill/>
            <a:ln>
              <a:noFill/>
            </a:ln>
            <a:effectLst/>
          </c:spPr>
        </c:title>
        <c:numFmt formatCode="General" sourceLinked="1"/>
        <c:majorTickMark val="none"/>
        <c:minorTickMark val="none"/>
        <c:tickLblPos val="nextTo"/>
        <c:spPr>
          <a:noFill/>
          <a:ln w="9525" cap="flat" cmpd="sng" algn="ctr">
            <a:solidFill>
              <a:sysClr val="window" lastClr="FFFFFF">
                <a:lumMod val="75000"/>
              </a:sysClr>
            </a:solidFill>
            <a:prstDash val="solid"/>
            <a:round/>
          </a:ln>
          <a:effectLst/>
        </c:spPr>
        <c:txPr>
          <a:bodyPr rot="-60000000" spcFirstLastPara="0" vertOverflow="ellipsis" vert="horz" wrap="square" anchor="ctr" anchorCtr="1" forceAA="0"/>
          <a:lstStyle/>
          <a:p>
            <a:pPr>
              <a:defRPr lang="zh-CN" sz="900" b="0" i="0" u="none" strike="noStrike" kern="1200" cap="none" spc="0" normalizeH="0" baseline="0">
                <a:solidFill>
                  <a:srgbClr val="6F706F"/>
                </a:solidFill>
                <a:uFill>
                  <a:solidFill>
                    <a:schemeClr val="tx1">
                      <a:lumMod val="65000"/>
                      <a:lumOff val="35000"/>
                    </a:schemeClr>
                  </a:solidFill>
                </a:u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323980288"/>
        <c:crosses val="autoZero"/>
        <c:auto val="1"/>
        <c:lblAlgn val="ctr"/>
        <c:lblOffset val="100"/>
        <c:noMultiLvlLbl val="0"/>
      </c:catAx>
      <c:valAx>
        <c:axId val="323980288"/>
        <c:scaling>
          <c:orientation val="minMax"/>
        </c:scaling>
        <c:delete val="0"/>
        <c:axPos val="l"/>
        <c:majorGridlines>
          <c:spPr>
            <a:ln w="3175" cap="flat" cmpd="sng" algn="ctr">
              <a:solidFill>
                <a:srgbClr val="D2D2D2"/>
              </a:solidFill>
              <a:prstDash val="dash"/>
              <a:round/>
            </a:ln>
            <a:effectLst/>
          </c:spPr>
        </c:majorGridlines>
        <c:title>
          <c:tx>
            <c:rich>
              <a:bodyPr rot="-5400000" spcFirstLastPara="0" vertOverflow="ellipsis" vert="horz" wrap="square" anchor="ctr" anchorCtr="1"/>
              <a:lstStyle/>
              <a:p>
                <a:pPr defTabSz="914400">
                  <a:defRPr lang="zh-CN" sz="1000" b="0" i="0" u="none" strike="noStrike" kern="1200" baseline="0">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金额</a:t>
                </a:r>
                <a:r>
                  <a:rPr lang="en-US" altLang="zh-CN"/>
                  <a:t>  </a:t>
                </a:r>
                <a:r>
                  <a:rPr altLang="en-US"/>
                  <a:t>万元</a:t>
                </a:r>
                <a:endParaRPr altLang="en-US"/>
              </a:p>
              <a:p>
                <a:pPr defTabSz="914400">
                  <a:defRPr lang="zh-CN" sz="1000" b="0" i="0" u="none" strike="noStrike" kern="1200" baseline="0">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endParaRPr altLang="en-US"/>
              </a:p>
            </c:rich>
          </c:tx>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323978368"/>
        <c:crosses val="autoZero"/>
        <c:crossBetween val="between"/>
      </c:valAx>
      <c:spPr>
        <a:noFill/>
        <a:ln>
          <a:noFill/>
        </a:ln>
        <a:effectLst/>
      </c:spPr>
    </c:plotArea>
    <c:legend>
      <c:legendPos val="t"/>
      <c:layout>
        <c:manualLayout>
          <c:xMode val="edge"/>
          <c:yMode val="edge"/>
          <c:x val="0.3995"/>
          <c:y val="0.102833333333333"/>
          <c:w val="0.2445"/>
          <c:h val="0.0555"/>
        </c:manualLayout>
      </c:layout>
      <c:overlay val="0"/>
      <c:spPr>
        <a:noFill/>
        <a:ln>
          <a:noFill/>
        </a:ln>
        <a:effectLst/>
      </c:spPr>
      <c:txPr>
        <a:bodyPr rot="0" spcFirstLastPara="0" vertOverflow="ellipsis" vert="horz" wrap="square" anchor="ctr" anchorCtr="1" forceAA="0"/>
        <a:lstStyle/>
        <a:p>
          <a:pPr>
            <a:defRPr lang="zh-CN" sz="900" b="0" i="0" u="none" strike="noStrike" kern="1200" cap="none" spc="0" normalizeH="0" baseline="0">
              <a:solidFill>
                <a:srgbClr val="6F706F"/>
              </a:solidFill>
              <a:uFill>
                <a:solidFill>
                  <a:schemeClr val="tx1">
                    <a:lumMod val="65000"/>
                    <a:lumOff val="35000"/>
                  </a:schemeClr>
                </a:solidFill>
              </a:u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
    <c:plotVisOnly val="1"/>
    <c:dispBlanksAs val="gap"/>
    <c:showDLblsOverMax val="0"/>
  </c:chart>
  <c:spPr>
    <a:blipFill rotWithShape="1">
      <a:blip xmlns:r="http://schemas.openxmlformats.org/officeDocument/2006/relationships" r:embed="rId2"/>
      <a:stretch>
        <a:fillRect/>
      </a:stretch>
    </a:blipFill>
    <a:ln w="25400" cap="flat" cmpd="sng" algn="ctr">
      <a:noFill/>
      <a:prstDash val="solid"/>
      <a:round/>
    </a:ln>
    <a:effectLst/>
  </c:spPr>
  <c:txPr>
    <a:bodyPr/>
    <a:lstStyle/>
    <a:p>
      <a:pPr>
        <a:defRPr lang="zh-CN">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收入决算结构图</a:t>
            </a:r>
          </a:p>
        </c:rich>
      </c:tx>
      <c:layout>
        <c:manualLayout>
          <c:xMode val="edge"/>
          <c:yMode val="edge"/>
          <c:x val="0.305425631431244"/>
          <c:y val="0.0512934879571812"/>
        </c:manualLayout>
      </c:layout>
      <c:overlay val="0"/>
      <c:spPr>
        <a:noFill/>
        <a:ln>
          <a:noFill/>
        </a:ln>
        <a:effectLst/>
      </c:spPr>
    </c:title>
    <c:autoTitleDeleted val="0"/>
    <c:plotArea>
      <c:layout>
        <c:manualLayout>
          <c:layoutTarget val="inner"/>
          <c:xMode val="edge"/>
          <c:yMode val="edge"/>
          <c:x val="0.190848590137645"/>
          <c:y val="0.212337198929527"/>
          <c:w val="0.411834825604704"/>
          <c:h val="0.687279214986619"/>
        </c:manualLayout>
      </c:layout>
      <c:pieChart>
        <c:varyColors val="1"/>
        <c:ser>
          <c:idx val="0"/>
          <c:order val="0"/>
          <c:tx>
            <c:strRef>
              <c:f>Sheet1!$B$1</c:f>
              <c:strCache>
                <c:ptCount val="1"/>
                <c:pt idx="0">
                  <c:v>收入决算结构图</c:v>
                </c:pt>
              </c:strCache>
            </c:strRef>
          </c:tx>
          <c:spPr>
            <a:ln w="6350">
              <a:solidFill>
                <a:schemeClr val="lt1"/>
              </a:solidFill>
            </a:ln>
          </c:spPr>
          <c:explosion val="0"/>
          <c:dPt>
            <c:idx val="0"/>
            <c:bubble3D val="0"/>
            <c:spPr>
              <a:solidFill>
                <a:srgbClr val="FFE10D"/>
              </a:solidFill>
              <a:ln w="6350">
                <a:solidFill>
                  <a:schemeClr val="tx1">
                    <a:lumMod val="85000"/>
                    <a:lumOff val="15000"/>
                  </a:schemeClr>
                </a:solidFill>
              </a:ln>
              <a:effectLst/>
            </c:spPr>
          </c:dPt>
          <c:dPt>
            <c:idx val="1"/>
            <c:bubble3D val="0"/>
            <c:spPr>
              <a:solidFill>
                <a:srgbClr val="A0B3F8"/>
              </a:solidFill>
              <a:ln w="6350">
                <a:solidFill>
                  <a:schemeClr val="tx1">
                    <a:lumMod val="85000"/>
                    <a:lumOff val="15000"/>
                  </a:schemeClr>
                </a:solidFill>
              </a:ln>
              <a:effectLst/>
            </c:spPr>
          </c:dPt>
          <c:dPt>
            <c:idx val="2"/>
            <c:bubble3D val="0"/>
            <c:spPr>
              <a:solidFill>
                <a:srgbClr val="4EC7B9"/>
              </a:solidFill>
              <a:ln w="6350">
                <a:solidFill>
                  <a:schemeClr val="tx1">
                    <a:lumMod val="85000"/>
                    <a:lumOff val="15000"/>
                  </a:schemeClr>
                </a:solidFill>
              </a:ln>
              <a:effectLst/>
            </c:spPr>
          </c:dPt>
          <c:dPt>
            <c:idx val="3"/>
            <c:bubble3D val="0"/>
            <c:spPr>
              <a:solidFill>
                <a:srgbClr val="9AE5F8"/>
              </a:solidFill>
              <a:ln w="6350">
                <a:solidFill>
                  <a:schemeClr val="tx1">
                    <a:lumMod val="85000"/>
                    <a:lumOff val="15000"/>
                  </a:schemeClr>
                </a:solidFill>
              </a:ln>
              <a:effectLst/>
            </c:spPr>
          </c:dPt>
          <c:dLbls>
            <c:dLbl>
              <c:idx val="0"/>
              <c:layout>
                <c:manualLayout>
                  <c:x val="0"/>
                  <c:y val="-0.0025"/>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
一般公共预算财政拨款收入
69%</a:t>
                    </a:r>
                  </a:p>
                </c:rich>
              </c:tx>
              <c:numFmt formatCode="General" sourceLinked="1"/>
              <c:spPr>
                <a:noFill/>
                <a:ln>
                  <a:solidFill>
                    <a:schemeClr val="tx1">
                      <a:lumMod val="85000"/>
                      <a:lumOff val="1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1"/>
              <c:showPercent val="1"/>
              <c:showBubbleSize val="0"/>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
政府性基金预算财政拨款收入
0%</a:t>
                    </a:r>
                  </a:p>
                </c:rich>
              </c:tx>
              <c:numFmt formatCode="General" sourceLinked="1"/>
              <c:spPr>
                <a:noFill/>
                <a:ln w="12700">
                  <a:solidFill>
                    <a:schemeClr val="tx1">
                      <a:lumMod val="85000"/>
                      <a:lumOff val="1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1"/>
              <c:showPercent val="1"/>
              <c:showBubbleSize val="0"/>
              <c:separator>
</c:separator>
              <c:extLst>
                <c:ext xmlns:c15="http://schemas.microsoft.com/office/drawing/2012/chart" uri="{CE6537A1-D6FC-4f65-9D91-7224C49458BB}"/>
              </c:extLst>
            </c:dLbl>
            <c:dLbl>
              <c:idx val="2"/>
              <c:layout>
                <c:manualLayout>
                  <c:x val="0.01875"/>
                  <c:y val="0.189018634197258"/>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
国有资本经营预算财政拨款收入
0%</a:t>
                    </a:r>
                  </a:p>
                </c:rich>
              </c:tx>
              <c:numFmt formatCode="General" sourceLinked="1"/>
              <c:spPr>
                <a:noFill/>
                <a:ln w="12700">
                  <a:solidFill>
                    <a:schemeClr val="tx1">
                      <a:lumMod val="85000"/>
                      <a:lumOff val="1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1"/>
              <c:showPercent val="1"/>
              <c:showBubbleSize val="0"/>
              <c:separator>
</c:separator>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
其他收入
31%</a:t>
                    </a:r>
                  </a:p>
                </c:rich>
              </c:tx>
              <c:numFmt formatCode="General" sourceLinked="1"/>
              <c:spPr>
                <a:noFill/>
                <a:ln w="12700">
                  <a:solidFill>
                    <a:schemeClr val="tx1">
                      <a:lumMod val="85000"/>
                      <a:lumOff val="1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1"/>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1"/>
            <c:showPercent val="1"/>
            <c:showBubbleSize val="0"/>
            <c:showLeaderLines val="1"/>
            <c:extLst>
              <c:ext xmlns:c15="http://schemas.microsoft.com/office/drawing/2012/chart" uri="{CE6537A1-D6FC-4f65-9D91-7224C49458BB}">
                <c15:layout/>
                <c15:showLeaderLines val="1"/>
                <c15:leaderLines>
                  <c:spPr>
                    <a:ln w="12700" cap="flat" cmpd="sng" algn="ctr">
                      <a:solidFill>
                        <a:schemeClr val="tx1">
                          <a:lumMod val="85000"/>
                          <a:lumOff val="1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其他收入</c:v>
                </c:pt>
                <c:pt idx="4">
                  <c:v>事业收入</c:v>
                </c:pt>
                <c:pt idx="5">
                  <c:v>经营收入</c:v>
                </c:pt>
                <c:pt idx="6">
                  <c:v>附属单位上缴收入</c:v>
                </c:pt>
                <c:pt idx="7">
                  <c:v>上级补助收入</c:v>
                </c:pt>
              </c:strCache>
            </c:strRef>
          </c:cat>
          <c:val>
            <c:numRef>
              <c:f>Sheet1!$B$2:$B$5</c:f>
              <c:numCache>
                <c:formatCode>General</c:formatCode>
                <c:ptCount val="4"/>
                <c:pt idx="0">
                  <c:v>264.597</c:v>
                </c:pt>
                <c:pt idx="1">
                  <c:v>0</c:v>
                </c:pt>
                <c:pt idx="2">
                  <c:v>0</c:v>
                </c:pt>
                <c:pt idx="3">
                  <c:v>116.5</c:v>
                </c:pt>
              </c:numCache>
            </c:numRef>
          </c:val>
        </c:ser>
        <c:dLbls>
          <c:showLegendKey val="0"/>
          <c:showVal val="1"/>
          <c:showCatName val="0"/>
          <c:showSerName val="0"/>
          <c:showPercent val="0"/>
          <c:showBubbleSize val="0"/>
          <c:showLeaderLines val="1"/>
        </c:dLbls>
        <c:firstSliceAng val="14"/>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zero"/>
    <c:showDLblsOverMax val="0"/>
  </c:chart>
  <c:spPr>
    <a:blipFill rotWithShape="1">
      <a:blip xmlns:r="http://schemas.openxmlformats.org/officeDocument/2006/relationships" r:embed="rId2"/>
      <a:stretch>
        <a:fillRect/>
      </a:stretch>
    </a:blip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支出决算结构图</a:t>
            </a:r>
          </a:p>
        </c:rich>
      </c:tx>
      <c:layout>
        <c:manualLayout>
          <c:xMode val="edge"/>
          <c:yMode val="edge"/>
          <c:x val="0.305425631431244"/>
          <c:y val="0.0512934879571812"/>
        </c:manualLayout>
      </c:layout>
      <c:overlay val="0"/>
      <c:spPr>
        <a:noFill/>
        <a:ln>
          <a:noFill/>
        </a:ln>
        <a:effectLst/>
      </c:spPr>
    </c:title>
    <c:autoTitleDeleted val="0"/>
    <c:plotArea>
      <c:layout>
        <c:manualLayout>
          <c:layoutTarget val="inner"/>
          <c:xMode val="edge"/>
          <c:yMode val="edge"/>
          <c:x val="0.190848590137645"/>
          <c:y val="0.212337198929527"/>
          <c:w val="0.411834825604704"/>
          <c:h val="0.687279214986619"/>
        </c:manualLayout>
      </c:layout>
      <c:pieChart>
        <c:varyColors val="1"/>
        <c:ser>
          <c:idx val="0"/>
          <c:order val="0"/>
          <c:tx>
            <c:strRef>
              <c:f>Sheet1!$B$1</c:f>
              <c:strCache>
                <c:ptCount val="1"/>
                <c:pt idx="0">
                  <c:v>销售额</c:v>
                </c:pt>
              </c:strCache>
            </c:strRef>
          </c:tx>
          <c:spPr>
            <a:ln w="6350">
              <a:solidFill>
                <a:schemeClr val="lt1"/>
              </a:solidFill>
            </a:ln>
          </c:spPr>
          <c:explosion val="0"/>
          <c:dPt>
            <c:idx val="0"/>
            <c:bubble3D val="0"/>
            <c:spPr>
              <a:solidFill>
                <a:srgbClr val="FFE10D"/>
              </a:solidFill>
              <a:ln w="6350">
                <a:solidFill>
                  <a:schemeClr val="tx1">
                    <a:lumMod val="85000"/>
                    <a:lumOff val="15000"/>
                  </a:schemeClr>
                </a:solidFill>
              </a:ln>
              <a:effectLst/>
            </c:spPr>
          </c:dPt>
          <c:dPt>
            <c:idx val="1"/>
            <c:bubble3D val="0"/>
            <c:spPr>
              <a:solidFill>
                <a:srgbClr val="A0B3F8"/>
              </a:solidFill>
              <a:ln w="6350">
                <a:solidFill>
                  <a:schemeClr val="tx1">
                    <a:lumMod val="85000"/>
                    <a:lumOff val="15000"/>
                  </a:schemeClr>
                </a:solidFill>
              </a:ln>
              <a:effectLst/>
            </c:spPr>
          </c:dPt>
          <c:dPt>
            <c:idx val="2"/>
            <c:bubble3D val="0"/>
            <c:spPr>
              <a:solidFill>
                <a:srgbClr val="4EC7B9"/>
              </a:solidFill>
              <a:ln w="6350">
                <a:solidFill>
                  <a:schemeClr val="tx1">
                    <a:lumMod val="85000"/>
                    <a:lumOff val="15000"/>
                  </a:schemeClr>
                </a:solidFill>
              </a:ln>
              <a:effectLst/>
            </c:spPr>
          </c:dPt>
          <c:dPt>
            <c:idx val="3"/>
            <c:bubble3D val="0"/>
            <c:spPr>
              <a:solidFill>
                <a:srgbClr val="9AE5F8"/>
              </a:solidFill>
              <a:ln w="6350">
                <a:solidFill>
                  <a:schemeClr val="tx1">
                    <a:lumMod val="85000"/>
                    <a:lumOff val="15000"/>
                  </a:schemeClr>
                </a:solidFill>
              </a:ln>
              <a:effectLst/>
            </c:spPr>
          </c:dPt>
          <c:dLbls>
            <c:dLbl>
              <c:idx val="0"/>
              <c:layout>
                <c:manualLayout>
                  <c:x val="0.1132089402646"/>
                  <c:y val="-0.0758652988403212"/>
                </c:manualLayout>
              </c:layout>
              <c:numFmt formatCode="General" sourceLinked="1"/>
              <c:spPr>
                <a:noFill/>
                <a:ln>
                  <a:solidFill>
                    <a:schemeClr val="tx1">
                      <a:lumMod val="85000"/>
                      <a:lumOff val="1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654817586529467"/>
                  <c:y val="0.0892060660124889"/>
                </c:manualLayout>
              </c:layout>
              <c:numFmt formatCode="General" sourceLinked="1"/>
              <c:spPr>
                <a:noFill/>
                <a:ln w="12700">
                  <a:solidFill>
                    <a:schemeClr val="tx1">
                      <a:lumMod val="85000"/>
                      <a:lumOff val="1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29627154884405"/>
                  <c:y val="-0.0490633363068689"/>
                </c:manualLayout>
              </c:layout>
              <c:numFmt formatCode="General" sourceLinked="1"/>
              <c:spPr>
                <a:noFill/>
                <a:ln w="12700">
                  <a:solidFill>
                    <a:schemeClr val="tx1">
                      <a:lumMod val="85000"/>
                      <a:lumOff val="1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40318054256314"/>
                  <c:y val="0.0646743978590544"/>
                </c:manualLayout>
              </c:layout>
              <c:numFmt formatCode="General" sourceLinked="1"/>
              <c:spPr>
                <a:noFill/>
                <a:ln w="12700">
                  <a:solidFill>
                    <a:schemeClr val="tx1">
                      <a:lumMod val="85000"/>
                      <a:lumOff val="1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12700" cap="flat" cmpd="sng" algn="ctr">
                      <a:solidFill>
                        <a:schemeClr val="tx1">
                          <a:lumMod val="85000"/>
                          <a:lumOff val="15000"/>
                        </a:schemeClr>
                      </a:solidFill>
                      <a:prstDash val="solid"/>
                      <a:round/>
                    </a:ln>
                    <a:effectLst/>
                  </c:spPr>
                </c15:leaderLines>
              </c:ext>
            </c:extLst>
          </c:dLbls>
          <c:cat>
            <c:strRef>
              <c:f>Sheet1!$A$2:$A$5</c:f>
              <c:strCache>
                <c:ptCount val="4"/>
                <c:pt idx="0">
                  <c:v>基本支出</c:v>
                </c:pt>
                <c:pt idx="1">
                  <c:v>项目支出</c:v>
                </c:pt>
                <c:pt idx="2">
                  <c:v>上缴上级支出</c:v>
                </c:pt>
                <c:pt idx="3">
                  <c:v>经营支出</c:v>
                </c:pt>
              </c:strCache>
            </c:strRef>
          </c:cat>
          <c:val>
            <c:numRef>
              <c:f>Sheet1!$B$2:$B$5</c:f>
              <c:numCache>
                <c:formatCode>General</c:formatCode>
                <c:ptCount val="4"/>
                <c:pt idx="0">
                  <c:v>116.697</c:v>
                </c:pt>
                <c:pt idx="1">
                  <c:v>264.4</c:v>
                </c:pt>
                <c:pt idx="2">
                  <c:v>0</c:v>
                </c:pt>
                <c:pt idx="3">
                  <c:v>0</c:v>
                </c:pt>
              </c:numCache>
            </c:numRef>
          </c:val>
        </c:ser>
        <c:dLbls>
          <c:showLegendKey val="0"/>
          <c:showVal val="1"/>
          <c:showCatName val="0"/>
          <c:showSerName val="0"/>
          <c:showPercent val="0"/>
          <c:showBubbleSize val="0"/>
          <c:showLeaderLines val="1"/>
        </c:dLbls>
        <c:firstSliceAng val="14"/>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zero"/>
    <c:showDLblsOverMax val="0"/>
  </c:chart>
  <c:spPr>
    <a:blipFill rotWithShape="1">
      <a:blip xmlns:r="http://schemas.openxmlformats.org/officeDocument/2006/relationships" r:embed="rId2"/>
      <a:stretch>
        <a:fillRect/>
      </a:stretch>
    </a:blip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ln w="0" cmpd="sng">
                  <a:noFill/>
                  <a:prstDash val="solid"/>
                </a:ln>
                <a:solidFill>
                  <a:srgbClr val="6F706F"/>
                </a:solidFill>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财政拨款收、支决算总计变动情况</a:t>
            </a:r>
          </a:p>
        </c:rich>
      </c:tx>
      <c:layout/>
      <c:overlay val="0"/>
      <c:spPr>
        <a:noFill/>
        <a:ln>
          <a:noFill/>
        </a:ln>
        <a:effectLst/>
      </c:spPr>
    </c:title>
    <c:autoTitleDeleted val="0"/>
    <c:plotArea>
      <c:layout>
        <c:manualLayout>
          <c:layoutTarget val="inner"/>
          <c:xMode val="edge"/>
          <c:yMode val="edge"/>
          <c:x val="0.180898876404494"/>
          <c:y val="0.312017640573319"/>
          <c:w val="0.674209563626862"/>
          <c:h val="0.522690187431092"/>
        </c:manualLayout>
      </c:layout>
      <c:barChart>
        <c:barDir val="col"/>
        <c:grouping val="clustered"/>
        <c:varyColors val="0"/>
        <c:ser>
          <c:idx val="2"/>
          <c:order val="0"/>
          <c:tx>
            <c:strRef>
              <c:f>Sheet1!$D$1</c:f>
              <c:strCache>
                <c:ptCount val="1"/>
                <c:pt idx="0">
                  <c:v>单位：万元  金额</c:v>
                </c:pt>
              </c:strCache>
            </c:strRef>
          </c:tx>
          <c:spPr>
            <a:blipFill rotWithShape="1">
              <a:blip xmlns:r="http://schemas.openxmlformats.org/officeDocument/2006/relationships" r:embed="rId2"/>
              <a:stretch>
                <a:fillRect/>
              </a:stretch>
            </a:blipFill>
            <a:ln w="12700">
              <a:noFill/>
            </a:ln>
            <a:effectLst/>
            <a:sp3d contourW="12700"/>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Sheet1!$A$3:$A$5</c:f>
              <c:strCache>
                <c:ptCount val="3"/>
                <c:pt idx="0">
                  <c:v>2020年</c:v>
                </c:pt>
                <c:pt idx="1">
                  <c:v>2021年</c:v>
                </c:pt>
              </c:strCache>
            </c:strRef>
          </c:cat>
          <c:val>
            <c:numRef>
              <c:f>Sheet1!$D$3:$D$5</c:f>
              <c:numCache>
                <c:formatCode>General</c:formatCode>
                <c:ptCount val="3"/>
                <c:pt idx="0">
                  <c:v>122.28</c:v>
                </c:pt>
                <c:pt idx="1">
                  <c:v>264.597</c:v>
                </c:pt>
              </c:numCache>
            </c:numRef>
          </c:val>
        </c:ser>
        <c:dLbls>
          <c:showLegendKey val="0"/>
          <c:showVal val="1"/>
          <c:showCatName val="0"/>
          <c:showSerName val="0"/>
          <c:showPercent val="0"/>
          <c:showBubbleSize val="0"/>
        </c:dLbls>
        <c:gapWidth val="219"/>
        <c:overlap val="-27"/>
        <c:axId val="336013184"/>
        <c:axId val="336048128"/>
      </c:barChart>
      <c:catAx>
        <c:axId val="33601318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年</a:t>
                </a:r>
                <a:r>
                  <a:rPr lang="en-US" altLang="zh-CN"/>
                  <a:t>  </a:t>
                </a:r>
                <a:r>
                  <a:t>度</a:t>
                </a:r>
              </a:p>
            </c:rich>
          </c:tx>
          <c:layout/>
          <c:overlay val="0"/>
          <c:spPr>
            <a:noFill/>
            <a:ln>
              <a:noFill/>
            </a:ln>
            <a:effectLst/>
          </c:spPr>
        </c:title>
        <c:numFmt formatCode="General" sourceLinked="1"/>
        <c:majorTickMark val="none"/>
        <c:minorTickMark val="none"/>
        <c:tickLblPos val="nextTo"/>
        <c:spPr>
          <a:noFill/>
          <a:ln w="9525" cap="flat" cmpd="sng" algn="ctr">
            <a:solidFill>
              <a:sysClr val="window" lastClr="FFFFFF">
                <a:lumMod val="75000"/>
              </a:sysClr>
            </a:solidFill>
            <a:prstDash val="solid"/>
            <a:round/>
          </a:ln>
          <a:effectLst/>
        </c:spPr>
        <c:txPr>
          <a:bodyPr rot="-60000000" spcFirstLastPara="0" vertOverflow="ellipsis" vert="horz" wrap="square" anchor="ctr" anchorCtr="1" forceAA="0"/>
          <a:lstStyle/>
          <a:p>
            <a:pPr>
              <a:defRPr lang="zh-CN" sz="900" b="0" i="0" u="none" strike="noStrike" kern="1200" cap="none" spc="0" normalizeH="0" baseline="0">
                <a:solidFill>
                  <a:srgbClr val="6F706F"/>
                </a:solidFill>
                <a:uFill>
                  <a:solidFill>
                    <a:schemeClr val="tx1">
                      <a:lumMod val="65000"/>
                      <a:lumOff val="35000"/>
                    </a:schemeClr>
                  </a:solidFill>
                </a:u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336048128"/>
        <c:crosses val="autoZero"/>
        <c:auto val="1"/>
        <c:lblAlgn val="ctr"/>
        <c:lblOffset val="100"/>
        <c:noMultiLvlLbl val="0"/>
      </c:catAx>
      <c:valAx>
        <c:axId val="336048128"/>
        <c:scaling>
          <c:orientation val="minMax"/>
        </c:scaling>
        <c:delete val="0"/>
        <c:axPos val="l"/>
        <c:majorGridlines>
          <c:spPr>
            <a:ln w="3175" cap="flat" cmpd="sng" algn="ctr">
              <a:solidFill>
                <a:srgbClr val="D2D2D2"/>
              </a:solidFill>
              <a:prstDash val="dash"/>
              <a:round/>
            </a:ln>
            <a:effectLst/>
          </c:spPr>
        </c:majorGridlines>
        <c:title>
          <c:tx>
            <c:rich>
              <a:bodyPr rot="-5400000" spcFirstLastPara="0" vertOverflow="ellipsis" vert="horz" wrap="square" anchor="ctr" anchorCtr="1"/>
              <a:lstStyle/>
              <a:p>
                <a:pPr defTabSz="914400">
                  <a:defRPr lang="zh-CN" sz="1000" b="0" i="0" u="none" strike="noStrike" kern="1200" baseline="0">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金额</a:t>
                </a:r>
                <a:r>
                  <a:rPr lang="en-US" altLang="zh-CN"/>
                  <a:t>    </a:t>
                </a:r>
                <a:r>
                  <a:rPr altLang="en-US"/>
                  <a:t>万元</a:t>
                </a:r>
                <a:endParaRPr altLang="en-US"/>
              </a:p>
            </c:rich>
          </c:tx>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336013184"/>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cap="none" spc="0" normalizeH="0" baseline="0">
              <a:solidFill>
                <a:srgbClr val="6F706F"/>
              </a:solidFill>
              <a:uFill>
                <a:solidFill>
                  <a:schemeClr val="tx1">
                    <a:lumMod val="65000"/>
                    <a:lumOff val="35000"/>
                  </a:schemeClr>
                </a:solidFill>
              </a:u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
    <c:plotVisOnly val="1"/>
    <c:dispBlanksAs val="gap"/>
    <c:showDLblsOverMax val="0"/>
  </c:chart>
  <c:spPr>
    <a:blipFill rotWithShape="1">
      <a:blip xmlns:r="http://schemas.openxmlformats.org/officeDocument/2006/relationships" r:embed="rId3"/>
      <a:stretch>
        <a:fillRect/>
      </a:stretch>
    </a:blipFill>
    <a:ln w="25400" cap="flat" cmpd="sng" algn="ctr">
      <a:noFill/>
      <a:prstDash val="solid"/>
      <a:round/>
    </a:ln>
    <a:effectLst/>
  </c:spPr>
  <c:txPr>
    <a:bodyPr/>
    <a:lstStyle/>
    <a:p>
      <a:pPr>
        <a:defRPr lang="zh-CN">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ln w="0" cmpd="sng">
                  <a:noFill/>
                  <a:prstDash val="solid"/>
                </a:ln>
                <a:solidFill>
                  <a:srgbClr val="6F706F"/>
                </a:solidFill>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180898876404494"/>
          <c:y val="0.312017640573319"/>
          <c:w val="0.674209563626862"/>
          <c:h val="0.522690187431092"/>
        </c:manualLayout>
      </c:layout>
      <c:barChart>
        <c:barDir val="col"/>
        <c:grouping val="clustered"/>
        <c:varyColors val="0"/>
        <c:ser>
          <c:idx val="2"/>
          <c:order val="0"/>
          <c:tx>
            <c:strRef>
              <c:f>Sheet1!$D$1</c:f>
              <c:strCache>
                <c:ptCount val="1"/>
                <c:pt idx="0">
                  <c:v>单位：万元 金额</c:v>
                </c:pt>
              </c:strCache>
            </c:strRef>
          </c:tx>
          <c:spPr>
            <a:blipFill rotWithShape="1">
              <a:blip/>
              <a:stretch>
                <a:fillRect/>
              </a:stretch>
            </a:blipFill>
            <a:ln w="12700">
              <a:noFill/>
            </a:ln>
            <a:effectLst/>
            <a:sp3d contourW="12700"/>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Sheet1!$A$3:$A$5</c:f>
              <c:strCache>
                <c:ptCount val="3"/>
                <c:pt idx="0">
                  <c:v>2020年</c:v>
                </c:pt>
                <c:pt idx="1">
                  <c:v>2021年</c:v>
                </c:pt>
              </c:strCache>
            </c:strRef>
          </c:cat>
          <c:val>
            <c:numRef>
              <c:f>Sheet1!$D$3:$D$5</c:f>
              <c:numCache>
                <c:formatCode>General</c:formatCode>
                <c:ptCount val="3"/>
                <c:pt idx="0">
                  <c:v>122.28</c:v>
                </c:pt>
                <c:pt idx="1">
                  <c:v>264.597</c:v>
                </c:pt>
              </c:numCache>
            </c:numRef>
          </c:val>
        </c:ser>
        <c:dLbls>
          <c:showLegendKey val="0"/>
          <c:showVal val="1"/>
          <c:showCatName val="0"/>
          <c:showSerName val="0"/>
          <c:showPercent val="0"/>
          <c:showBubbleSize val="0"/>
        </c:dLbls>
        <c:gapWidth val="219"/>
        <c:overlap val="-27"/>
        <c:axId val="406666240"/>
        <c:axId val="406697088"/>
      </c:barChart>
      <c:catAx>
        <c:axId val="40666624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年</a:t>
                </a:r>
                <a:r>
                  <a:rPr lang="en-US" altLang="zh-CN"/>
                  <a:t> </a:t>
                </a:r>
                <a:r>
                  <a:rPr altLang="en-US"/>
                  <a:t>度</a:t>
                </a:r>
                <a:endParaRPr altLang="en-US"/>
              </a:p>
            </c:rich>
          </c:tx>
          <c:layout/>
          <c:overlay val="0"/>
          <c:spPr>
            <a:noFill/>
            <a:ln>
              <a:noFill/>
            </a:ln>
            <a:effectLst/>
          </c:spPr>
        </c:title>
        <c:numFmt formatCode="General" sourceLinked="1"/>
        <c:majorTickMark val="none"/>
        <c:minorTickMark val="none"/>
        <c:tickLblPos val="nextTo"/>
        <c:spPr>
          <a:noFill/>
          <a:ln w="9525" cap="flat" cmpd="sng" algn="ctr">
            <a:solidFill>
              <a:sysClr val="window" lastClr="FFFFFF">
                <a:lumMod val="75000"/>
              </a:sysClr>
            </a:solidFill>
            <a:prstDash val="solid"/>
            <a:round/>
          </a:ln>
          <a:effectLst/>
        </c:spPr>
        <c:txPr>
          <a:bodyPr rot="-60000000" spcFirstLastPara="0" vertOverflow="ellipsis" vert="horz" wrap="square" anchor="ctr" anchorCtr="1" forceAA="0"/>
          <a:lstStyle/>
          <a:p>
            <a:pPr>
              <a:defRPr lang="zh-CN" sz="900" b="0" i="0" u="none" strike="noStrike" kern="1200" cap="none" spc="0" normalizeH="0" baseline="0">
                <a:solidFill>
                  <a:srgbClr val="6F706F"/>
                </a:solidFill>
                <a:uFill>
                  <a:solidFill>
                    <a:schemeClr val="tx1">
                      <a:lumMod val="65000"/>
                      <a:lumOff val="35000"/>
                    </a:schemeClr>
                  </a:solidFill>
                </a:u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406697088"/>
        <c:crosses val="autoZero"/>
        <c:auto val="1"/>
        <c:lblAlgn val="ctr"/>
        <c:lblOffset val="100"/>
        <c:noMultiLvlLbl val="0"/>
      </c:catAx>
      <c:valAx>
        <c:axId val="406697088"/>
        <c:scaling>
          <c:orientation val="minMax"/>
        </c:scaling>
        <c:delete val="0"/>
        <c:axPos val="l"/>
        <c:majorGridlines>
          <c:spPr>
            <a:ln w="3175" cap="flat" cmpd="sng" algn="ctr">
              <a:solidFill>
                <a:srgbClr val="D2D2D2"/>
              </a:solidFill>
              <a:prstDash val="dash"/>
              <a:round/>
            </a:ln>
            <a:effectLst/>
          </c:spPr>
        </c:majorGridlines>
        <c:title>
          <c:tx>
            <c:rich>
              <a:bodyPr rot="-5400000" spcFirstLastPara="0" vertOverflow="ellipsis" vert="horz" wrap="square" anchor="ctr" anchorCtr="1"/>
              <a:lstStyle/>
              <a:p>
                <a:pPr defTabSz="914400">
                  <a:defRPr lang="zh-CN" sz="1000" b="0" i="0" u="none" strike="noStrike" kern="1200" baseline="0">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单位</a:t>
                </a:r>
                <a:r>
                  <a:rPr lang="en-US" altLang="zh-CN"/>
                  <a:t>  </a:t>
                </a:r>
                <a:r>
                  <a:rPr altLang="en-US"/>
                  <a:t>万元</a:t>
                </a:r>
                <a:endParaRPr altLang="en-US"/>
              </a:p>
            </c:rich>
          </c:tx>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406666240"/>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cap="none" spc="0" normalizeH="0" baseline="0">
              <a:solidFill>
                <a:srgbClr val="6F706F"/>
              </a:solidFill>
              <a:uFill>
                <a:solidFill>
                  <a:schemeClr val="tx1">
                    <a:lumMod val="65000"/>
                    <a:lumOff val="35000"/>
                  </a:schemeClr>
                </a:solidFill>
              </a:u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
    <c:plotVisOnly val="1"/>
    <c:dispBlanksAs val="gap"/>
    <c:showDLblsOverMax val="0"/>
  </c:chart>
  <c:spPr>
    <a:blipFill rotWithShape="1">
      <a:blip xmlns:r="http://schemas.openxmlformats.org/officeDocument/2006/relationships" r:embed="rId2"/>
      <a:stretch>
        <a:fillRect/>
      </a:stretch>
    </a:blipFill>
    <a:ln w="25400" cap="flat" cmpd="sng" algn="ctr">
      <a:noFill/>
      <a:prstDash val="solid"/>
      <a:round/>
    </a:ln>
    <a:effectLst/>
  </c:spPr>
  <c:txPr>
    <a:bodyPr/>
    <a:lstStyle/>
    <a:p>
      <a:pPr>
        <a:defRPr lang="zh-CN">
          <a:solidFill>
            <a:srgbClr val="6F706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一般公共预算财政拨款支出决算结构图</a:t>
            </a:r>
          </a:p>
        </c:rich>
      </c:tx>
      <c:layout>
        <c:manualLayout>
          <c:xMode val="edge"/>
          <c:yMode val="edge"/>
          <c:x val="0.183550631431244"/>
          <c:y val="0.0637934879571812"/>
        </c:manualLayout>
      </c:layout>
      <c:overlay val="0"/>
      <c:spPr>
        <a:noFill/>
        <a:ln>
          <a:noFill/>
        </a:ln>
        <a:effectLst/>
      </c:spPr>
    </c:title>
    <c:autoTitleDeleted val="0"/>
    <c:plotArea>
      <c:layout>
        <c:manualLayout>
          <c:layoutTarget val="inner"/>
          <c:xMode val="edge"/>
          <c:yMode val="edge"/>
          <c:x val="0.190848590137645"/>
          <c:y val="0.212337198929527"/>
          <c:w val="0.411834825604704"/>
          <c:h val="0.687279214986619"/>
        </c:manualLayout>
      </c:layout>
      <c:pieChart>
        <c:varyColors val="1"/>
        <c:ser>
          <c:idx val="0"/>
          <c:order val="0"/>
          <c:tx>
            <c:strRef>
              <c:f>Sheet1!$B$1</c:f>
              <c:strCache>
                <c:ptCount val="1"/>
                <c:pt idx="0">
                  <c:v>一般公共预算财政拨款支出决算结构</c:v>
                </c:pt>
              </c:strCache>
            </c:strRef>
          </c:tx>
          <c:spPr>
            <a:ln w="6350">
              <a:solidFill>
                <a:schemeClr val="lt1"/>
              </a:solidFill>
            </a:ln>
          </c:spPr>
          <c:explosion val="0"/>
          <c:dPt>
            <c:idx val="0"/>
            <c:bubble3D val="0"/>
            <c:spPr>
              <a:solidFill>
                <a:srgbClr val="FFE10D"/>
              </a:solidFill>
              <a:ln w="6350">
                <a:solidFill>
                  <a:schemeClr val="tx1">
                    <a:lumMod val="85000"/>
                    <a:lumOff val="15000"/>
                  </a:schemeClr>
                </a:solidFill>
              </a:ln>
              <a:effectLst/>
            </c:spPr>
          </c:dPt>
          <c:dPt>
            <c:idx val="1"/>
            <c:bubble3D val="0"/>
            <c:spPr>
              <a:solidFill>
                <a:srgbClr val="A0B3F8"/>
              </a:solidFill>
              <a:ln w="6350">
                <a:solidFill>
                  <a:schemeClr val="tx1">
                    <a:lumMod val="85000"/>
                    <a:lumOff val="15000"/>
                  </a:schemeClr>
                </a:solidFill>
              </a:ln>
              <a:effectLst/>
            </c:spPr>
          </c:dPt>
          <c:dPt>
            <c:idx val="2"/>
            <c:bubble3D val="0"/>
            <c:spPr>
              <a:solidFill>
                <a:srgbClr val="4EC7B9"/>
              </a:solidFill>
              <a:ln w="6350">
                <a:solidFill>
                  <a:schemeClr val="tx1">
                    <a:lumMod val="85000"/>
                    <a:lumOff val="15000"/>
                  </a:schemeClr>
                </a:solidFill>
              </a:ln>
              <a:effectLst/>
            </c:spPr>
          </c:dPt>
          <c:dPt>
            <c:idx val="3"/>
            <c:bubble3D val="0"/>
            <c:spPr>
              <a:solidFill>
                <a:srgbClr val="9AE5F8"/>
              </a:solidFill>
              <a:ln w="6350">
                <a:solidFill>
                  <a:schemeClr val="tx1">
                    <a:lumMod val="85000"/>
                    <a:lumOff val="15000"/>
                  </a:schemeClr>
                </a:solidFill>
              </a:ln>
              <a:effectLst/>
            </c:spPr>
          </c:dPt>
          <c:dPt>
            <c:idx val="4"/>
            <c:bubble3D val="0"/>
            <c:spPr>
              <a:solidFill>
                <a:schemeClr val="accent5"/>
              </a:solidFill>
              <a:ln w="6350">
                <a:solidFill>
                  <a:schemeClr val="lt1"/>
                </a:solidFill>
              </a:ln>
              <a:effectLst/>
            </c:spPr>
          </c:dPt>
          <c:dLbls>
            <c:dLbl>
              <c:idx val="0"/>
              <c:layout>
                <c:manualLayout>
                  <c:x val="0.1525839402646"/>
                  <c:y val="-0.105865298840321"/>
                </c:manualLayout>
              </c:layout>
              <c:numFmt formatCode="General" sourceLinked="1"/>
              <c:spPr>
                <a:noFill/>
                <a:ln>
                  <a:solidFill>
                    <a:schemeClr val="tx1">
                      <a:lumMod val="85000"/>
                      <a:lumOff val="1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654817586529467"/>
                  <c:y val="0.0892060660124889"/>
                </c:manualLayout>
              </c:layout>
              <c:numFmt formatCode="General" sourceLinked="1"/>
              <c:spPr>
                <a:noFill/>
                <a:ln w="12700">
                  <a:solidFill>
                    <a:schemeClr val="tx1">
                      <a:lumMod val="85000"/>
                      <a:lumOff val="1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29627154884405"/>
                  <c:y val="-0.0490633363068689"/>
                </c:manualLayout>
              </c:layout>
              <c:numFmt formatCode="General" sourceLinked="1"/>
              <c:spPr>
                <a:noFill/>
                <a:ln w="12700">
                  <a:solidFill>
                    <a:schemeClr val="tx1">
                      <a:lumMod val="85000"/>
                      <a:lumOff val="1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40318054256314"/>
                  <c:y val="0.0646743978590544"/>
                </c:manualLayout>
              </c:layout>
              <c:numFmt formatCode="General" sourceLinked="1"/>
              <c:spPr>
                <a:noFill/>
                <a:ln w="12700">
                  <a:solidFill>
                    <a:schemeClr val="tx1">
                      <a:lumMod val="85000"/>
                      <a:lumOff val="1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12700" cap="flat" cmpd="sng" algn="ctr">
                      <a:solidFill>
                        <a:schemeClr val="tx1">
                          <a:lumMod val="85000"/>
                          <a:lumOff val="15000"/>
                        </a:schemeClr>
                      </a:solidFill>
                      <a:prstDash val="solid"/>
                      <a:round/>
                    </a:ln>
                    <a:effectLst/>
                  </c:spPr>
                </c15:leaderLines>
              </c:ext>
            </c:extLst>
          </c:dLbls>
          <c:cat>
            <c:strRef>
              <c:f>Sheet1!$A$2:$A$6</c:f>
              <c:strCache>
                <c:ptCount val="5"/>
                <c:pt idx="0">
                  <c:v>一般公共服务支出</c:v>
                </c:pt>
                <c:pt idx="1">
                  <c:v>社会保障和就业支出</c:v>
                </c:pt>
                <c:pt idx="2">
                  <c:v>卫生健康支出</c:v>
                </c:pt>
                <c:pt idx="3">
                  <c:v>农林水支出</c:v>
                </c:pt>
                <c:pt idx="4">
                  <c:v>住房保障支出</c:v>
                </c:pt>
              </c:strCache>
            </c:strRef>
          </c:cat>
          <c:val>
            <c:numRef>
              <c:f>Sheet1!$B$2:$B$6</c:f>
              <c:numCache>
                <c:formatCode>General</c:formatCode>
                <c:ptCount val="5"/>
                <c:pt idx="0">
                  <c:v>99.5141000000001</c:v>
                </c:pt>
                <c:pt idx="1">
                  <c:v>148.4512</c:v>
                </c:pt>
                <c:pt idx="2">
                  <c:v>8.2682</c:v>
                </c:pt>
                <c:pt idx="3">
                  <c:v>2.4</c:v>
                </c:pt>
                <c:pt idx="4">
                  <c:v>5.9635</c:v>
                </c:pt>
              </c:numCache>
            </c:numRef>
          </c:val>
        </c:ser>
        <c:dLbls>
          <c:showLegendKey val="0"/>
          <c:showVal val="1"/>
          <c:showCatName val="0"/>
          <c:showSerName val="0"/>
          <c:showPercent val="0"/>
          <c:showBubbleSize val="0"/>
          <c:showLeaderLines val="1"/>
        </c:dLbls>
        <c:firstSliceAng val="14"/>
      </c:pieChart>
      <c:spPr>
        <a:noFill/>
        <a:ln>
          <a:noFill/>
        </a:ln>
        <a:effectLst/>
      </c:spPr>
    </c:plotArea>
    <c:legend>
      <c:legendPos val="r"/>
      <c:layout>
        <c:manualLayout>
          <c:xMode val="edge"/>
          <c:yMode val="edge"/>
          <c:x val="0.6895"/>
          <c:y val="0.566416666666667"/>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zero"/>
    <c:showDLblsOverMax val="0"/>
  </c:chart>
  <c:spPr>
    <a:blipFill rotWithShape="1">
      <a:blip xmlns:r="http://schemas.openxmlformats.org/officeDocument/2006/relationships" r:embed="rId2"/>
      <a:stretch>
        <a:fillRect/>
      </a:stretch>
    </a:blip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a:t>
            </a:r>
            <a:r>
              <a:rPr altLang="en-US"/>
              <a:t>三公</a:t>
            </a:r>
            <a:r>
              <a:rPr lang="en-US" altLang="zh-CN"/>
              <a:t>”</a:t>
            </a:r>
            <a:r>
              <a:rPr altLang="en-US"/>
              <a:t>经费财政拨款支出结构图</a:t>
            </a:r>
            <a:endParaRPr altLang="en-US"/>
          </a:p>
        </c:rich>
      </c:tx>
      <c:layout>
        <c:manualLayout>
          <c:xMode val="edge"/>
          <c:yMode val="edge"/>
          <c:x val="0.262300631431244"/>
          <c:y val="0.0537934879571812"/>
        </c:manualLayout>
      </c:layout>
      <c:overlay val="0"/>
      <c:spPr>
        <a:noFill/>
        <a:ln>
          <a:noFill/>
        </a:ln>
        <a:effectLst/>
      </c:spPr>
    </c:title>
    <c:autoTitleDeleted val="0"/>
    <c:plotArea>
      <c:layout>
        <c:manualLayout>
          <c:layoutTarget val="inner"/>
          <c:xMode val="edge"/>
          <c:yMode val="edge"/>
          <c:x val="0.190848590137645"/>
          <c:y val="0.212337198929527"/>
          <c:w val="0.411834825604704"/>
          <c:h val="0.687279214986619"/>
        </c:manualLayout>
      </c:layout>
      <c:pieChart>
        <c:varyColors val="1"/>
        <c:ser>
          <c:idx val="0"/>
          <c:order val="0"/>
          <c:tx>
            <c:strRef>
              <c:f>Sheet1!$B$1</c:f>
              <c:strCache>
                <c:ptCount val="1"/>
                <c:pt idx="0">
                  <c:v>销售额</c:v>
                </c:pt>
              </c:strCache>
            </c:strRef>
          </c:tx>
          <c:spPr>
            <a:ln w="6350">
              <a:solidFill>
                <a:schemeClr val="lt1"/>
              </a:solidFill>
            </a:ln>
          </c:spPr>
          <c:explosion val="0"/>
          <c:dPt>
            <c:idx val="0"/>
            <c:bubble3D val="0"/>
            <c:spPr>
              <a:solidFill>
                <a:srgbClr val="FFE10D"/>
              </a:solidFill>
              <a:ln w="6350">
                <a:solidFill>
                  <a:schemeClr val="tx1">
                    <a:lumMod val="85000"/>
                    <a:lumOff val="15000"/>
                  </a:schemeClr>
                </a:solidFill>
              </a:ln>
              <a:effectLst/>
            </c:spPr>
          </c:dPt>
          <c:dPt>
            <c:idx val="1"/>
            <c:bubble3D val="0"/>
            <c:spPr>
              <a:solidFill>
                <a:srgbClr val="A0B3F8"/>
              </a:solidFill>
              <a:ln w="6350">
                <a:solidFill>
                  <a:schemeClr val="tx1">
                    <a:lumMod val="85000"/>
                    <a:lumOff val="15000"/>
                  </a:schemeClr>
                </a:solidFill>
              </a:ln>
              <a:effectLst/>
            </c:spPr>
          </c:dPt>
          <c:dPt>
            <c:idx val="2"/>
            <c:bubble3D val="0"/>
            <c:spPr>
              <a:solidFill>
                <a:srgbClr val="4EC7B9"/>
              </a:solidFill>
              <a:ln w="6350">
                <a:solidFill>
                  <a:schemeClr val="tx1">
                    <a:lumMod val="85000"/>
                    <a:lumOff val="15000"/>
                  </a:schemeClr>
                </a:solidFill>
              </a:ln>
              <a:effectLst/>
            </c:spPr>
          </c:dPt>
          <c:dLbls>
            <c:dLbl>
              <c:idx val="0"/>
              <c:layout>
                <c:manualLayout>
                  <c:x val="0.1975839402646"/>
                  <c:y val="0.12103781534653"/>
                </c:manualLayout>
              </c:layout>
              <c:numFmt formatCode="General" sourceLinked="1"/>
              <c:spPr>
                <a:noFill/>
                <a:ln>
                  <a:solidFill>
                    <a:schemeClr val="tx1">
                      <a:lumMod val="85000"/>
                      <a:lumOff val="1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54518241347053"/>
                  <c:y val="-0.0072221085943214"/>
                </c:manualLayout>
              </c:layout>
              <c:numFmt formatCode="General" sourceLinked="1"/>
              <c:spPr>
                <a:noFill/>
                <a:ln w="12700">
                  <a:solidFill>
                    <a:schemeClr val="tx1">
                      <a:lumMod val="85000"/>
                      <a:lumOff val="1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27752154884405"/>
                  <c:y val="-0.143902665324268"/>
                </c:manualLayout>
              </c:layout>
              <c:numFmt formatCode="General" sourceLinked="1"/>
              <c:spPr>
                <a:noFill/>
                <a:ln w="12700">
                  <a:solidFill>
                    <a:schemeClr val="tx1">
                      <a:lumMod val="85000"/>
                      <a:lumOff val="1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12700" cap="flat" cmpd="sng" algn="ctr">
                      <a:solidFill>
                        <a:schemeClr val="tx1">
                          <a:lumMod val="85000"/>
                          <a:lumOff val="15000"/>
                        </a:schemeClr>
                      </a:solidFill>
                      <a:prstDash val="solid"/>
                      <a:round/>
                    </a:ln>
                    <a:effectLst/>
                  </c:spPr>
                </c15:leaderLines>
              </c:ext>
            </c:extLst>
          </c:dLbls>
          <c:cat>
            <c:strRef>
              <c:f>Sheet1!$A$2:$A$4</c:f>
              <c:strCache>
                <c:ptCount val="3"/>
                <c:pt idx="0">
                  <c:v>因公出国（境）费支出决算</c:v>
                </c:pt>
                <c:pt idx="1">
                  <c:v>公务用车购置及运行维护费支出决算</c:v>
                </c:pt>
                <c:pt idx="2">
                  <c:v>公务接待费支出决算</c:v>
                </c:pt>
              </c:strCache>
            </c:strRef>
          </c:cat>
          <c:val>
            <c:numRef>
              <c:f>Sheet1!$B$2:$B$4</c:f>
              <c:numCache>
                <c:formatCode>General</c:formatCode>
                <c:ptCount val="3"/>
                <c:pt idx="0">
                  <c:v>0</c:v>
                </c:pt>
                <c:pt idx="1">
                  <c:v>0</c:v>
                </c:pt>
                <c:pt idx="2">
                  <c:v>0.11</c:v>
                </c:pt>
              </c:numCache>
            </c:numRef>
          </c:val>
        </c:ser>
        <c:dLbls>
          <c:showLegendKey val="0"/>
          <c:showVal val="1"/>
          <c:showCatName val="0"/>
          <c:showSerName val="0"/>
          <c:showPercent val="0"/>
          <c:showBubbleSize val="0"/>
          <c:showLeaderLines val="1"/>
        </c:dLbls>
        <c:firstSliceAng val="14"/>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zero"/>
    <c:showDLblsOverMax val="0"/>
  </c:chart>
  <c:spPr>
    <a:blipFill rotWithShape="1">
      <a:blip xmlns:r="http://schemas.openxmlformats.org/officeDocument/2006/relationships" r:embed="rId2"/>
      <a:stretch>
        <a:fillRect/>
      </a:stretch>
    </a:blip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10.xml><?xml version="1.0" encoding="utf-8"?>
<Properties xmlns:vt="http://schemas.openxmlformats.org/officeDocument/2006/docPropsVTypes" xmlns="http://schemas.openxmlformats.org/officeDocument/2006/extended-properties">
  <Template>Normal</Template>
  <TotalTime>13</TotalTime>
  <Pages>30</Pages>
  <Words>1869</Words>
  <Characters>10657</Characters>
  <Application>Microsoft Office Word</Application>
  <DocSecurity>0</DocSecurity>
  <Lines>88</Lines>
  <Paragraphs>25</Paragraphs>
  <Company>四川省财政厅</Company>
  <CharactersWithSpaces>12501</CharactersWithSpaces>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39</cp:revision>
  <cp:lastPrinted>2022-09-08T01:25:00Z</cp:lastPrinted>
  <dcterms:created xsi:type="dcterms:W3CDTF">2020-08-05T01:49:00Z</dcterms:created>
  <dcterms:modified xsi:type="dcterms:W3CDTF">2023-02-28T02:58:00Z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32</cp:revision>
  <cp:lastPrinted>2022-09-08T01:25:00Z</cp:lastPrinted>
  <dcterms:created xsi:type="dcterms:W3CDTF">2020-08-05T01:49:00Z</dcterms:created>
  <dcterms:modified xsi:type="dcterms:W3CDTF">2022-09-27T08:49:51Z</dcterms:modified>
</cp:coreProperties>
</file>

<file path=customXml/item13.xml><?xml version="1.0" encoding="utf-8"?>
<Properties xmlns="http://schemas.openxmlformats.org/officeDocument/2006/extended-properties" xmlns:vt="http://schemas.openxmlformats.org/officeDocument/2006/docPropsVTypes">
  <Template>Normal</Template>
  <TotalTime>13</TotalTime>
  <Pages>30</Pages>
  <Words>1869</Words>
  <Characters>10657</Characters>
  <Application>Microsoft Office Word</Application>
  <DocSecurity>0</DocSecurity>
  <Lines>88</Lines>
  <Paragraphs>25</Paragraphs>
  <ScaleCrop>false</ScaleCrop>
  <Company>四川省财政厅</Company>
  <LinksUpToDate>false</LinksUpToDate>
  <CharactersWithSpaces>12501</CharactersWithSpaces>
  <SharedDoc>false</SharedDoc>
  <HyperlinksChanged>false</HyperlinksChanged>
  <AppVersion>12.0000</AppVersion>
</Properties>
</file>

<file path=customXml/item2.xml><?xml version="1.0" encoding="utf-8"?>
<Properties xmlns="http://schemas.openxmlformats.org/officeDocument/2006/extended-properties" xmlns:vt="http://schemas.openxmlformats.org/officeDocument/2006/docPropsVTypes">
  <Template>Normal.dotm</Template>
  <Company>四川省财政厅</Company>
  <Pages>32</Pages>
  <Words>10341</Words>
  <Characters>11017</Characters>
  <Lines>61</Lines>
  <Paragraphs>17</Paragraphs>
  <TotalTime>7</TotalTime>
  <ScaleCrop>false</ScaleCrop>
  <LinksUpToDate>false</LinksUpToDate>
  <CharactersWithSpaces>11058</CharactersWithSpaces>
  <Application>WPS Office_11.1.0.9208_F1E327BC-269C-435d-A152-05C5408002CA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2022-09-08T01:25:00Z</cp:lastPrinted>
  <dcterms:modified xsi:type="dcterms:W3CDTF">2022-09-27T08:49:51Z</dcterms:modified>
  <dc:title>四川省***</dc:title>
  <cp:revision>32</cp:revision>
</cp:coreProperties>
</file>

<file path=customXml/item4.xml><?xml version="1.0" encoding="utf-8"?>
<Properties xmlns:vt="http://schemas.openxmlformats.org/officeDocument/2006/docPropsVTypes" xmlns="http://schemas.openxmlformats.org/officeDocument/2006/extended-properties">
  <Template>Normal.dotm</Template>
  <TotalTime>7</TotalTime>
  <Pages>32</Pages>
  <Words>10341</Words>
  <Characters>11017</Characters>
  <Application>WPS Office_11.1.0.9208_F1E327BC-269C-435d-A152-05C5408002CA</Application>
  <DocSecurity>0</DocSecurity>
  <Lines>61</Lines>
  <Paragraphs>17</Paragraphs>
  <Company>四川省财政厅</Company>
  <CharactersWithSpaces>11058</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39</cp:revision>
  <cp:lastPrinted>2022-09-08T01:25:00Z</cp:lastPrinted>
  <dcterms:created xsi:type="dcterms:W3CDTF">2020-08-05T01:49:00Z</dcterms:created>
  <dcterms:modified xsi:type="dcterms:W3CDTF">2023-02-28T02:58:00Z</dcterms:modified>
</cp:core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181F50662D174A0E94DC4D7C2771FB0A</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181F50662D174A0E94DC4D7C2771FB0A</vt:lpstr>
  </proper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181F50662D174A0E94DC4D7C2771FB0A</vt:lpwstr>
  </proper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181F50662D174A0E94DC4D7C2771FB0A</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93CE84C-BBFC-429E-8410-EC8363B378A0}">
  <ds:schemaRefs/>
</ds:datastoreItem>
</file>

<file path=customXml/itemProps11.xml><?xml version="1.0" encoding="utf-8"?>
<ds:datastoreItem xmlns:ds="http://schemas.openxmlformats.org/officeDocument/2006/customXml" ds:itemID="{B245BF05-287C-4968-A156-81FA2D20754B}">
  <ds:schemaRefs/>
</ds:datastoreItem>
</file>

<file path=customXml/itemProps12.xml><?xml version="1.0" encoding="utf-8"?>
<ds:datastoreItem xmlns:ds="http://schemas.openxmlformats.org/officeDocument/2006/customXml" ds:itemID="{13770D14-E80F-4608-BDC7-3B48634086DB}">
  <ds:schemaRefs/>
</ds:datastoreItem>
</file>

<file path=customXml/itemProps13.xml><?xml version="1.0" encoding="utf-8"?>
<ds:datastoreItem xmlns:ds="http://schemas.openxmlformats.org/officeDocument/2006/customXml" ds:itemID="{7E15B70E-3D63-414A-AE8D-DC4C34E26113}">
  <ds:schemaRefs/>
</ds:datastoreItem>
</file>

<file path=customXml/itemProps2.xml><?xml version="1.0" encoding="utf-8"?>
<ds:datastoreItem xmlns:ds="http://schemas.openxmlformats.org/officeDocument/2006/customXml" ds:itemID="{10F6679B-58E3-4354-A265-7A0B425367EE}">
  <ds:schemaRefs/>
</ds:datastoreItem>
</file>

<file path=customXml/itemProps3.xml><?xml version="1.0" encoding="utf-8"?>
<ds:datastoreItem xmlns:ds="http://schemas.openxmlformats.org/officeDocument/2006/customXml" ds:itemID="{46C7766D-2C53-4858-8B4F-D5255A0BC3A6}">
  <ds:schemaRefs/>
</ds:datastoreItem>
</file>

<file path=customXml/itemProps4.xml><?xml version="1.0" encoding="utf-8"?>
<ds:datastoreItem xmlns:ds="http://schemas.openxmlformats.org/officeDocument/2006/customXml" ds:itemID="{2E0AA934-4A98-4B22-9229-3B177122B70E}">
  <ds:schemaRefs/>
</ds:datastoreItem>
</file>

<file path=customXml/itemProps5.xml><?xml version="1.0" encoding="utf-8"?>
<ds:datastoreItem xmlns:ds="http://schemas.openxmlformats.org/officeDocument/2006/customXml" ds:itemID="{4FC3811E-FB11-4B55-9AA3-9E2DF1C412CC}">
  <ds:schemaRefs/>
</ds:datastoreItem>
</file>

<file path=customXml/itemProps6.xml><?xml version="1.0" encoding="utf-8"?>
<ds:datastoreItem xmlns:ds="http://schemas.openxmlformats.org/officeDocument/2006/customXml" ds:itemID="{90279A9E-C3E0-4E62-A5A0-63E8DC0794B4}">
  <ds:schemaRefs/>
</ds:datastoreItem>
</file>

<file path=customXml/itemProps7.xml><?xml version="1.0" encoding="utf-8"?>
<ds:datastoreItem xmlns:ds="http://schemas.openxmlformats.org/officeDocument/2006/customXml" ds:itemID="{11EB7013-D841-4056-BD1C-58E07DA85C77}">
  <ds:schemaRefs/>
</ds:datastoreItem>
</file>

<file path=customXml/itemProps8.xml><?xml version="1.0" encoding="utf-8"?>
<ds:datastoreItem xmlns:ds="http://schemas.openxmlformats.org/officeDocument/2006/customXml" ds:itemID="{BC40211E-CECF-49DB-B7D2-7759CA5AC140}">
  <ds:schemaRefs/>
</ds:datastoreItem>
</file>

<file path=customXml/itemProps9.xml><?xml version="1.0" encoding="utf-8"?>
<ds:datastoreItem xmlns:ds="http://schemas.openxmlformats.org/officeDocument/2006/customXml" ds:itemID="{691E02D8-E3C9-4F7A-9AFB-8A73B3F6210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30</Pages>
  <Words>9729</Words>
  <Characters>10414</Characters>
  <Lines>88</Lines>
  <Paragraphs>24</Paragraphs>
  <TotalTime>0</TotalTime>
  <ScaleCrop>false</ScaleCrop>
  <LinksUpToDate>false</LinksUpToDate>
  <CharactersWithSpaces>10902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2022-09-08T01:25:00Z</cp:lastPrinted>
  <dcterms:modified xsi:type="dcterms:W3CDTF">2025-01-08T01:49:41Z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181F50662D174A0E94DC4D7C2771FB0A</vt:lpwstr>
  </property>
</Properties>
</file>