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C771">
      <w:pPr>
        <w:spacing w:line="600" w:lineRule="exact"/>
        <w:jc w:val="center"/>
        <w:outlineLvl w:val="0"/>
        <w:rPr>
          <w:rFonts w:hint="eastAsia" w:ascii="方正小标宋简体" w:hAnsi="宋体" w:eastAsia="方正小标宋简体"/>
          <w:color w:val="000000"/>
          <w:sz w:val="72"/>
          <w:szCs w:val="72"/>
        </w:rPr>
      </w:pPr>
      <w:bookmarkStart w:id="0" w:name="_Toc15306267"/>
    </w:p>
    <w:p w14:paraId="64970098">
      <w:pPr>
        <w:pStyle w:val="2"/>
        <w:spacing w:before="93"/>
      </w:pPr>
    </w:p>
    <w:p w14:paraId="3E12AD63">
      <w:pPr>
        <w:spacing w:line="600" w:lineRule="exact"/>
        <w:outlineLvl w:val="0"/>
        <w:rPr>
          <w:rFonts w:ascii="方正小标宋简体" w:hAnsi="宋体" w:eastAsia="方正小标宋简体"/>
          <w:color w:val="000000"/>
          <w:sz w:val="72"/>
          <w:szCs w:val="72"/>
        </w:rPr>
      </w:pPr>
    </w:p>
    <w:p w14:paraId="51D6ECB8">
      <w:pPr>
        <w:adjustRightInd w:val="0"/>
        <w:snapToGrid w:val="0"/>
        <w:spacing w:line="1000" w:lineRule="exact"/>
        <w:jc w:val="center"/>
        <w:outlineLvl w:val="0"/>
        <w:rPr>
          <w:rFonts w:ascii="方正小标宋简体" w:hAnsi="宋体" w:eastAsia="方正小标宋简体"/>
          <w:color w:val="000000"/>
          <w:sz w:val="56"/>
          <w:szCs w:val="56"/>
        </w:rPr>
      </w:pPr>
      <w:bookmarkStart w:id="1" w:name="_Toc15378442"/>
      <w:bookmarkStart w:id="2" w:name="_Toc15396476"/>
      <w:bookmarkStart w:id="3" w:name="_Toc15377426"/>
      <w:bookmarkStart w:id="4" w:name="_Toc15377194"/>
      <w:bookmarkStart w:id="5" w:name="_Toc15396598"/>
      <w:r>
        <w:rPr>
          <w:rFonts w:hint="eastAsia" w:ascii="方正小标宋简体" w:hAnsi="宋体" w:eastAsia="方正小标宋简体"/>
          <w:color w:val="000000"/>
          <w:sz w:val="56"/>
          <w:szCs w:val="56"/>
        </w:rPr>
        <w:t>四川省</w:t>
      </w:r>
      <w:bookmarkEnd w:id="0"/>
      <w:bookmarkStart w:id="6" w:name="_Toc15306268"/>
      <w:r>
        <w:rPr>
          <w:rFonts w:hint="eastAsia" w:ascii="方正小标宋简体" w:hAnsi="宋体" w:eastAsia="方正小标宋简体"/>
          <w:color w:val="000000"/>
          <w:sz w:val="56"/>
          <w:szCs w:val="56"/>
        </w:rPr>
        <w:t>通江县诺江镇人民政府</w:t>
      </w:r>
    </w:p>
    <w:p w14:paraId="1BFEAA63">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bookmarkStart w:id="7" w:name="_Toc15378441"/>
      <w:bookmarkStart w:id="8" w:name="_Toc15396475"/>
      <w:bookmarkStart w:id="9" w:name="_Toc15377425"/>
      <w:bookmarkStart w:id="10" w:name="_Toc15377193"/>
      <w:bookmarkStart w:id="11" w:name="_Toc15396597"/>
      <w:r>
        <w:rPr>
          <w:rFonts w:hint="eastAsia" w:ascii="方正小标宋简体" w:hAnsi="方正小标宋简体" w:eastAsia="方正小标宋简体" w:cs="方正小标宋简体"/>
          <w:color w:val="000000"/>
          <w:sz w:val="56"/>
          <w:szCs w:val="56"/>
        </w:rPr>
        <w:t>2020年度</w:t>
      </w:r>
      <w:bookmarkEnd w:id="7"/>
      <w:bookmarkEnd w:id="8"/>
      <w:bookmarkEnd w:id="9"/>
      <w:bookmarkEnd w:id="10"/>
      <w:bookmarkEnd w:id="11"/>
      <w:r>
        <w:rPr>
          <w:rFonts w:hint="eastAsia" w:ascii="方正小标宋简体" w:hAnsi="方正小标宋简体" w:eastAsia="方正小标宋简体" w:cs="方正小标宋简体"/>
          <w:color w:val="000000"/>
          <w:sz w:val="56"/>
          <w:szCs w:val="56"/>
        </w:rPr>
        <w:t>部门决算</w:t>
      </w:r>
      <w:bookmarkEnd w:id="1"/>
      <w:bookmarkEnd w:id="2"/>
      <w:bookmarkEnd w:id="3"/>
      <w:bookmarkEnd w:id="4"/>
      <w:bookmarkEnd w:id="5"/>
      <w:bookmarkEnd w:id="6"/>
    </w:p>
    <w:p w14:paraId="115DC5D8">
      <w:pPr>
        <w:adjustRightInd w:val="0"/>
        <w:snapToGrid w:val="0"/>
        <w:spacing w:line="1000" w:lineRule="exact"/>
        <w:jc w:val="center"/>
        <w:outlineLvl w:val="0"/>
        <w:rPr>
          <w:rFonts w:ascii="方正小标宋简体" w:hAnsi="方正小标宋简体" w:eastAsia="方正小标宋简体" w:cs="方正小标宋简体"/>
          <w:color w:val="000000"/>
          <w:sz w:val="56"/>
          <w:szCs w:val="56"/>
        </w:rPr>
      </w:pPr>
    </w:p>
    <w:p w14:paraId="5BE574B5">
      <w:pPr>
        <w:adjustRightInd w:val="0"/>
        <w:snapToGrid w:val="0"/>
        <w:spacing w:line="1440" w:lineRule="exact"/>
        <w:jc w:val="center"/>
        <w:outlineLvl w:val="0"/>
        <w:rPr>
          <w:rFonts w:ascii="方正小标宋简体" w:hAnsi="宋体" w:eastAsia="方正小标宋简体"/>
          <w:color w:val="000000"/>
          <w:sz w:val="96"/>
          <w:szCs w:val="96"/>
        </w:rPr>
      </w:pPr>
    </w:p>
    <w:p w14:paraId="0276A873">
      <w:pPr>
        <w:adjustRightInd w:val="0"/>
        <w:snapToGrid w:val="0"/>
        <w:spacing w:line="1440" w:lineRule="exact"/>
        <w:jc w:val="center"/>
        <w:outlineLvl w:val="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14:paraId="13AE9EEB">
      <w:pPr>
        <w:adjustRightInd w:val="0"/>
        <w:snapToGrid w:val="0"/>
        <w:spacing w:line="1440" w:lineRule="exact"/>
        <w:jc w:val="center"/>
        <w:outlineLvl w:val="0"/>
        <w:rPr>
          <w:rFonts w:hint="eastAsia" w:ascii="方正小标宋简体" w:hAnsi="宋体" w:eastAsia="方正小标宋简体"/>
          <w:color w:val="000000"/>
          <w:sz w:val="36"/>
          <w:szCs w:val="36"/>
        </w:rPr>
      </w:pPr>
    </w:p>
    <w:p w14:paraId="15C1F984">
      <w:pPr>
        <w:adjustRightInd w:val="0"/>
        <w:snapToGrid w:val="0"/>
        <w:spacing w:line="1440" w:lineRule="exact"/>
        <w:jc w:val="center"/>
        <w:outlineLvl w:val="0"/>
        <w:rPr>
          <w:rFonts w:hint="eastAsia" w:ascii="方正小标宋简体" w:hAnsi="宋体" w:eastAsia="方正小标宋简体"/>
          <w:color w:val="000000"/>
          <w:sz w:val="36"/>
          <w:szCs w:val="36"/>
        </w:rPr>
      </w:pPr>
    </w:p>
    <w:p w14:paraId="596F8889">
      <w:pPr>
        <w:adjustRightInd w:val="0"/>
        <w:snapToGrid w:val="0"/>
        <w:spacing w:line="1440" w:lineRule="exact"/>
        <w:jc w:val="center"/>
        <w:outlineLvl w:val="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公开时间</w:t>
      </w:r>
      <w:r>
        <w:rPr>
          <w:rFonts w:hint="eastAsia" w:ascii="方正小标宋简体" w:hAnsi="宋体" w:eastAsia="方正小标宋简体"/>
          <w:color w:val="000000"/>
          <w:sz w:val="36"/>
          <w:szCs w:val="36"/>
          <w:lang w:eastAsia="zh-CN"/>
        </w:rPr>
        <w:t>：</w:t>
      </w:r>
      <w:r>
        <w:rPr>
          <w:rFonts w:hint="eastAsia" w:ascii="方正小标宋简体" w:hAnsi="宋体" w:eastAsia="方正小标宋简体"/>
          <w:color w:val="000000"/>
          <w:sz w:val="36"/>
          <w:szCs w:val="36"/>
        </w:rPr>
        <w:t>2021年10月15日</w:t>
      </w:r>
    </w:p>
    <w:p w14:paraId="108A283E">
      <w:pPr>
        <w:adjustRightInd w:val="0"/>
        <w:snapToGrid w:val="0"/>
        <w:spacing w:line="1440" w:lineRule="exact"/>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7C3681B">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2D9A1C19"/>
    <w:p w14:paraId="4582F04A">
      <w:pPr>
        <w:pStyle w:val="10"/>
        <w:rPr>
          <w:rFonts w:cstheme="minorBidi"/>
        </w:rPr>
      </w:pPr>
      <w:r>
        <w:fldChar w:fldCharType="begin"/>
      </w:r>
      <w:r>
        <w:instrText xml:space="preserve"> HYPERLINK \l "_Toc15396599" </w:instrText>
      </w:r>
      <w:r>
        <w:fldChar w:fldCharType="separate"/>
      </w:r>
      <w:r>
        <w:rPr>
          <w:rStyle w:val="15"/>
          <w:rFonts w:hint="eastAsia"/>
        </w:rPr>
        <w:t>第一部分 单位概况</w:t>
      </w:r>
      <w:r>
        <w:tab/>
      </w:r>
      <w:r>
        <w:fldChar w:fldCharType="end"/>
      </w:r>
      <w:r>
        <w:rPr>
          <w:rFonts w:hint="eastAsia"/>
        </w:rPr>
        <w:t>3</w:t>
      </w:r>
    </w:p>
    <w:p w14:paraId="4E939F8B">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3</w:t>
      </w:r>
      <w:r>
        <w:rPr>
          <w:rFonts w:hint="eastAsia" w:ascii="仿宋" w:hAnsi="仿宋" w:eastAsia="仿宋"/>
          <w:sz w:val="28"/>
          <w:szCs w:val="28"/>
        </w:rPr>
        <w:fldChar w:fldCharType="end"/>
      </w:r>
    </w:p>
    <w:p w14:paraId="46302B18">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14:paraId="16ED1C7B">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20年度单位决算情况说明</w:t>
      </w:r>
      <w:r>
        <w:tab/>
      </w:r>
      <w:r>
        <w:rPr>
          <w:rFonts w:hint="eastAsia"/>
        </w:rPr>
        <w:t>7</w:t>
      </w:r>
      <w:r>
        <w:rPr>
          <w:rFonts w:hint="eastAsia"/>
        </w:rPr>
        <w:fldChar w:fldCharType="end"/>
      </w:r>
    </w:p>
    <w:p w14:paraId="550919E7">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14:paraId="63AE3A80">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二、财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14:paraId="10AE5731">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三、一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12</w:t>
      </w:r>
      <w:r>
        <w:rPr>
          <w:rFonts w:hint="eastAsia" w:ascii="仿宋" w:hAnsi="仿宋" w:eastAsia="仿宋"/>
          <w:sz w:val="28"/>
          <w:szCs w:val="28"/>
        </w:rPr>
        <w:fldChar w:fldCharType="end"/>
      </w:r>
    </w:p>
    <w:p w14:paraId="0152E6ED">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四、一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14:paraId="27690F6C">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五、</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14:paraId="248B3E1E">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六、政府性基金预算支出决算情况说明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5</w:t>
      </w:r>
    </w:p>
    <w:p w14:paraId="53C42523">
      <w:pPr>
        <w:pStyle w:val="11"/>
        <w:rPr>
          <w:rFonts w:eastAsia="仿宋"/>
        </w:rPr>
      </w:pPr>
      <w:r>
        <w:fldChar w:fldCharType="begin"/>
      </w:r>
      <w:r>
        <w:instrText xml:space="preserve"> HYPERLINK \l "_Toc15396610" </w:instrText>
      </w:r>
      <w:r>
        <w:fldChar w:fldCharType="separate"/>
      </w:r>
      <w:r>
        <w:rPr>
          <w:rStyle w:val="15"/>
          <w:rFonts w:hint="eastAsia" w:ascii="仿宋" w:hAnsi="仿宋" w:eastAsia="仿宋"/>
          <w:sz w:val="28"/>
          <w:szCs w:val="28"/>
        </w:rPr>
        <w:t>七、</w:t>
      </w:r>
      <w:r>
        <w:rPr>
          <w:rStyle w:val="15"/>
          <w:rFonts w:hint="eastAsia" w:ascii="仿宋" w:hAnsi="仿宋" w:eastAsia="仿宋" w:cstheme="majorBidi"/>
          <w:bCs/>
          <w:sz w:val="28"/>
          <w:szCs w:val="28"/>
        </w:rPr>
        <w:t>国有资本经营预算支出决算情况说明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6</w:t>
      </w:r>
    </w:p>
    <w:p w14:paraId="3C11DCFE">
      <w:pPr>
        <w:pStyle w:val="11"/>
        <w:rPr>
          <w:rFonts w:eastAsia="仿宋"/>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7</w:t>
      </w:r>
    </w:p>
    <w:p w14:paraId="5952B2B0">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8</w:t>
      </w:r>
    </w:p>
    <w:p w14:paraId="79FB93C7">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8</w:t>
      </w:r>
    </w:p>
    <w:p w14:paraId="31D66062">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2</w:t>
      </w:r>
      <w:r>
        <w:rPr>
          <w:rFonts w:hint="eastAsia"/>
        </w:rPr>
        <w:fldChar w:fldCharType="end"/>
      </w:r>
      <w:r>
        <w:rPr>
          <w:rFonts w:hint="eastAsia"/>
        </w:rPr>
        <w:t>2</w:t>
      </w:r>
    </w:p>
    <w:p w14:paraId="5C19F467">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五部分附表</w:t>
      </w:r>
      <w:r>
        <w:tab/>
      </w:r>
      <w:r>
        <w:rPr>
          <w:rFonts w:hint="eastAsia"/>
        </w:rPr>
        <w:t>2</w:t>
      </w:r>
      <w:r>
        <w:rPr>
          <w:rFonts w:hint="eastAsia"/>
        </w:rPr>
        <w:fldChar w:fldCharType="end"/>
      </w:r>
      <w:r>
        <w:rPr>
          <w:rFonts w:hint="eastAsia"/>
        </w:rPr>
        <w:t>8</w:t>
      </w:r>
    </w:p>
    <w:p w14:paraId="3D0D98F3">
      <w:pPr>
        <w:pStyle w:val="10"/>
        <w:rPr>
          <w:b/>
        </w:rPr>
      </w:pPr>
    </w:p>
    <w:p w14:paraId="75B7C6A6">
      <w:pPr>
        <w:pStyle w:val="11"/>
        <w:ind w:left="0" w:leftChars="0"/>
        <w:rPr>
          <w:rFonts w:ascii="仿宋" w:hAnsi="仿宋" w:eastAsia="仿宋" w:cstheme="minorBidi"/>
          <w:sz w:val="28"/>
          <w:szCs w:val="28"/>
        </w:rPr>
      </w:pPr>
    </w:p>
    <w:p w14:paraId="3AC62DAE">
      <w:pPr>
        <w:widowControl/>
        <w:jc w:val="left"/>
        <w:rPr>
          <w:rFonts w:ascii="仿宋" w:hAnsi="仿宋" w:eastAsia="仿宋"/>
          <w:color w:val="000000"/>
          <w:sz w:val="24"/>
        </w:rPr>
      </w:pPr>
      <w:r>
        <w:rPr>
          <w:rFonts w:ascii="仿宋" w:hAnsi="仿宋" w:eastAsia="仿宋"/>
          <w:color w:val="000000"/>
          <w:sz w:val="24"/>
        </w:rPr>
        <w:fldChar w:fldCharType="end"/>
      </w:r>
    </w:p>
    <w:p w14:paraId="04C8AC6B">
      <w:pPr>
        <w:widowControl/>
        <w:ind w:firstLine="440" w:firstLineChars="100"/>
        <w:jc w:val="center"/>
        <w:rPr>
          <w:rStyle w:val="24"/>
          <w:rFonts w:ascii="黑体" w:hAnsi="黑体" w:eastAsia="黑体"/>
          <w:b w:val="0"/>
        </w:rPr>
      </w:pPr>
      <w:bookmarkStart w:id="12" w:name="_Toc15396599"/>
      <w:bookmarkStart w:id="13" w:name="_Toc15377196"/>
      <w:r>
        <w:rPr>
          <w:rStyle w:val="24"/>
          <w:rFonts w:hint="eastAsia" w:ascii="黑体" w:hAnsi="黑体" w:eastAsia="黑体"/>
          <w:b w:val="0"/>
        </w:rPr>
        <w:t>第一部分 单位概况</w:t>
      </w:r>
      <w:bookmarkEnd w:id="12"/>
      <w:bookmarkEnd w:id="13"/>
      <w:bookmarkStart w:id="14" w:name="_Toc15377197"/>
      <w:bookmarkStart w:id="15" w:name="_Toc15396600"/>
    </w:p>
    <w:p w14:paraId="114A66BC">
      <w:pPr>
        <w:widowControl/>
        <w:ind w:firstLine="640" w:firstLineChars="200"/>
        <w:jc w:val="left"/>
        <w:rPr>
          <w:rStyle w:val="25"/>
          <w:rFonts w:ascii="黑体" w:hAnsi="黑体" w:eastAsia="黑体"/>
          <w:b w:val="0"/>
        </w:rPr>
      </w:pPr>
      <w:r>
        <w:rPr>
          <w:rStyle w:val="25"/>
          <w:rFonts w:hint="eastAsia" w:ascii="黑体" w:hAnsi="黑体" w:eastAsia="黑体"/>
          <w:b w:val="0"/>
        </w:rPr>
        <w:t>一、基本职能及主要工作</w:t>
      </w:r>
      <w:bookmarkEnd w:id="14"/>
      <w:bookmarkEnd w:id="15"/>
      <w:bookmarkStart w:id="16" w:name="_Toc15378445"/>
      <w:bookmarkStart w:id="17" w:name="_Toc15377198"/>
    </w:p>
    <w:p w14:paraId="25796672">
      <w:pPr>
        <w:widowControl/>
        <w:ind w:firstLine="472" w:firstLineChars="147"/>
        <w:jc w:val="left"/>
        <w:rPr>
          <w:rStyle w:val="25"/>
          <w:rFonts w:ascii="楷体_GB2312" w:hAnsi="楷体_GB2312" w:eastAsia="楷体_GB2312" w:cs="楷体_GB2312"/>
        </w:rPr>
      </w:pPr>
      <w:r>
        <w:rPr>
          <w:rStyle w:val="25"/>
          <w:rFonts w:hint="eastAsia" w:ascii="楷体_GB2312" w:hAnsi="楷体_GB2312" w:eastAsia="楷体_GB2312" w:cs="楷体_GB2312"/>
        </w:rPr>
        <w:t>（一）主要职能。</w:t>
      </w:r>
      <w:bookmarkEnd w:id="16"/>
      <w:bookmarkEnd w:id="17"/>
      <w:bookmarkStart w:id="18" w:name="_Toc15377199"/>
      <w:bookmarkStart w:id="19" w:name="_Toc15378446"/>
    </w:p>
    <w:p w14:paraId="6E46F78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执行上级国家行政机关的决定、命令和国家制定的法令、法规，接受同级党委的领导，执行本级人民代表大会的各项决议，并报告执行决议、决定和命令的情况。 </w:t>
      </w:r>
    </w:p>
    <w:p w14:paraId="5A477D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\t "https://wenda.so.com/q/_blank" </w:instrText>
      </w:r>
      <w:r>
        <w:fldChar w:fldCharType="separate"/>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rPr>
        <w:fldChar w:fldCharType="end"/>
      </w:r>
      <w:r>
        <w:fldChar w:fldCharType="begin"/>
      </w:r>
      <w:r>
        <w:instrText xml:space="preserve"> HYPERLINK "http://www.so.com/s?q=%E5%BC%95%E8%BF%9B%E9%A1%B9%E7%9B%AE&amp;ie=utf-8&amp;src=internal_wenda_recommend_textn" \t "https://wenda.so.com/q/_blank" </w:instrText>
      </w:r>
      <w:r>
        <w:fldChar w:fldCharType="separate"/>
      </w:r>
      <w:r>
        <w:rPr>
          <w:rFonts w:hint="eastAsia" w:ascii="仿宋_GB2312" w:hAnsi="仿宋_GB2312" w:eastAsia="仿宋_GB2312" w:cs="仿宋_GB2312"/>
          <w:sz w:val="32"/>
          <w:szCs w:val="32"/>
        </w:rPr>
        <w:t>引进项目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开发，不断培育</w:t>
      </w:r>
      <w:r>
        <w:fldChar w:fldCharType="begin"/>
      </w:r>
      <w:r>
        <w:instrText xml:space="preserve"> HYPERLINK "http://www.so.com/s?q=%E5%B8%82%E5%9C%BA%E4%BD%93%E7%B3%BB&amp;ie=utf-8&amp;src=internal_wenda_recommend_textn" \t "https://wenda.so.com/q/_blank" </w:instrText>
      </w:r>
      <w:r>
        <w:fldChar w:fldCharType="separate"/>
      </w:r>
      <w:r>
        <w:rPr>
          <w:rFonts w:hint="eastAsia" w:ascii="仿宋_GB2312" w:hAnsi="仿宋_GB2312" w:eastAsia="仿宋_GB2312" w:cs="仿宋_GB2312"/>
          <w:sz w:val="32"/>
          <w:szCs w:val="32"/>
        </w:rPr>
        <w:t>市场体系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，组织经济运行，促进经济发展，全面提高人民群众的生活水平和生活质量。</w:t>
      </w:r>
    </w:p>
    <w:p w14:paraId="7515A74F">
      <w:pPr>
        <w:rPr>
          <w:rFonts w:ascii="仿宋_GB2312" w:hAnsi="仿宋_GB2312" w:eastAsia="仿宋_GB2312" w:cs="仿宋_GB2312"/>
          <w:sz w:val="32"/>
          <w:szCs w:val="32"/>
        </w:rPr>
      </w:pPr>
      <w:r>
        <w:rPr>
          <w:rFonts w:hint="eastAsia" w:ascii="仿宋_GB2312" w:hAnsi="仿宋_GB2312" w:eastAsia="仿宋_GB2312" w:cs="仿宋_GB2312"/>
          <w:sz w:val="32"/>
          <w:szCs w:val="32"/>
        </w:rPr>
        <w:t>　  3</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制定并组织实施村镇建设</w:t>
      </w:r>
      <w:r>
        <w:fldChar w:fldCharType="begin"/>
      </w:r>
      <w:r>
        <w:instrText xml:space="preserve"> HYPERLINK "http://www.so.com/s?q=%E8%A7%84%E5%88%92&amp;ie=utf-8&amp;src=internal_wenda_recommend_textn" \t "https://wenda.so.com/q/_blank" </w:instrText>
      </w:r>
      <w:r>
        <w:fldChar w:fldCharType="separate"/>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，部署重点工程建设，地方道路建设及</w:t>
      </w:r>
      <w:r>
        <w:fldChar w:fldCharType="begin"/>
      </w:r>
      <w:r>
        <w:instrText xml:space="preserve"> HYPERLINK "http://www.so.com/s?q=%E5%85%AC%E5%85%B1%E8%AE%BE%E6%96%BD&amp;ie=utf-8&amp;src=internal_wenda_recommend_textn" \t "https://wenda.so.com/q/_blank" </w:instrText>
      </w:r>
      <w:r>
        <w:fldChar w:fldCharType="separate"/>
      </w:r>
      <w:r>
        <w:rPr>
          <w:rFonts w:hint="eastAsia" w:ascii="仿宋_GB2312" w:hAnsi="仿宋_GB2312" w:eastAsia="仿宋_GB2312" w:cs="仿宋_GB2312"/>
          <w:sz w:val="32"/>
          <w:szCs w:val="32"/>
        </w:rPr>
        <w:t>公共设施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"http://www.so.com/s?q=%E6%B0%B4%E5%88%A9%E8%AE%BE%E6%96%BD&amp;ie=utf-8&amp;src=internal_wenda_recommend_textn" \t "https://wenda.so.com/q/_blank" </w:instrText>
      </w:r>
      <w:r>
        <w:fldChar w:fldCharType="separate"/>
      </w:r>
      <w:r>
        <w:rPr>
          <w:rFonts w:hint="eastAsia" w:ascii="仿宋_GB2312" w:hAnsi="仿宋_GB2312" w:eastAsia="仿宋_GB2312" w:cs="仿宋_GB2312"/>
          <w:sz w:val="32"/>
          <w:szCs w:val="32"/>
        </w:rPr>
        <w:t>水利设施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的管理，负责</w:t>
      </w:r>
      <w:r>
        <w:fldChar w:fldCharType="begin"/>
      </w:r>
      <w:r>
        <w:instrText xml:space="preserve"> HYPERLINK "http://www.so.com/s?q=%E5%9C%9F%E5%9C%B0&amp;ie=utf-8&amp;src=internal_wenda_recommend_textn" \t "https://wenda.so.com/q/_blank" </w:instrText>
      </w:r>
      <w:r>
        <w:fldChar w:fldCharType="separate"/>
      </w:r>
      <w:r>
        <w:rPr>
          <w:rFonts w:hint="eastAsia" w:ascii="仿宋_GB2312" w:hAnsi="仿宋_GB2312" w:eastAsia="仿宋_GB2312" w:cs="仿宋_GB2312"/>
          <w:sz w:val="32"/>
          <w:szCs w:val="32"/>
        </w:rPr>
        <w:t>土地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、林木、水等自然资源和</w:t>
      </w:r>
      <w:r>
        <w:fldChar w:fldCharType="begin"/>
      </w:r>
      <w:r>
        <w:instrText xml:space="preserve"> HYPERLINK "http://www.so.com/s?q=%E7%94%9F%E6%80%81%E7%8E%AF%E5%A2%83&amp;ie=utf-8&amp;src=internal_wenda_recommend_textn" \t "https://wenda.so.com/q/_blank" </w:instrText>
      </w:r>
      <w:r>
        <w:fldChar w:fldCharType="separate"/>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的保护，做好护林防火工作。 </w:t>
      </w:r>
    </w:p>
    <w:p w14:paraId="1FF5ADD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承担国有资产、集体资产管理、监督及增值保值责任；保护公民私人所有合法</w:t>
      </w:r>
      <w:r>
        <w:rPr>
          <w:rFonts w:hint="eastAsia" w:ascii="仿宋_GB2312" w:hAnsi="仿宋_GB2312" w:eastAsia="仿宋_GB2312" w:cs="仿宋_GB2312"/>
          <w:sz w:val="32"/>
          <w:szCs w:val="32"/>
          <w:u w:val="none" w:color="46CD7E"/>
          <w:shd w:val="clear" w:fill="auto"/>
        </w:rPr>
        <w:t>财产</w:t>
      </w:r>
      <w:r>
        <w:rPr>
          <w:rFonts w:hint="eastAsia" w:ascii="仿宋_GB2312" w:hAnsi="仿宋_GB2312" w:eastAsia="仿宋_GB2312" w:cs="仿宋_GB2312"/>
          <w:sz w:val="32"/>
          <w:szCs w:val="32"/>
        </w:rPr>
        <w:t>，保障集体经济组织应有的自主权；监督企业和各种经济联合体、个体户认真执行国家的法律、法令和政策，履行经济合同。 </w:t>
      </w:r>
    </w:p>
    <w:p w14:paraId="0E8C8851">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 </w:t>
      </w:r>
    </w:p>
    <w:p w14:paraId="4869FC2C">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14:paraId="285F9877">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加强镇级财政的监督和管理，按计划组织、管理镇财政收入和支出，执行国家有关财经纪律和政策，保证国家财政收入的完成；做好统计工作。 </w:t>
      </w:r>
    </w:p>
    <w:p w14:paraId="001D5C95">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指导、支持、帮助村（居）民委员会的组织制度建设和业务建设，促进村（居）民委员会民主自治。 </w:t>
      </w:r>
    </w:p>
    <w:p w14:paraId="2918D814">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协助和支持设置在本行政区域内不隶属于镇的国家机关和企事业单位工作，监督其遵守和执行国家的法律、法规和政策。</w:t>
      </w:r>
    </w:p>
    <w:p w14:paraId="4A840519">
      <w:pPr>
        <w:rPr>
          <w:rFonts w:ascii="仿宋_GB2312" w:hAnsi="仿宋_GB2312" w:eastAsia="仿宋_GB2312" w:cs="仿宋_GB2312"/>
          <w:sz w:val="32"/>
          <w:szCs w:val="32"/>
        </w:rPr>
      </w:pPr>
      <w:r>
        <w:rPr>
          <w:rFonts w:hint="eastAsia" w:ascii="仿宋_GB2312" w:hAnsi="仿宋_GB2312" w:eastAsia="仿宋_GB2312" w:cs="仿宋_GB2312"/>
          <w:sz w:val="32"/>
          <w:szCs w:val="32"/>
        </w:rPr>
        <w:t>　　10</w:t>
      </w:r>
      <w:r>
        <w:rPr>
          <w:rFonts w:hint="eastAsia" w:ascii="仿宋_GB2312" w:hAnsi="仿宋_GB2312" w:eastAsia="仿宋_GB2312" w:cs="仿宋_GB2312"/>
          <w:sz w:val="32"/>
          <w:szCs w:val="32"/>
          <w:u w:val="none" w:color="46CD7E"/>
          <w:shd w:val="clear" w:fill="auto"/>
        </w:rPr>
        <w:t>、</w:t>
      </w:r>
      <w:r>
        <w:rPr>
          <w:rFonts w:hint="eastAsia" w:ascii="仿宋_GB2312" w:hAnsi="仿宋_GB2312" w:eastAsia="仿宋_GB2312" w:cs="仿宋_GB2312"/>
          <w:sz w:val="32"/>
          <w:szCs w:val="32"/>
        </w:rPr>
        <w:t>完成县委、县政府交办的其他工作。</w:t>
      </w:r>
    </w:p>
    <w:p w14:paraId="4F8160EE">
      <w:pPr>
        <w:widowControl/>
        <w:ind w:firstLine="472" w:firstLineChars="147"/>
        <w:jc w:val="left"/>
        <w:rPr>
          <w:rStyle w:val="25"/>
          <w:rFonts w:ascii="楷体_GB2312" w:hAnsi="楷体_GB2312" w:eastAsia="楷体_GB2312" w:cs="楷体_GB2312"/>
        </w:rPr>
      </w:pPr>
      <w:r>
        <w:rPr>
          <w:rStyle w:val="25"/>
          <w:rFonts w:hint="eastAsia" w:ascii="楷体_GB2312" w:hAnsi="楷体_GB2312" w:eastAsia="楷体_GB2312" w:cs="楷体_GB2312"/>
        </w:rPr>
        <w:t>（二）2020年重点工作完成情况。</w:t>
      </w:r>
      <w:bookmarkEnd w:id="18"/>
      <w:bookmarkEnd w:id="19"/>
      <w:bookmarkStart w:id="20" w:name="_Toc15377200"/>
      <w:bookmarkStart w:id="21" w:name="_Toc15396601"/>
    </w:p>
    <w:p w14:paraId="0C9AFED2">
      <w:pPr>
        <w:ind w:firstLine="640" w:firstLineChars="200"/>
        <w:rPr>
          <w:rFonts w:ascii="仿宋" w:hAnsi="仿宋" w:eastAsia="仿宋" w:cs="楷体"/>
          <w:sz w:val="32"/>
          <w:szCs w:val="32"/>
        </w:rPr>
      </w:pPr>
      <w:r>
        <w:rPr>
          <w:rFonts w:hint="eastAsia" w:ascii="仿宋_GB2312" w:hAnsi="仿宋_GB2312" w:eastAsia="仿宋_GB2312" w:cs="仿宋_GB2312"/>
          <w:sz w:val="32"/>
          <w:szCs w:val="32"/>
        </w:rPr>
        <w:t>一年来，诺江镇按照县委、县政府的总体部署，紧密结合镇情实际，镇域生产总值达到32.2亿元，公共财政预算收入突破1亿元，固定资产投资完成62.8亿元，城乡居民人均纯收入达到31520元和16100元，多项工作取得了突破进展，相继得到上级党委、政府的表彰，全镇呈现出经济发展稳中向好、民生持续改善、社会安定和谐的良好局面。</w:t>
      </w:r>
    </w:p>
    <w:p w14:paraId="48341087">
      <w:pPr>
        <w:ind w:firstLine="643" w:firstLineChars="200"/>
        <w:jc w:val="left"/>
        <w:rPr>
          <w:rFonts w:ascii="仿宋_GB2312" w:hAnsi="仿宋_GB2312" w:eastAsia="仿宋_GB2312" w:cs="仿宋_GB2312"/>
          <w:sz w:val="32"/>
          <w:szCs w:val="32"/>
        </w:rPr>
      </w:pPr>
      <w:r>
        <w:rPr>
          <w:rStyle w:val="25"/>
          <w:rFonts w:hint="eastAsia" w:ascii="楷体_GB2312" w:hAnsi="楷体_GB2312" w:eastAsia="楷体_GB2312" w:cs="楷体_GB2312"/>
        </w:rPr>
        <w:t>（一）脱贫攻坚再做突破。</w:t>
      </w:r>
      <w:r>
        <w:rPr>
          <w:rFonts w:hint="eastAsia" w:ascii="仿宋_GB2312" w:hAnsi="仿宋_GB2312" w:eastAsia="仿宋_GB2312" w:cs="仿宋_GB2312"/>
          <w:sz w:val="32"/>
          <w:szCs w:val="32"/>
        </w:rPr>
        <w:t>完成2020年剩余贫困人口22户58人的脱贫任务，完成</w:t>
      </w:r>
      <w:r>
        <w:rPr>
          <w:rFonts w:hint="eastAsia" w:ascii="仿宋_GB2312" w:hAnsi="仿宋_GB2312" w:eastAsia="仿宋_GB2312" w:cs="仿宋_GB2312"/>
          <w:sz w:val="32"/>
          <w:szCs w:val="32"/>
          <w:u w:val="none" w:color="46CD7E"/>
          <w:shd w:val="clear" w:fill="auto"/>
        </w:rPr>
        <w:t>国</w:t>
      </w:r>
      <w:r>
        <w:rPr>
          <w:rFonts w:hint="eastAsia" w:ascii="仿宋_GB2312" w:hAnsi="仿宋_GB2312" w:eastAsia="仿宋_GB2312" w:cs="仿宋_GB2312"/>
          <w:sz w:val="32"/>
          <w:szCs w:val="32"/>
        </w:rPr>
        <w:t>省市督导反馈的101个问题、“两不愁三保障”大排查发现的59个问题、自查的69个问题的整改销号，高质量通过国家脱贫攻坚普查、省级脱贫攻坚成效考核，持续开展家政服务、养老服务、厨师、</w:t>
      </w:r>
      <w:r>
        <w:rPr>
          <w:rFonts w:hint="eastAsia" w:ascii="仿宋_GB2312" w:hAnsi="仿宋_GB2312" w:eastAsia="仿宋_GB2312" w:cs="仿宋_GB2312"/>
          <w:sz w:val="32"/>
          <w:szCs w:val="32"/>
          <w:highlight w:val="none"/>
        </w:rPr>
        <w:t>种</w:t>
      </w:r>
      <w:r>
        <w:rPr>
          <w:rFonts w:hint="eastAsia" w:ascii="仿宋_GB2312" w:hAnsi="仿宋_GB2312" w:eastAsia="仿宋_GB2312" w:cs="仿宋_GB2312"/>
          <w:sz w:val="32"/>
          <w:szCs w:val="32"/>
          <w:highlight w:val="none"/>
          <w:lang w:val="en-US" w:eastAsia="zh-CN"/>
        </w:rPr>
        <w:t>植</w:t>
      </w:r>
      <w:bookmarkStart w:id="43" w:name="_GoBack"/>
      <w:bookmarkEnd w:id="43"/>
      <w:r>
        <w:rPr>
          <w:rFonts w:hint="eastAsia" w:ascii="仿宋_GB2312" w:hAnsi="仿宋_GB2312" w:eastAsia="仿宋_GB2312" w:cs="仿宋_GB2312"/>
          <w:sz w:val="32"/>
          <w:szCs w:val="32"/>
          <w:highlight w:val="none"/>
        </w:rPr>
        <w:t>养殖</w:t>
      </w:r>
      <w:r>
        <w:rPr>
          <w:rFonts w:hint="eastAsia" w:ascii="仿宋_GB2312" w:hAnsi="仿宋_GB2312" w:eastAsia="仿宋_GB2312" w:cs="仿宋_GB2312"/>
          <w:sz w:val="32"/>
          <w:szCs w:val="32"/>
        </w:rPr>
        <w:t>技术等扶贫就业技能培训，累计参加培训600多人次，其中贫困人口360人次。</w:t>
      </w:r>
    </w:p>
    <w:p w14:paraId="27471B0E">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（二）乡村改革圆满成功。</w:t>
      </w:r>
      <w:r>
        <w:rPr>
          <w:rFonts w:hint="eastAsia" w:ascii="仿宋_GB2312" w:hAnsi="仿宋_GB2312" w:eastAsia="仿宋_GB2312" w:cs="仿宋_GB2312"/>
          <w:sz w:val="32"/>
          <w:szCs w:val="32"/>
        </w:rPr>
        <w:t>科学制定三项改革工作方案，提前谋划，及时调整镇的目标定位、工作重心、思路理念，以村改并社为契机，原来的14个村合并为10个村，设立三个党总支，实现5个村党支部书记、</w:t>
      </w:r>
      <w:r>
        <w:rPr>
          <w:rFonts w:hint="eastAsia" w:ascii="仿宋_GB2312" w:hAnsi="仿宋_GB2312" w:eastAsia="仿宋_GB2312" w:cs="仿宋_GB2312"/>
          <w:sz w:val="32"/>
          <w:szCs w:val="32"/>
          <w:highlight w:val="none"/>
        </w:rPr>
        <w:t>村主任</w:t>
      </w:r>
      <w:r>
        <w:rPr>
          <w:rFonts w:hint="eastAsia" w:ascii="仿宋_GB2312" w:hAnsi="仿宋_GB2312" w:eastAsia="仿宋_GB2312" w:cs="仿宋_GB2312"/>
          <w:sz w:val="32"/>
          <w:szCs w:val="32"/>
        </w:rPr>
        <w:t>“一肩挑”，将原124个村民小组合并为89个，形成“支部共建、产业共育、人才共抓”的区域融合新架构。</w:t>
      </w:r>
    </w:p>
    <w:p w14:paraId="163873EB">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（三）重点项目进展迅速。</w:t>
      </w: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32"/>
        </w:rPr>
        <w:t>全市“六大突破”现场会在我镇新华村、赤江村成功举办，受到市县主要领导一致好评。</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32"/>
        </w:rPr>
        <w:t>快速推动镇广高速、诺水大道两条道路的征地拆迁，预计12月完成扫尾工作。</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32"/>
        </w:rPr>
        <w:t>在秋锦山村成功建成蓝莓产业融合发展示范园，成功招引6个业主完成1500亩栽植任务，今冬又新招引了2个业主，正式启动第二轮1200亩扩面任务，目前正在抓紧去杂去灌、整理土地、翻耕备料。</w:t>
      </w:r>
      <w:r>
        <w:rPr>
          <w:rFonts w:hint="eastAsia" w:ascii="仿宋_GB2312" w:hAnsi="仿宋_GB2312" w:eastAsia="仿宋_GB2312" w:cs="仿宋_GB2312"/>
          <w:b/>
          <w:bCs/>
          <w:sz w:val="32"/>
          <w:szCs w:val="40"/>
        </w:rPr>
        <w:t>四是</w:t>
      </w:r>
      <w:r>
        <w:rPr>
          <w:rFonts w:hint="eastAsia" w:ascii="仿宋_GB2312" w:hAnsi="仿宋_GB2312" w:eastAsia="仿宋_GB2312" w:cs="仿宋_GB2312"/>
          <w:sz w:val="32"/>
          <w:szCs w:val="32"/>
        </w:rPr>
        <w:t>颐椿养老康复中心七栋主体建筑已有五栋完成主体建设，正在进行装修，其中两栋预计明年投入使用，绿化、基础设施完工50%。</w:t>
      </w:r>
      <w:r>
        <w:rPr>
          <w:rFonts w:hint="eastAsia" w:ascii="仿宋_GB2312" w:hAnsi="仿宋_GB2312" w:eastAsia="仿宋_GB2312" w:cs="仿宋_GB2312"/>
          <w:b/>
          <w:bCs/>
          <w:sz w:val="32"/>
          <w:szCs w:val="40"/>
        </w:rPr>
        <w:t>五是</w:t>
      </w:r>
      <w:r>
        <w:rPr>
          <w:rFonts w:hint="eastAsia" w:ascii="仿宋_GB2312" w:hAnsi="仿宋_GB2312" w:eastAsia="仿宋_GB2312" w:cs="仿宋_GB2312"/>
          <w:sz w:val="32"/>
          <w:szCs w:val="32"/>
        </w:rPr>
        <w:t>启动赤江片区盐菜产业生产链，12月1日加工基地正式开工。</w:t>
      </w:r>
    </w:p>
    <w:p w14:paraId="026E9E63">
      <w:pPr>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（四）民生事业持续巩固。</w:t>
      </w:r>
      <w:r>
        <w:rPr>
          <w:rFonts w:hint="eastAsia" w:ascii="仿宋_GB2312" w:hAnsi="仿宋_GB2312" w:eastAsia="仿宋_GB2312" w:cs="仿宋_GB2312"/>
          <w:sz w:val="32"/>
          <w:szCs w:val="32"/>
        </w:rPr>
        <w:t>新增城乡低保287户531人，目前全镇享受城乡低保1745户3245人，享受特困供养人员57人，享受重度护理补贴1083人，享受孤儿待遇6人，享受困难残疾人生活补贴1074人，享受高龄补贴1897人，使得真正的弱势群体得到有效扶持，全面完成2020年“雨露计划”，</w:t>
      </w:r>
      <w:r>
        <w:rPr>
          <w:rFonts w:hint="eastAsia" w:ascii="仿宋_GB2312" w:hAnsi="仿宋_GB2312" w:eastAsia="仿宋_GB2312" w:cs="仿宋_GB2312"/>
          <w:sz w:val="32"/>
          <w:szCs w:val="32"/>
          <w:u w:val="none" w:color="46CD7E"/>
          <w:shd w:val="clear" w:fill="auto"/>
        </w:rPr>
        <w:t>共计</w:t>
      </w:r>
      <w:r>
        <w:rPr>
          <w:rFonts w:hint="eastAsia" w:ascii="仿宋_GB2312" w:hAnsi="仿宋_GB2312" w:eastAsia="仿宋_GB2312" w:cs="仿宋_GB2312"/>
          <w:sz w:val="32"/>
          <w:szCs w:val="32"/>
        </w:rPr>
        <w:t>106名建档立卡贫困学生符合政策。</w:t>
      </w:r>
    </w:p>
    <w:p w14:paraId="357CAE09">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（五）疫情防控稳步有序。</w:t>
      </w:r>
      <w:r>
        <w:rPr>
          <w:rFonts w:hint="eastAsia" w:ascii="仿宋_GB2312" w:hAnsi="仿宋_GB2312" w:eastAsia="仿宋_GB2312" w:cs="仿宋_GB2312"/>
          <w:sz w:val="32"/>
          <w:szCs w:val="32"/>
        </w:rPr>
        <w:t>新冠肺炎疫情全镇“一盘棋”行动，紧急采购口罩5万个、消毒药品3吨，号召党员群众捐款31万元，进行“地毯式”登记54550户171901人，摸清1000余名“四类人员”底数，疫情缓解后继续常态化防控，采取“多盯一”措施严格管控重点地区回乡人员，未出现一例疑似症状。稳步推动重大动物疫病防控和农林作物病虫综合防治工作，为保障肉类数量质量安全和稳定粮食产量打下了坚实基础。</w:t>
      </w:r>
    </w:p>
    <w:p w14:paraId="2AEFB3EB">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（六）社会治理成效显著。</w:t>
      </w:r>
      <w:r>
        <w:rPr>
          <w:rFonts w:hint="eastAsia" w:ascii="仿宋_GB2312" w:hAnsi="仿宋_GB2312" w:eastAsia="仿宋_GB2312" w:cs="仿宋_GB2312"/>
          <w:sz w:val="32"/>
          <w:szCs w:val="32"/>
        </w:rPr>
        <w:t>全年开展精神文明创建活动10余次，送文化下乡20余次，常态化开展安全生产检查，全年共排查安全隐患108处，整治108余处，排查问题全部整改销号到位，加强“平安诺江”建设，有序推进政法、综治、维稳、防邪、禁毒工作，解决“12345”热线平台群众诉求，深化扫黑除恶专项斗争，全镇社会大局和谐稳定。</w:t>
      </w:r>
    </w:p>
    <w:p w14:paraId="25BA8379">
      <w:pPr>
        <w:adjustRightInd w:val="0"/>
        <w:snapToGrid w:val="0"/>
        <w:spacing w:line="576" w:lineRule="exact"/>
        <w:ind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40"/>
        </w:rPr>
        <w:t>（七）行政效能逐步提升。</w:t>
      </w:r>
      <w:r>
        <w:rPr>
          <w:rFonts w:hint="eastAsia" w:ascii="仿宋_GB2312" w:hAnsi="仿宋_GB2312" w:eastAsia="仿宋_GB2312" w:cs="仿宋_GB2312"/>
          <w:sz w:val="32"/>
          <w:szCs w:val="32"/>
        </w:rPr>
        <w:t>始终坚持树立首位意识，担当首位责任，以建设让人民满意的政府作为自身建设的最高标准，持续改善营商环境，完善和简化行政审批手续。常态化开展大学习、大讨论活动，从严落实党风廉政“两个责任”，切实加强党员干部教育管理，持续整顿“四风”，抓好人大和社会监督，教育干部勤俭节约，克己奉公，</w:t>
      </w:r>
      <w:r>
        <w:rPr>
          <w:rFonts w:hint="eastAsia" w:ascii="仿宋_GB2312" w:hAnsi="仿宋_GB2312" w:eastAsia="仿宋_GB2312" w:cs="仿宋_GB2312"/>
          <w:sz w:val="32"/>
          <w:szCs w:val="32"/>
          <w:u w:val="none" w:color="46CD7E"/>
          <w:shd w:val="clear" w:fill="auto"/>
        </w:rPr>
        <w:t>树好</w:t>
      </w:r>
      <w:r>
        <w:rPr>
          <w:rFonts w:hint="eastAsia" w:ascii="仿宋_GB2312" w:hAnsi="仿宋_GB2312" w:eastAsia="仿宋_GB2312" w:cs="仿宋_GB2312"/>
          <w:sz w:val="32"/>
          <w:szCs w:val="32"/>
        </w:rPr>
        <w:t>为政清廉、政治清明、作风清新的良好形象。</w:t>
      </w:r>
    </w:p>
    <w:p w14:paraId="2AA6AF9E">
      <w:pPr>
        <w:spacing w:line="576" w:lineRule="exact"/>
        <w:ind w:firstLine="640" w:firstLineChars="200"/>
        <w:rPr>
          <w:rStyle w:val="25"/>
          <w:rFonts w:ascii="黑体" w:hAnsi="黑体" w:eastAsia="黑体" w:cs="Times New Roman"/>
          <w:b w:val="0"/>
          <w:color w:val="000000"/>
          <w:kern w:val="0"/>
        </w:rPr>
      </w:pPr>
      <w:r>
        <w:rPr>
          <w:rStyle w:val="25"/>
          <w:rFonts w:hint="eastAsia" w:ascii="黑体" w:hAnsi="黑体" w:eastAsia="黑体"/>
          <w:b w:val="0"/>
        </w:rPr>
        <w:t>二、机构设置</w:t>
      </w:r>
      <w:bookmarkEnd w:id="20"/>
      <w:bookmarkEnd w:id="21"/>
    </w:p>
    <w:p w14:paraId="06BBF7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镇上半年所辖19个村民委员会、8个社区居委会。独立核算单位2个，下半年由于行政区划调整诺江镇所辖14个村，诺江镇人民政府属一级预算单位，包括诺江镇人民政府（本级）和片区纪工委，诺江镇人民政府（本级）内设党政办、纪检室、社会事务办、信访办、社区办、扶贫办、财政所、农业综合服务站、社会保障办、国土站、村建站、文化站</w:t>
      </w:r>
      <w:bookmarkStart w:id="22" w:name="_Hlk535948720"/>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食</w:t>
      </w:r>
      <w:r>
        <w:rPr>
          <w:rFonts w:hint="eastAsia" w:ascii="仿宋_GB2312" w:hAnsi="仿宋_GB2312" w:eastAsia="仿宋_GB2312" w:cs="仿宋_GB2312"/>
          <w:sz w:val="32"/>
          <w:szCs w:val="32"/>
          <w:highlight w:val="none"/>
        </w:rPr>
        <w:t>药站</w:t>
      </w:r>
      <w:r>
        <w:rPr>
          <w:rFonts w:hint="eastAsia" w:ascii="仿宋_GB2312" w:hAnsi="仿宋_GB2312" w:eastAsia="仿宋_GB2312" w:cs="仿宋_GB2312"/>
          <w:sz w:val="32"/>
          <w:szCs w:val="32"/>
        </w:rPr>
        <w:t>、交通站等14个部门和服务岗位。</w:t>
      </w:r>
    </w:p>
    <w:p w14:paraId="06AF7D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单位行政事业编制111人；行政编制57人，事业编制54人，单位实有人数84人，行政实有人数46人，事业实有人数38人，遗嘱补助13人。</w:t>
      </w:r>
    </w:p>
    <w:p w14:paraId="1B2BFE66">
      <w:pPr>
        <w:ind w:firstLine="640" w:firstLineChars="200"/>
        <w:rPr>
          <w:rFonts w:ascii="仿宋" w:hAnsi="仿宋" w:eastAsia="仿宋" w:cs="楷体"/>
          <w:bCs/>
          <w:sz w:val="32"/>
          <w:szCs w:val="32"/>
        </w:rPr>
      </w:pPr>
    </w:p>
    <w:p w14:paraId="0540290C">
      <w:pPr>
        <w:pageBreakBefore/>
        <w:ind w:firstLine="440" w:firstLineChars="100"/>
        <w:rPr>
          <w:rStyle w:val="24"/>
          <w:rFonts w:hint="eastAsia" w:ascii="黑体" w:hAnsi="黑体" w:eastAsia="黑体"/>
          <w:b w:val="0"/>
        </w:rPr>
      </w:pPr>
      <w:r>
        <w:rPr>
          <w:rFonts w:hint="eastAsia" w:ascii="黑体" w:hAnsi="黑体" w:eastAsia="黑体"/>
          <w:color w:val="000000"/>
          <w:sz w:val="44"/>
          <w:szCs w:val="44"/>
        </w:rPr>
        <w:t>第二部分</w:t>
      </w:r>
      <w:r>
        <w:rPr>
          <w:rStyle w:val="24"/>
          <w:rFonts w:hint="eastAsia" w:ascii="黑体" w:hAnsi="黑体" w:eastAsia="黑体"/>
          <w:b w:val="0"/>
        </w:rPr>
        <w:t>2020－年度单位决算情况说明</w:t>
      </w:r>
    </w:p>
    <w:p w14:paraId="19FB5ABE">
      <w:pPr>
        <w:pStyle w:val="2"/>
        <w:spacing w:before="93"/>
      </w:pPr>
    </w:p>
    <w:p w14:paraId="1C19DE03">
      <w:pPr>
        <w:pStyle w:val="23"/>
        <w:spacing w:line="600" w:lineRule="exact"/>
        <w:ind w:firstLine="640"/>
        <w:outlineLvl w:val="1"/>
        <w:rPr>
          <w:rStyle w:val="25"/>
          <w:rFonts w:ascii="黑体" w:hAnsi="黑体" w:eastAsia="黑体"/>
          <w:b w:val="0"/>
        </w:rPr>
      </w:pPr>
      <w:bookmarkStart w:id="23" w:name="_Toc15377205"/>
      <w:bookmarkStart w:id="24" w:name="_Toc15396603"/>
      <w:r>
        <w:rPr>
          <w:rFonts w:hint="eastAsia" w:ascii="黑体" w:hAnsi="黑体" w:eastAsia="黑体"/>
          <w:color w:val="000000"/>
          <w:sz w:val="32"/>
          <w:szCs w:val="32"/>
          <w:u w:val="none" w:color="46CD7E"/>
          <w:shd w:val="clear" w:fill="auto"/>
        </w:rPr>
        <w:t>一、</w:t>
      </w:r>
      <w:r>
        <w:rPr>
          <w:rFonts w:hint="eastAsia" w:ascii="黑体" w:hAnsi="黑体" w:eastAsia="黑体"/>
          <w:color w:val="000000"/>
          <w:sz w:val="32"/>
          <w:szCs w:val="32"/>
        </w:rPr>
        <w:t>收入</w:t>
      </w:r>
      <w:r>
        <w:rPr>
          <w:rStyle w:val="25"/>
          <w:rFonts w:hint="eastAsia" w:ascii="黑体" w:hAnsi="黑体" w:eastAsia="黑体"/>
          <w:b w:val="0"/>
        </w:rPr>
        <w:t>支出决算总体情况说明</w:t>
      </w:r>
      <w:bookmarkEnd w:id="23"/>
      <w:bookmarkEnd w:id="24"/>
    </w:p>
    <w:p w14:paraId="174E7C8E">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2020年诺江镇收入决算总额为19,551.25万元。其中：当年财政拨款收入19,543.10万元，占99.96%（其中：一般公共财政拨款收入4,584.10万元、政府性基金预算14,959万元）；其他收入8.15万元，占0.04%。</w:t>
      </w:r>
    </w:p>
    <w:p w14:paraId="793C242C">
      <w:pPr>
        <w:pStyle w:val="2"/>
        <w:spacing w:before="93"/>
      </w:pPr>
    </w:p>
    <w:p w14:paraId="6784A827">
      <w:pPr>
        <w:jc w:val="left"/>
      </w:pPr>
      <w:r>
        <w:drawing>
          <wp:inline distT="0" distB="0" distL="114300" distR="114300">
            <wp:extent cx="4831080" cy="3491230"/>
            <wp:effectExtent l="19050" t="0" r="2667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2255FC4">
      <w:pPr>
        <w:jc w:val="left"/>
        <w:rPr>
          <w:rFonts w:hint="eastAsia" w:ascii="ˎ̥" w:hAnsi="ˎ̥" w:cs="宋体"/>
          <w:kern w:val="0"/>
          <w:sz w:val="24"/>
        </w:rPr>
      </w:pPr>
    </w:p>
    <w:p w14:paraId="5B1C09DD">
      <w:pPr>
        <w:pStyle w:val="2"/>
        <w:spacing w:before="93"/>
      </w:pPr>
    </w:p>
    <w:p w14:paraId="33D5CF62">
      <w:pPr>
        <w:jc w:val="left"/>
        <w:rPr>
          <w:rFonts w:ascii="仿宋" w:hAnsi="仿宋" w:eastAsia="仿宋" w:cs="楷体"/>
          <w:bCs/>
          <w:sz w:val="32"/>
          <w:szCs w:val="32"/>
        </w:rPr>
      </w:pPr>
      <w:r>
        <w:rPr>
          <w:rFonts w:ascii="ˎ̥" w:hAnsi="ˎ̥" w:cs="宋体"/>
          <w:kern w:val="0"/>
          <w:sz w:val="24"/>
        </w:rPr>
        <w:t>　</w:t>
      </w:r>
      <w:r>
        <w:rPr>
          <w:rFonts w:hint="eastAsia" w:ascii="仿宋_GB2312" w:hAnsi="仿宋_GB2312" w:eastAsia="仿宋_GB2312" w:cs="仿宋_GB2312"/>
          <w:bCs/>
          <w:sz w:val="32"/>
          <w:szCs w:val="32"/>
        </w:rPr>
        <w:t xml:space="preserve">  2020年诺江镇支出决算总额为19,551.25万元，其中：基本支出1,348.39万元，占6.90%；项目支出18,202.86万元，占93.10%。</w:t>
      </w:r>
    </w:p>
    <w:p w14:paraId="38B287A1">
      <w:pPr>
        <w:ind w:firstLine="420" w:firstLineChars="200"/>
        <w:jc w:val="left"/>
        <w:rPr>
          <w:rFonts w:ascii="仿宋_GB2312" w:hAnsi="仿宋_GB2312" w:eastAsia="仿宋_GB2312" w:cs="仿宋_GB2312"/>
          <w:bCs/>
          <w:sz w:val="32"/>
          <w:szCs w:val="32"/>
        </w:rPr>
      </w:pPr>
      <w:r>
        <w:drawing>
          <wp:inline distT="0" distB="0" distL="114300" distR="114300">
            <wp:extent cx="4935855" cy="3550285"/>
            <wp:effectExtent l="4445" t="4445" r="12700"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76199F">
      <w:pPr>
        <w:ind w:firstLine="420" w:firstLineChars="200"/>
        <w:rPr>
          <w:rFonts w:ascii="仿宋_GB2312" w:hAnsi="仿宋_GB2312" w:eastAsia="仿宋_GB2312" w:cs="仿宋_GB2312"/>
          <w:bCs/>
          <w:sz w:val="32"/>
          <w:szCs w:val="32"/>
        </w:rPr>
      </w:pPr>
      <w:r>
        <w:fldChar w:fldCharType="begin"/>
      </w:r>
      <w:r>
        <w:instrText xml:space="preserve"> HYPERLINK "http://imgs.sc.gov.cn/10462/10778/10876/2018/9/3/20189385435_4211367.jpg" \t "_blank" </w:instrText>
      </w:r>
      <w:r>
        <w:fldChar w:fldCharType="separate"/>
      </w:r>
      <w:r>
        <w:fldChar w:fldCharType="end"/>
      </w:r>
      <w:r>
        <w:rPr>
          <w:rFonts w:hint="eastAsia" w:ascii="仿宋_GB2312" w:hAnsi="仿宋_GB2312" w:eastAsia="仿宋_GB2312" w:cs="仿宋_GB2312"/>
          <w:bCs/>
          <w:sz w:val="32"/>
          <w:szCs w:val="32"/>
        </w:rPr>
        <w:t>2020年诺江镇财政收入预算总额为1,</w:t>
      </w:r>
      <w:r>
        <w:rPr>
          <w:rFonts w:hint="eastAsia" w:ascii="仿宋_GB2312" w:hAnsi="仿宋_GB2312" w:eastAsia="仿宋_GB2312" w:cs="仿宋_GB2312"/>
          <w:bCs/>
          <w:sz w:val="32"/>
          <w:szCs w:val="32"/>
          <w:u w:val="none" w:color="46CD7E"/>
          <w:shd w:val="clear" w:fill="auto"/>
        </w:rPr>
        <w:t>391.04万元</w:t>
      </w:r>
      <w:r>
        <w:rPr>
          <w:rFonts w:hint="eastAsia" w:ascii="仿宋_GB2312" w:hAnsi="仿宋_GB2312" w:eastAsia="仿宋_GB2312" w:cs="仿宋_GB2312"/>
          <w:bCs/>
          <w:sz w:val="32"/>
          <w:szCs w:val="32"/>
        </w:rPr>
        <w:t>，支出预算总额为1,</w:t>
      </w:r>
      <w:r>
        <w:rPr>
          <w:rFonts w:hint="eastAsia" w:ascii="仿宋_GB2312" w:hAnsi="仿宋_GB2312" w:eastAsia="仿宋_GB2312" w:cs="仿宋_GB2312"/>
          <w:bCs/>
          <w:sz w:val="32"/>
          <w:szCs w:val="32"/>
          <w:u w:val="none" w:color="46CD7E"/>
          <w:shd w:val="clear" w:fill="auto"/>
        </w:rPr>
        <w:t>391.04万元</w:t>
      </w:r>
      <w:r>
        <w:rPr>
          <w:rFonts w:hint="eastAsia" w:ascii="仿宋_GB2312" w:hAnsi="仿宋_GB2312" w:eastAsia="仿宋_GB2312" w:cs="仿宋_GB2312"/>
          <w:bCs/>
          <w:sz w:val="32"/>
          <w:szCs w:val="32"/>
        </w:rPr>
        <w:t>，完成预算100%。</w:t>
      </w:r>
      <w:r>
        <w:fldChar w:fldCharType="begin"/>
      </w:r>
      <w:r>
        <w:instrText xml:space="preserve"> HYPERLINK "http://imgs.sc.gov.cn/10462/10778/10876/2018/9/3/20189385435_4211367.jpg" \t "_blank" </w:instrText>
      </w:r>
      <w:r>
        <w:fldChar w:fldCharType="separate"/>
      </w:r>
      <w:r>
        <w:fldChar w:fldCharType="end"/>
      </w:r>
    </w:p>
    <w:p w14:paraId="01D3622D">
      <w:pPr>
        <w:spacing w:line="600" w:lineRule="exact"/>
        <w:ind w:firstLine="640" w:firstLineChars="200"/>
        <w:outlineLvl w:val="1"/>
        <w:rPr>
          <w:rFonts w:ascii="黑体" w:hAnsi="黑体" w:eastAsia="黑体" w:cs="楷体"/>
          <w:sz w:val="32"/>
          <w:szCs w:val="32"/>
        </w:rPr>
      </w:pPr>
      <w:bookmarkStart w:id="25" w:name="_Toc15377208"/>
      <w:bookmarkStart w:id="26" w:name="_Toc15396606"/>
      <w:r>
        <w:rPr>
          <w:rFonts w:hint="eastAsia" w:ascii="黑体" w:hAnsi="黑体" w:eastAsia="黑体" w:cs="楷体"/>
          <w:bCs/>
          <w:sz w:val="32"/>
          <w:szCs w:val="32"/>
        </w:rPr>
        <w:t>二、财</w:t>
      </w:r>
      <w:r>
        <w:rPr>
          <w:rFonts w:hint="eastAsia" w:ascii="黑体" w:hAnsi="黑体" w:eastAsia="黑体" w:cs="楷体"/>
          <w:sz w:val="32"/>
          <w:szCs w:val="32"/>
        </w:rPr>
        <w:t>政拨款收入支出决算总体情况说明</w:t>
      </w:r>
      <w:bookmarkEnd w:id="25"/>
      <w:bookmarkEnd w:id="26"/>
    </w:p>
    <w:p w14:paraId="206ED7B9">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none" w:color="46CD7E"/>
          <w:shd w:val="clear" w:fill="auto"/>
        </w:rPr>
        <w:t>2020年度财政拨款收入总决算19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（其中：一般公共财政拨款收入4,584.10万元、政府性基金预算14,959万元），</w:t>
      </w:r>
      <w:r>
        <w:rPr>
          <w:rFonts w:hint="eastAsia" w:ascii="仿宋_GB2312" w:hAnsi="仿宋_GB2312" w:eastAsia="仿宋_GB2312" w:cs="仿宋_GB2312"/>
          <w:bCs/>
          <w:sz w:val="32"/>
          <w:szCs w:val="32"/>
          <w:u w:val="none" w:color="46CD7E"/>
          <w:shd w:val="clear" w:fill="auto"/>
        </w:rPr>
        <w:t>2020年度财政拨款收入总决算19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，与2019年相比，财政拨款收入增加9,477.73万元</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 xml:space="preserve">其中：2019年政府性基金财政拨款收入2,522万元，2020年政府性基金预算14,959万元），增加48.54%。主要是政府性基金项目增加。 </w:t>
      </w:r>
    </w:p>
    <w:p w14:paraId="1FC1566D">
      <w:pPr>
        <w:ind w:firstLine="420" w:firstLineChars="200"/>
        <w:rPr>
          <w:rFonts w:ascii="仿宋_GB2312" w:hAnsi="仿宋_GB2312" w:eastAsia="仿宋_GB2312" w:cs="仿宋_GB2312"/>
          <w:bCs/>
          <w:sz w:val="32"/>
          <w:szCs w:val="32"/>
        </w:rPr>
      </w:pPr>
      <w:r>
        <w:drawing>
          <wp:inline distT="0" distB="0" distL="114300" distR="114300">
            <wp:extent cx="5253990" cy="3295650"/>
            <wp:effectExtent l="4445" t="4445" r="18415" b="1460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904A21">
      <w:pPr>
        <w:ind w:firstLine="480" w:firstLineChars="200"/>
        <w:rPr>
          <w:rFonts w:ascii="ˎ̥" w:hAnsi="ˎ̥" w:cs="宋体"/>
          <w:kern w:val="0"/>
          <w:sz w:val="24"/>
        </w:rPr>
      </w:pPr>
      <w:bookmarkStart w:id="27" w:name="_Toc15377209"/>
      <w:bookmarkStart w:id="28" w:name="_Toc15396607"/>
    </w:p>
    <w:p w14:paraId="1E67EE50">
      <w:pPr>
        <w:ind w:firstLine="960" w:firstLineChars="300"/>
        <w:rPr>
          <w:rFonts w:ascii="黑体" w:hAnsi="黑体" w:eastAsia="黑体" w:cs="黑体"/>
          <w:bCs/>
          <w:sz w:val="32"/>
          <w:szCs w:val="32"/>
        </w:rPr>
      </w:pPr>
      <w:r>
        <w:rPr>
          <w:rFonts w:hint="eastAsia" w:ascii="黑体" w:hAnsi="黑体" w:eastAsia="黑体" w:cs="黑体"/>
          <w:bCs/>
          <w:sz w:val="32"/>
          <w:szCs w:val="32"/>
        </w:rPr>
        <w:t>三、一般公共预算财政拨款支出决算情况说明</w:t>
      </w:r>
      <w:bookmarkEnd w:id="27"/>
      <w:bookmarkEnd w:id="28"/>
      <w:bookmarkStart w:id="29" w:name="_Toc15377214"/>
      <w:bookmarkStart w:id="30" w:name="_Toc15396608"/>
    </w:p>
    <w:p w14:paraId="488CAC03">
      <w:pPr>
        <w:rPr>
          <w:rFonts w:ascii="仿宋_GB2312" w:hAnsi="仿宋_GB2312" w:eastAsia="仿宋_GB2312" w:cs="仿宋_GB2312"/>
          <w:bCs/>
          <w:sz w:val="32"/>
          <w:szCs w:val="32"/>
        </w:rPr>
      </w:pPr>
      <w:r>
        <w:rPr>
          <w:rFonts w:hint="eastAsia" w:ascii="黑体" w:hAnsi="黑体" w:eastAsia="黑体" w:cs="黑体"/>
          <w:bCs/>
          <w:sz w:val="32"/>
          <w:szCs w:val="32"/>
        </w:rPr>
        <w:t>（一）一般公共预算财政拨款支出决算总体情况</w:t>
      </w:r>
    </w:p>
    <w:p w14:paraId="6B06606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u w:val="none" w:color="46CD7E"/>
          <w:shd w:val="clear" w:fill="auto"/>
        </w:rPr>
        <w:t>2020年度财政拨款支出总决算19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其中：一般公共财政拨款支出4,584.10万元、政府性基金预算支出14,959万元），</w:t>
      </w:r>
      <w:r>
        <w:rPr>
          <w:rFonts w:hint="eastAsia" w:ascii="仿宋_GB2312" w:hAnsi="仿宋_GB2312" w:eastAsia="仿宋_GB2312" w:cs="仿宋_GB2312"/>
          <w:bCs/>
          <w:sz w:val="32"/>
          <w:szCs w:val="32"/>
          <w:u w:val="none" w:color="46CD7E"/>
          <w:shd w:val="clear" w:fill="auto"/>
        </w:rPr>
        <w:t>2020年度财政拨款支出总决算19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none" w:color="46CD7E"/>
          <w:shd w:val="clear" w:fill="auto"/>
        </w:rPr>
        <w:t>543.10万元</w:t>
      </w:r>
      <w:r>
        <w:rPr>
          <w:rFonts w:hint="eastAsia" w:ascii="仿宋_GB2312" w:hAnsi="仿宋_GB2312" w:eastAsia="仿宋_GB2312" w:cs="仿宋_GB2312"/>
          <w:bCs/>
          <w:sz w:val="32"/>
          <w:szCs w:val="32"/>
        </w:rPr>
        <w:t>，与2019年相比，财政拨款支出增加9,477.73万元</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 xml:space="preserve">其中：2019年政府性基金财政拨款支出2,522万元，2020年政府性基金预算14,959万元），增加48.54%。主要是政府性基金项目增加。 </w:t>
      </w:r>
    </w:p>
    <w:p w14:paraId="275ED477">
      <w:pPr>
        <w:pStyle w:val="2"/>
        <w:spacing w:before="93"/>
      </w:pPr>
      <w:r>
        <w:drawing>
          <wp:inline distT="0" distB="0" distL="114300" distR="114300">
            <wp:extent cx="5153660" cy="3237865"/>
            <wp:effectExtent l="4445" t="4445" r="23495" b="1524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65FFBF">
      <w:pPr>
        <w:ind w:firstLine="420" w:firstLineChars="200"/>
        <w:rPr>
          <w:rFonts w:ascii="ˎ̥" w:hAnsi="ˎ̥" w:cs="宋体"/>
          <w:kern w:val="0"/>
          <w:sz w:val="24"/>
        </w:rPr>
      </w:pPr>
      <w:r>
        <w:fldChar w:fldCharType="begin"/>
      </w:r>
      <w:r>
        <w:instrText xml:space="preserve"> HYPERLINK "http://imgs.sc.gov.cn/10462/10778/10876/2018/9/3/20189385441_5461222.jpg" \t "_blank" </w:instrText>
      </w:r>
      <w:r>
        <w:fldChar w:fldCharType="separate"/>
      </w:r>
      <w:r>
        <w:fldChar w:fldCharType="end"/>
      </w:r>
    </w:p>
    <w:p w14:paraId="4DEB6AF4">
      <w:pPr>
        <w:ind w:firstLine="465"/>
        <w:jc w:val="left"/>
        <w:rPr>
          <w:rFonts w:ascii="黑体" w:hAnsi="黑体" w:eastAsia="黑体" w:cs="楷体"/>
          <w:sz w:val="32"/>
          <w:szCs w:val="32"/>
        </w:rPr>
      </w:pPr>
      <w:r>
        <w:rPr>
          <w:rFonts w:hint="eastAsia" w:ascii="黑体" w:hAnsi="黑体" w:eastAsia="黑体" w:cs="楷体"/>
          <w:sz w:val="32"/>
          <w:szCs w:val="32"/>
        </w:rPr>
        <w:t>（二）一般公共预算财政拨款支出决算结构情况</w:t>
      </w:r>
    </w:p>
    <w:p w14:paraId="71653226">
      <w:pPr>
        <w:ind w:firstLine="624" w:firstLineChars="19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一般公共预算财政拨款支出4,592.25万元，主要用于以下方面：一般公共服务支出850.63万元，占18.52%；文化体育与传媒支出32.72万元，占0.71%；社会保障和就业支出260.43万元，占5.67%；卫生健康支出69.04万元，占1.5%，节能环保支出0.4万元，占0.01%；农林水支出3,230.54万元，占70.35%；交通运输支出59.05万元，占1.29%；商业服务等支出23.2万元，占0.51%；住房保障支出66.24万元，占1.44%。</w:t>
      </w:r>
    </w:p>
    <w:p w14:paraId="1313792B">
      <w:pPr>
        <w:jc w:val="left"/>
      </w:pPr>
      <w:r>
        <w:drawing>
          <wp:inline distT="0" distB="0" distL="114300" distR="114300">
            <wp:extent cx="5594985" cy="4038600"/>
            <wp:effectExtent l="4445" t="4445" r="20320"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fldChar w:fldCharType="begin"/>
      </w:r>
      <w:r>
        <w:instrText xml:space="preserve"> HYPERLINK "http://imgs.sc.gov.cn/10462/10778/10876/2018/9/3/20189385444_5461335.jpg" \t "_blank" </w:instrText>
      </w:r>
      <w:r>
        <w:fldChar w:fldCharType="separate"/>
      </w:r>
      <w:r>
        <w:fldChar w:fldCharType="end"/>
      </w:r>
    </w:p>
    <w:p w14:paraId="6DE3402C">
      <w:pPr>
        <w:ind w:left="630" w:leftChars="200" w:hanging="210" w:hangingChars="100"/>
        <w:rPr>
          <w:rFonts w:ascii="黑体" w:hAnsi="黑体" w:eastAsia="黑体" w:cs="楷体"/>
          <w:sz w:val="32"/>
          <w:szCs w:val="32"/>
        </w:rPr>
      </w:pPr>
      <w:r>
        <w:fldChar w:fldCharType="begin"/>
      </w:r>
      <w:r>
        <w:instrText xml:space="preserve"> HYPERLINK "http://imgs.sc.gov.cn/10462/10778/10876/2018/9/3/20189385444_5461335.jpg" \t "_blank" </w:instrText>
      </w:r>
      <w:r>
        <w:fldChar w:fldCharType="separate"/>
      </w:r>
      <w:r>
        <w:fldChar w:fldCharType="end"/>
      </w:r>
      <w:r>
        <w:rPr>
          <w:rFonts w:hint="eastAsia" w:ascii="黑体" w:hAnsi="黑体" w:eastAsia="黑体" w:cs="楷体"/>
          <w:sz w:val="32"/>
          <w:szCs w:val="32"/>
          <w:highlight w:val="none"/>
          <w:lang w:eastAsia="zh-CN"/>
        </w:rPr>
        <w:t>（</w:t>
      </w:r>
      <w:r>
        <w:rPr>
          <w:rFonts w:hint="eastAsia" w:ascii="黑体" w:hAnsi="黑体" w:eastAsia="黑体" w:cs="楷体"/>
          <w:sz w:val="32"/>
          <w:szCs w:val="32"/>
        </w:rPr>
        <w:t>三）一般公共预算财政拨款支出决算具体情况</w:t>
      </w:r>
    </w:p>
    <w:p w14:paraId="15AE3CAB">
      <w:pPr>
        <w:ind w:left="741" w:leftChars="200" w:hanging="321" w:hangingChars="100"/>
        <w:rPr>
          <w:rFonts w:ascii="仿宋_GB2312" w:hAnsi="仿宋_GB2312" w:eastAsia="仿宋_GB2312" w:cs="仿宋_GB2312"/>
          <w:i/>
          <w:sz w:val="32"/>
          <w:szCs w:val="32"/>
        </w:rPr>
      </w:pPr>
      <w:r>
        <w:rPr>
          <w:rFonts w:hint="eastAsia" w:ascii="仿宋_GB2312" w:hAnsi="仿宋_GB2312" w:eastAsia="仿宋_GB2312" w:cs="仿宋_GB2312"/>
          <w:b/>
          <w:sz w:val="32"/>
          <w:szCs w:val="32"/>
        </w:rPr>
        <w:t>1.一般公共服务（类）</w:t>
      </w:r>
    </w:p>
    <w:p w14:paraId="13DA1067">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人大事务（款）行政运行（项）:2020年决算数为41.87万元，完成预算100%。</w:t>
      </w:r>
    </w:p>
    <w:p w14:paraId="7B1D8190">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政府办公厅（室）及相关机构事务（款）（1）行政运行（项）:2020年决算数为593.13万元，完成预算100%；</w:t>
      </w:r>
    </w:p>
    <w:p w14:paraId="3A1C07B7">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（2）一般行政管理事务（项）:2020年决算数16.75万元，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；（3）信访事务（项）:2020年决算数为14万元，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；（4）事业运行（项）:2020年决算数为40.58万元，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 xml:space="preserve">。　 </w:t>
      </w:r>
    </w:p>
    <w:p w14:paraId="77EA4C5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财政事务（款）:（1）行政运行（项）2020年决算数为36.86万元，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。（2）事业运行（项）10万元，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14:paraId="638A008C">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纪检监察事务（款）派驻派出机构（项）:2020年决算数为28.26万元，完成预算100%。</w:t>
      </w:r>
    </w:p>
    <w:p w14:paraId="0DBE71F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党委办公厅（室）及相关机构事务（款）行政运行（项）:2020年决算数为26.78万元，完成预算100%。</w:t>
      </w:r>
    </w:p>
    <w:p w14:paraId="256E857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市场监督管理事务（款）事业运行（项）:2020年决算数为17.37万元，完成预算100%。　</w:t>
      </w:r>
    </w:p>
    <w:p w14:paraId="11892C68">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2.其他一般公共服务支出（类）</w:t>
      </w:r>
    </w:p>
    <w:p w14:paraId="6442BA5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其他一般公共服务支出（款）其他一般公共服务支出（项）:2020年决算数为25.04万元，完成预算100%。</w:t>
      </w:r>
    </w:p>
    <w:p w14:paraId="7B0FC3CF">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3.文化体育与传媒支出（类）  </w:t>
      </w:r>
    </w:p>
    <w:p w14:paraId="5F1C23BE">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文化（款）（1）群众文化（项）:2020年决算数为24.72万元，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rPr>
        <w:t>2）其他文化体育与传媒支出（项）:2019年决算数为8万元，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14:paraId="038733FF">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4.社会保障和就业支出（类）</w:t>
      </w:r>
    </w:p>
    <w:p w14:paraId="6175DA6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人力资源和社会保障管理事务（款）社会保险经办机构（项）:2020年决算数为31.48万元，完成预算100%。</w:t>
      </w:r>
    </w:p>
    <w:p w14:paraId="335AD5EC">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行政事业单位离退休（款）机关事业单位基本养老保险缴费支出（项）:2020年决算数为88.31万元，完成预算100%。</w:t>
      </w:r>
    </w:p>
    <w:p w14:paraId="1B248057">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5.就业补助</w:t>
      </w:r>
    </w:p>
    <w:p w14:paraId="56027F4B">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就业补助（款）公益性岗位补贴（项）：2020年决算数140.64万元，完成预算100%。</w:t>
      </w:r>
    </w:p>
    <w:p w14:paraId="64297642">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6.卫生健康支出（类）</w:t>
      </w:r>
    </w:p>
    <w:p w14:paraId="3C13030E">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计划生育事务（款）其他公共卫生支出（项）：2020年决算数2.92万元，完成预算100%。</w:t>
      </w:r>
    </w:p>
    <w:p w14:paraId="3A6FB411">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计划生育事务（款）计划生育机构（项）:2020年决算数为21.06万元，完成预算100%。</w:t>
      </w:r>
    </w:p>
    <w:p w14:paraId="369E394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行政事业单位医疗（款）行政单位医疗（项）:2020年决算数为15.81万元，完成预算100%。</w:t>
      </w:r>
    </w:p>
    <w:p w14:paraId="181BADB9">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行政事业单位医疗（款）事业单位医疗（项）:2020年决算数为24.29万元，完成预算100%。</w:t>
      </w:r>
    </w:p>
    <w:p w14:paraId="4B3E368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行政事业单位医疗（款）公务员医疗补助（项）:2020年决算数为4.76万元，完成预算100%。</w:t>
      </w:r>
    </w:p>
    <w:p w14:paraId="59D543B0">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7.节能环保支出（类）</w:t>
      </w:r>
    </w:p>
    <w:p w14:paraId="60C89185">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天然林保护（款）森林管护（项）:2020年决算数为0.4万元，完成预算100%。</w:t>
      </w:r>
    </w:p>
    <w:p w14:paraId="4DB4BA12">
      <w:pPr>
        <w:ind w:firstLine="643" w:firstLineChars="200"/>
        <w:rPr>
          <w:rFonts w:ascii="仿宋" w:hAnsi="仿宋" w:eastAsia="仿宋" w:cs="仿宋"/>
          <w:b/>
          <w:sz w:val="32"/>
          <w:szCs w:val="32"/>
        </w:rPr>
      </w:pPr>
      <w:r>
        <w:rPr>
          <w:rFonts w:hint="eastAsia" w:ascii="仿宋" w:hAnsi="仿宋" w:eastAsia="仿宋" w:cs="仿宋"/>
          <w:b/>
          <w:sz w:val="32"/>
          <w:szCs w:val="32"/>
        </w:rPr>
        <w:t>8.城乡社区支出（类）（政府性基金预算）</w:t>
      </w:r>
    </w:p>
    <w:p w14:paraId="33BA209A">
      <w:pPr>
        <w:ind w:firstLine="640" w:firstLineChars="200"/>
        <w:rPr>
          <w:rFonts w:ascii="仿宋" w:hAnsi="仿宋" w:eastAsia="仿宋" w:cs="仿宋"/>
          <w:bCs/>
          <w:sz w:val="32"/>
          <w:szCs w:val="32"/>
        </w:rPr>
      </w:pPr>
      <w:r>
        <w:rPr>
          <w:rFonts w:hint="eastAsia" w:ascii="仿宋" w:hAnsi="仿宋" w:eastAsia="仿宋" w:cs="仿宋"/>
          <w:bCs/>
          <w:sz w:val="32"/>
          <w:szCs w:val="32"/>
        </w:rPr>
        <w:t>国有土地使用权出让收入安排的支出（款）（1）征地和拆迁补偿支出（项）:2020年决算数为3</w:t>
      </w:r>
      <w:r>
        <w:rPr>
          <w:rFonts w:hint="eastAsia" w:ascii="仿宋_GB2312" w:hAnsi="仿宋_GB2312" w:eastAsia="仿宋_GB2312" w:cs="仿宋_GB2312"/>
          <w:bCs/>
          <w:sz w:val="32"/>
          <w:szCs w:val="32"/>
        </w:rPr>
        <w:t>,</w:t>
      </w:r>
      <w:r>
        <w:rPr>
          <w:rFonts w:hint="eastAsia" w:ascii="仿宋" w:hAnsi="仿宋" w:eastAsia="仿宋" w:cs="仿宋"/>
          <w:bCs/>
          <w:sz w:val="32"/>
          <w:szCs w:val="32"/>
        </w:rPr>
        <w:t>236万元，</w:t>
      </w:r>
      <w:r>
        <w:rPr>
          <w:rFonts w:hint="eastAsia" w:ascii="仿宋" w:hAnsi="仿宋" w:eastAsia="仿宋" w:cs="仿宋"/>
          <w:bCs/>
          <w:sz w:val="32"/>
          <w:szCs w:val="32"/>
          <w:u w:val="none" w:color="46CD7E"/>
          <w:shd w:val="clear" w:fill="auto"/>
        </w:rPr>
        <w:t>完成预算100%</w:t>
      </w:r>
      <w:r>
        <w:rPr>
          <w:rFonts w:hint="eastAsia" w:ascii="仿宋" w:hAnsi="仿宋" w:eastAsia="仿宋" w:cs="仿宋"/>
          <w:bCs/>
          <w:sz w:val="32"/>
          <w:szCs w:val="32"/>
        </w:rPr>
        <w:t>；（2）土地开发支出（项）：2020年决算数为11</w:t>
      </w:r>
      <w:r>
        <w:rPr>
          <w:rFonts w:hint="eastAsia" w:ascii="仿宋_GB2312" w:hAnsi="仿宋_GB2312" w:eastAsia="仿宋_GB2312" w:cs="仿宋_GB2312"/>
          <w:bCs/>
          <w:sz w:val="32"/>
          <w:szCs w:val="32"/>
        </w:rPr>
        <w:t>,</w:t>
      </w:r>
      <w:r>
        <w:rPr>
          <w:rFonts w:hint="eastAsia" w:ascii="仿宋" w:hAnsi="仿宋" w:eastAsia="仿宋" w:cs="仿宋"/>
          <w:bCs/>
          <w:sz w:val="32"/>
          <w:szCs w:val="32"/>
        </w:rPr>
        <w:t>723万元，</w:t>
      </w:r>
      <w:r>
        <w:rPr>
          <w:rFonts w:hint="eastAsia" w:ascii="仿宋" w:hAnsi="仿宋" w:eastAsia="仿宋" w:cs="仿宋"/>
          <w:bCs/>
          <w:sz w:val="32"/>
          <w:szCs w:val="32"/>
          <w:u w:val="none" w:color="46CD7E"/>
          <w:shd w:val="clear" w:fill="auto"/>
        </w:rPr>
        <w:t>完成预算100%</w:t>
      </w:r>
      <w:r>
        <w:rPr>
          <w:rFonts w:hint="eastAsia" w:ascii="仿宋" w:hAnsi="仿宋" w:eastAsia="仿宋" w:cs="仿宋"/>
          <w:bCs/>
          <w:sz w:val="32"/>
          <w:szCs w:val="32"/>
        </w:rPr>
        <w:t>。</w:t>
      </w:r>
    </w:p>
    <w:p w14:paraId="5AFB94D7">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9.农林水支出（类）</w:t>
      </w:r>
    </w:p>
    <w:p w14:paraId="2A78A200">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农业（款）（1）农业事业（项）:2020年决算数为114.35万元，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；（2）对高校毕业生到基层任职补助（项）:2020年决算数为10.56万元，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14:paraId="544E94A3">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林业（款）林业事业机构（项）:2020年决算数为48.40万元，完成预算100%；</w:t>
      </w:r>
    </w:p>
    <w:p w14:paraId="43E1438B">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水利（款）水利技术推广（项）:2020年决算数为59.88万元，完成预算100%。</w:t>
      </w:r>
    </w:p>
    <w:p w14:paraId="5897AD52">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扶贫（款）（1）农村基础设施建设（项）:2020年决算数为2,160.92万元，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；（2）生产发展（项）:2020年决算数为1.94万元，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；（3）其他扶贫支出（项）:2020年决算数为174.80万元，</w:t>
      </w:r>
      <w:r>
        <w:rPr>
          <w:rFonts w:hint="eastAsia" w:ascii="仿宋_GB2312" w:hAnsi="仿宋_GB2312" w:eastAsia="仿宋_GB2312" w:cs="仿宋_GB2312"/>
          <w:bCs/>
          <w:sz w:val="32"/>
          <w:szCs w:val="32"/>
          <w:u w:val="none" w:color="46CD7E"/>
          <w:shd w:val="clear" w:fill="auto"/>
        </w:rPr>
        <w:t>完成预算100%</w:t>
      </w:r>
      <w:r>
        <w:rPr>
          <w:rFonts w:hint="eastAsia" w:ascii="仿宋_GB2312" w:hAnsi="仿宋_GB2312" w:eastAsia="仿宋_GB2312" w:cs="仿宋_GB2312"/>
          <w:bCs/>
          <w:sz w:val="32"/>
          <w:szCs w:val="32"/>
        </w:rPr>
        <w:t>。</w:t>
      </w:r>
    </w:p>
    <w:p w14:paraId="0A9798C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农村综合改革（款）对村民委员会和村党支部的补助（项）:2020年决算数为365.66万元，完成预算100%。</w:t>
      </w:r>
    </w:p>
    <w:p w14:paraId="5B0C6CF9">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农村综合改革（款）对村集体经济组织的补助（项）:2020年决算数为294.04万元，完成预算100%。</w:t>
      </w:r>
    </w:p>
    <w:p w14:paraId="782F57F6">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10.交通运输支出（类）   </w:t>
      </w:r>
    </w:p>
    <w:p w14:paraId="421068A1">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公路水路运输（款）公路运输管理（项）:2020年决算数为59.05万元，完成预算100%。</w:t>
      </w:r>
    </w:p>
    <w:p w14:paraId="58703313">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11.商业服务业等支出（类）</w:t>
      </w:r>
    </w:p>
    <w:p w14:paraId="1BC1363A">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商业流通事务（款）其他商业流通事务支出（项）：2020年决算数23.20万元，完成预算100%。</w:t>
      </w:r>
    </w:p>
    <w:p w14:paraId="7A599883">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12.住房保障支出（类）</w:t>
      </w:r>
    </w:p>
    <w:p w14:paraId="08AD1F61">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住房改革支出（款）住房公积金（项）:2020年决算数为66.24万元，完成预算100%。</w:t>
      </w:r>
    </w:p>
    <w:p w14:paraId="1E6DEEE1">
      <w:pPr>
        <w:tabs>
          <w:tab w:val="right" w:pos="8306"/>
        </w:tabs>
        <w:spacing w:line="600" w:lineRule="exact"/>
        <w:ind w:firstLine="640" w:firstLineChars="200"/>
        <w:outlineLvl w:val="1"/>
        <w:rPr>
          <w:rStyle w:val="25"/>
          <w:b w:val="0"/>
        </w:rPr>
      </w:pPr>
      <w:r>
        <w:rPr>
          <w:rFonts w:hint="eastAsia" w:ascii="黑体" w:eastAsia="黑体"/>
          <w:color w:val="000000"/>
          <w:sz w:val="32"/>
          <w:szCs w:val="32"/>
        </w:rPr>
        <w:t>四、</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29"/>
      <w:bookmarkEnd w:id="30"/>
      <w:r>
        <w:rPr>
          <w:rStyle w:val="25"/>
          <w:rFonts w:ascii="黑体" w:hAnsi="黑体" w:eastAsia="黑体"/>
          <w:b w:val="0"/>
        </w:rPr>
        <w:tab/>
      </w:r>
    </w:p>
    <w:p w14:paraId="041871A9">
      <w:pPr>
        <w:ind w:left="-99" w:leftChars="-47"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一般公共预算财政拨款基本支出1,340.24万元，其中：人员经费1113.19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27D64D84">
      <w:pPr>
        <w:ind w:left="-99" w:leftChars="-47"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公用经费227.05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等。</w:t>
      </w:r>
    </w:p>
    <w:p w14:paraId="057A5AA2">
      <w:pPr>
        <w:spacing w:line="600" w:lineRule="exact"/>
        <w:ind w:firstLine="640" w:firstLineChars="200"/>
        <w:outlineLvl w:val="1"/>
        <w:rPr>
          <w:rStyle w:val="25"/>
          <w:rFonts w:ascii="黑体" w:hAnsi="黑体" w:eastAsia="黑体"/>
          <w:b w:val="0"/>
        </w:rPr>
      </w:pPr>
      <w:bookmarkStart w:id="31" w:name="_Toc15377215"/>
      <w:bookmarkStart w:id="32" w:name="_Toc15396609"/>
      <w:r>
        <w:rPr>
          <w:rFonts w:hint="eastAsia" w:ascii="黑体" w:eastAsia="黑体"/>
          <w:color w:val="000000"/>
          <w:sz w:val="32"/>
          <w:szCs w:val="32"/>
        </w:rPr>
        <w:t>五、</w:t>
      </w:r>
      <w:r>
        <w:rPr>
          <w:rStyle w:val="25"/>
          <w:rFonts w:hint="eastAsia" w:ascii="黑体" w:hAnsi="黑体" w:eastAsia="黑体"/>
          <w:b w:val="0"/>
        </w:rPr>
        <w:t>“三公”经费财政拨款支出决算情况说明</w:t>
      </w:r>
      <w:bookmarkEnd w:id="31"/>
      <w:bookmarkEnd w:id="32"/>
    </w:p>
    <w:p w14:paraId="15318862">
      <w:pPr>
        <w:spacing w:line="600" w:lineRule="exact"/>
        <w:ind w:firstLine="472" w:firstLineChars="147"/>
        <w:outlineLvl w:val="2"/>
        <w:rPr>
          <w:rFonts w:ascii="楷体_GB2312" w:hAnsi="楷体_GB2312" w:eastAsia="楷体_GB2312" w:cs="楷体_GB2312"/>
          <w:b/>
          <w:color w:val="000000"/>
          <w:sz w:val="32"/>
          <w:szCs w:val="32"/>
        </w:rPr>
      </w:pPr>
      <w:bookmarkStart w:id="33" w:name="_Toc15377216"/>
      <w:r>
        <w:rPr>
          <w:rFonts w:hint="eastAsia" w:ascii="楷体_GB2312" w:hAnsi="楷体_GB2312" w:eastAsia="楷体_GB2312" w:cs="楷体_GB2312"/>
          <w:b/>
          <w:color w:val="000000"/>
          <w:sz w:val="32"/>
          <w:szCs w:val="32"/>
        </w:rPr>
        <w:t>（一）“三公”经费财政拨款支出决算总体情况说明</w:t>
      </w:r>
      <w:bookmarkEnd w:id="33"/>
    </w:p>
    <w:p w14:paraId="6C82F14A">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2020年度“三公”经费财政拨款支出决算为1.06万元，完成预算19%，决算数小于预算数的主要原因是我镇落实厉行节约有关规定，进一步规范“三公”经费管理，从严控制“三公”经费开支。</w:t>
      </w:r>
    </w:p>
    <w:p w14:paraId="752A9AC1">
      <w:pPr>
        <w:spacing w:line="600" w:lineRule="exact"/>
        <w:ind w:firstLine="472" w:firstLineChars="147"/>
        <w:outlineLvl w:val="2"/>
        <w:rPr>
          <w:rFonts w:ascii="楷体_GB2312" w:hAnsi="楷体_GB2312" w:eastAsia="楷体_GB2312" w:cs="楷体_GB2312"/>
          <w:b/>
          <w:color w:val="000000"/>
          <w:sz w:val="32"/>
          <w:szCs w:val="32"/>
        </w:rPr>
      </w:pPr>
      <w:bookmarkStart w:id="34" w:name="_Toc15377217"/>
      <w:r>
        <w:rPr>
          <w:rFonts w:hint="eastAsia" w:ascii="楷体_GB2312" w:hAnsi="楷体_GB2312" w:eastAsia="楷体_GB2312" w:cs="楷体_GB2312"/>
          <w:b/>
          <w:color w:val="000000"/>
          <w:sz w:val="32"/>
          <w:szCs w:val="32"/>
        </w:rPr>
        <w:t>（二）“三公”经费财政拨款支出决算具体情况说明</w:t>
      </w:r>
      <w:bookmarkEnd w:id="34"/>
    </w:p>
    <w:p w14:paraId="70CCEF40">
      <w:pPr>
        <w:spacing w:line="6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0元</w:t>
      </w:r>
      <w:r>
        <w:rPr>
          <w:rStyle w:val="14"/>
          <w:rFonts w:hint="eastAsia" w:ascii="仿宋_GB2312" w:hAnsi="仿宋_GB2312" w:eastAsia="仿宋_GB2312" w:cs="仿宋_GB2312"/>
          <w:b w:val="0"/>
          <w:bCs/>
          <w:color w:val="000000"/>
          <w:sz w:val="32"/>
          <w:szCs w:val="32"/>
        </w:rPr>
        <w:t>。</w:t>
      </w:r>
    </w:p>
    <w:p w14:paraId="7399CD30">
      <w:pPr>
        <w:spacing w:line="60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2.公务用车购置及运行维护费支出0元，</w:t>
      </w:r>
      <w:r>
        <w:rPr>
          <w:rStyle w:val="14"/>
          <w:rFonts w:hint="eastAsia" w:ascii="仿宋_GB2312" w:hAnsi="仿宋_GB2312" w:eastAsia="仿宋_GB2312" w:cs="仿宋_GB2312"/>
          <w:color w:val="000000"/>
          <w:sz w:val="32"/>
          <w:szCs w:val="32"/>
        </w:rPr>
        <w:t>公务用车保有量为0辆。</w:t>
      </w:r>
    </w:p>
    <w:p w14:paraId="6C47D025">
      <w:pPr>
        <w:ind w:firstLine="643" w:firstLineChars="200"/>
        <w:rPr>
          <w:rFonts w:ascii="仿宋" w:hAnsi="仿宋" w:eastAsia="仿宋" w:cs="仿宋"/>
          <w:b/>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b/>
          <w:sz w:val="32"/>
          <w:szCs w:val="32"/>
        </w:rPr>
        <w:t>公务接待费支出决算1.06万元，占预算19%。</w:t>
      </w:r>
      <w:r>
        <w:rPr>
          <w:rFonts w:hint="eastAsia" w:ascii="仿宋_GB2312" w:hAnsi="仿宋_GB2312" w:eastAsia="仿宋_GB2312" w:cs="仿宋_GB2312"/>
          <w:bCs/>
          <w:sz w:val="32"/>
          <w:szCs w:val="32"/>
        </w:rPr>
        <w:t>国内公务接待16批次，98人次，主要用于脱贫攻坚检查指导、信访维稳等各项工作协调、执行任务等国内公务接待。公务接待费支出决算比2019年有所增加，增加0.22元，增加比例20%，主要原因是脱贫攻坚任务增加，产业发展等项目协调加强；培训费7.01万元，</w:t>
      </w:r>
      <w:r>
        <w:rPr>
          <w:rFonts w:hint="eastAsia" w:ascii="仿宋_GB2312" w:hAnsi="仿宋_GB2312" w:eastAsia="仿宋_GB2312" w:cs="仿宋_GB2312"/>
          <w:bCs/>
          <w:sz w:val="32"/>
          <w:szCs w:val="32"/>
          <w:u w:val="none" w:color="46CD7E"/>
          <w:shd w:val="clear" w:fill="auto"/>
        </w:rPr>
        <w:t>比去年有所增加</w:t>
      </w:r>
      <w:r>
        <w:rPr>
          <w:rFonts w:hint="eastAsia" w:ascii="仿宋_GB2312" w:hAnsi="仿宋_GB2312" w:eastAsia="仿宋_GB2312" w:cs="仿宋_GB2312"/>
          <w:bCs/>
          <w:sz w:val="32"/>
          <w:szCs w:val="32"/>
        </w:rPr>
        <w:t>，主要是培训任务增加，会议费2.91万元，</w:t>
      </w:r>
      <w:r>
        <w:rPr>
          <w:rFonts w:hint="eastAsia" w:ascii="仿宋_GB2312" w:hAnsi="仿宋_GB2312" w:eastAsia="仿宋_GB2312" w:cs="仿宋_GB2312"/>
          <w:bCs/>
          <w:sz w:val="32"/>
          <w:szCs w:val="32"/>
          <w:u w:val="none" w:color="46CD7E"/>
          <w:shd w:val="clear" w:fill="auto"/>
        </w:rPr>
        <w:t>比去年有所增加</w:t>
      </w:r>
      <w:r>
        <w:rPr>
          <w:rFonts w:hint="eastAsia" w:ascii="仿宋_GB2312" w:hAnsi="仿宋_GB2312" w:eastAsia="仿宋_GB2312" w:cs="仿宋_GB2312"/>
          <w:bCs/>
          <w:sz w:val="32"/>
          <w:szCs w:val="32"/>
        </w:rPr>
        <w:t>，主要是</w:t>
      </w:r>
      <w:r>
        <w:rPr>
          <w:rFonts w:hint="eastAsia" w:ascii="仿宋_GB2312" w:hAnsi="仿宋_GB2312" w:eastAsia="仿宋_GB2312" w:cs="仿宋_GB2312"/>
          <w:bCs/>
          <w:sz w:val="32"/>
          <w:szCs w:val="32"/>
          <w:u w:val="none" w:color="46CD7E"/>
          <w:shd w:val="clear" w:fill="auto"/>
          <w:lang w:eastAsia="zh-CN"/>
        </w:rPr>
        <w:t>人代会以及</w:t>
      </w:r>
      <w:r>
        <w:rPr>
          <w:rFonts w:hint="eastAsia" w:ascii="仿宋_GB2312" w:hAnsi="仿宋_GB2312" w:eastAsia="仿宋_GB2312" w:cs="仿宋_GB2312"/>
          <w:bCs/>
          <w:sz w:val="32"/>
          <w:szCs w:val="32"/>
        </w:rPr>
        <w:t>疫情防控会议增加。</w:t>
      </w:r>
    </w:p>
    <w:p w14:paraId="7371AED5">
      <w:pPr>
        <w:spacing w:line="600" w:lineRule="exact"/>
        <w:ind w:firstLine="640" w:firstLineChars="200"/>
        <w:outlineLvl w:val="1"/>
        <w:rPr>
          <w:rStyle w:val="25"/>
          <w:rFonts w:ascii="黑体" w:hAnsi="黑体" w:eastAsia="黑体"/>
          <w:b w:val="0"/>
        </w:rPr>
      </w:pPr>
      <w:bookmarkStart w:id="35" w:name="_Toc15396611"/>
      <w:bookmarkStart w:id="36" w:name="_Toc15377219"/>
      <w:r>
        <w:rPr>
          <w:rStyle w:val="25"/>
          <w:rFonts w:hint="eastAsia" w:ascii="黑体" w:hAnsi="黑体" w:eastAsia="黑体"/>
          <w:b w:val="0"/>
        </w:rPr>
        <w:t>六、国有资本经营预算支出决算情况说明</w:t>
      </w:r>
      <w:bookmarkEnd w:id="35"/>
      <w:bookmarkEnd w:id="36"/>
    </w:p>
    <w:p w14:paraId="7C2EA396">
      <w:pPr>
        <w:spacing w:line="600" w:lineRule="exact"/>
        <w:ind w:firstLine="640"/>
        <w:rPr>
          <w:rStyle w:val="25"/>
          <w:rFonts w:ascii="仿宋_GB2312" w:hAnsi="仿宋_GB2312" w:eastAsia="仿宋_GB2312" w:cs="仿宋_GB2312"/>
          <w:b w:val="0"/>
          <w:bCs w:val="0"/>
          <w:color w:val="000000"/>
        </w:rPr>
      </w:pPr>
      <w:r>
        <w:rPr>
          <w:rFonts w:hint="eastAsia" w:ascii="仿宋_GB2312" w:hAnsi="仿宋_GB2312" w:eastAsia="仿宋_GB2312" w:cs="仿宋_GB2312"/>
          <w:color w:val="000000"/>
          <w:sz w:val="32"/>
          <w:szCs w:val="32"/>
        </w:rPr>
        <w:t>2020年国有资本经营预算拨款支出0元。</w:t>
      </w:r>
    </w:p>
    <w:p w14:paraId="1CA4E012">
      <w:pPr>
        <w:pStyle w:val="23"/>
        <w:spacing w:line="580" w:lineRule="exact"/>
        <w:ind w:firstLine="640"/>
        <w:rPr>
          <w:rStyle w:val="25"/>
          <w:rFonts w:ascii="黑体" w:hAnsi="黑体" w:eastAsia="黑体"/>
          <w:b w:val="0"/>
        </w:rPr>
      </w:pPr>
      <w:r>
        <w:rPr>
          <w:rStyle w:val="25"/>
          <w:rFonts w:hint="eastAsia" w:ascii="黑体" w:hAnsi="黑体" w:eastAsia="黑体"/>
          <w:b w:val="0"/>
        </w:rPr>
        <w:t>七、预算绩效情况说明</w:t>
      </w:r>
    </w:p>
    <w:p w14:paraId="475663D7">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（一）预算绩效管理工作开展情况及项目绩效目标完成情况。</w:t>
      </w:r>
    </w:p>
    <w:p w14:paraId="32426605">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本部门按要求对2020年部门整体支出开展绩效自评，</w:t>
      </w:r>
      <w:r>
        <w:rPr>
          <w:rFonts w:hint="eastAsia" w:ascii="仿宋_GB2312" w:hAnsi="仿宋_GB2312" w:eastAsia="仿宋_GB2312" w:cs="仿宋_GB2312"/>
          <w:bCs/>
          <w:sz w:val="32"/>
          <w:szCs w:val="32"/>
        </w:rPr>
        <w:t>按照预算绩效管理要求，本单位对2020年一般公共预算项目支出开展了绩效目标管理，共编制绩效目标32</w:t>
      </w:r>
      <w:r>
        <w:rPr>
          <w:rFonts w:hint="eastAsia" w:ascii="仿宋_GB2312" w:hAnsi="仿宋_GB2312" w:eastAsia="仿宋_GB2312" w:cs="仿宋_GB2312"/>
          <w:bCs/>
          <w:sz w:val="32"/>
          <w:szCs w:val="32"/>
          <w:u w:val="none" w:color="46CD7E"/>
          <w:shd w:val="clear" w:fill="auto"/>
          <w:lang w:eastAsia="zh-CN"/>
        </w:rPr>
        <w:t>项</w:t>
      </w:r>
      <w:r>
        <w:rPr>
          <w:rFonts w:hint="eastAsia" w:ascii="仿宋_GB2312" w:hAnsi="仿宋_GB2312" w:eastAsia="仿宋_GB2312" w:cs="仿宋_GB2312"/>
          <w:bCs/>
          <w:sz w:val="32"/>
          <w:szCs w:val="32"/>
        </w:rPr>
        <w:t>，涉及财政资金19,551.25万元，覆盖率达到100%。</w:t>
      </w:r>
    </w:p>
    <w:p w14:paraId="7AE9577A">
      <w:pPr>
        <w:numPr>
          <w:ilvl w:val="0"/>
          <w:numId w:val="1"/>
        </w:num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部门开展绩效评价结果。</w:t>
      </w:r>
    </w:p>
    <w:p w14:paraId="3B3DD85B">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2020年严格</w:t>
      </w:r>
      <w:r>
        <w:rPr>
          <w:rFonts w:hint="eastAsia" w:ascii="仿宋_GB2312" w:hAnsi="仿宋_GB2312" w:eastAsia="仿宋_GB2312" w:cs="仿宋_GB2312"/>
          <w:bCs/>
          <w:sz w:val="32"/>
          <w:szCs w:val="32"/>
          <w:highlight w:val="none"/>
          <w:lang w:eastAsia="zh-CN"/>
        </w:rPr>
        <w:t>执行</w:t>
      </w:r>
      <w:r>
        <w:rPr>
          <w:rFonts w:hint="eastAsia" w:ascii="仿宋_GB2312" w:hAnsi="仿宋_GB2312" w:eastAsia="仿宋_GB2312" w:cs="仿宋_GB2312"/>
          <w:bCs/>
          <w:sz w:val="32"/>
          <w:szCs w:val="32"/>
        </w:rPr>
        <w:t>财政预决算制度，按照“量入为出，统筹兼顾、</w:t>
      </w:r>
      <w:r>
        <w:rPr>
          <w:rFonts w:hint="eastAsia" w:ascii="仿宋_GB2312" w:hAnsi="仿宋_GB2312" w:eastAsia="仿宋_GB2312" w:cs="仿宋_GB2312"/>
          <w:bCs/>
          <w:sz w:val="32"/>
          <w:szCs w:val="32"/>
          <w:u w:val="none" w:color="46CD7E"/>
          <w:shd w:val="clear" w:fill="auto"/>
        </w:rPr>
        <w:t>保政府机关</w:t>
      </w:r>
      <w:r>
        <w:rPr>
          <w:rFonts w:hint="eastAsia" w:ascii="仿宋_GB2312" w:hAnsi="仿宋_GB2312" w:eastAsia="仿宋_GB2312" w:cs="仿宋_GB2312"/>
          <w:bCs/>
          <w:sz w:val="32"/>
          <w:szCs w:val="32"/>
        </w:rPr>
        <w:t>日常工作正常运转”的原则，本部门对2020年一般公共预算项目支出开展了绩效目标管理，目前存在的问题：一是项目绩效考核有待加强；二是财务信息公开化制度有待完善；二是各项资产管理工作还有待加强；三是绩效信息公开工作还需进一步加强。今后措施：一是利用网络平台加强信息化基础建设；二是加强资产管理软件升级管理；三是完善各项目标绩效考核制度。</w:t>
      </w:r>
    </w:p>
    <w:p w14:paraId="601C8E45">
      <w:pPr>
        <w:ind w:left="638" w:leftChars="304" w:firstLine="160" w:firstLineChars="50"/>
        <w:jc w:val="left"/>
        <w:rPr>
          <w:rStyle w:val="25"/>
          <w:rFonts w:ascii="黑体" w:hAnsi="黑体" w:eastAsia="黑体"/>
          <w:b w:val="0"/>
        </w:rPr>
      </w:pPr>
      <w:r>
        <w:rPr>
          <w:rStyle w:val="25"/>
          <w:rFonts w:hint="eastAsia" w:ascii="黑体" w:hAnsi="黑体" w:eastAsia="黑体"/>
          <w:b w:val="0"/>
        </w:rPr>
        <w:t>八、其他重要事项的情况说明</w:t>
      </w:r>
    </w:p>
    <w:p w14:paraId="09DE6A8E">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（一）机关运行经费支出情况</w:t>
      </w:r>
    </w:p>
    <w:p w14:paraId="24EB2137">
      <w:pPr>
        <w:ind w:firstLine="480" w:firstLineChars="15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2020年度，我镇机关运行经费支出227万元，比2019年减少37.33万元，比上年减少</w:t>
      </w:r>
      <w:r>
        <w:rPr>
          <w:rFonts w:hint="eastAsia" w:ascii="仿宋_GB2312" w:hAnsi="仿宋_GB2312" w:eastAsia="仿宋_GB2312" w:cs="仿宋_GB2312"/>
          <w:bCs/>
          <w:sz w:val="32"/>
          <w:szCs w:val="32"/>
          <w:u w:val="none" w:color="46CD7E"/>
          <w:shd w:val="clear" w:fill="auto"/>
          <w:lang w:eastAsia="zh-CN"/>
        </w:rPr>
        <w:t>16万元</w:t>
      </w:r>
      <w:r>
        <w:rPr>
          <w:rFonts w:hint="eastAsia" w:ascii="仿宋_GB2312" w:hAnsi="仿宋_GB2312" w:eastAsia="仿宋_GB2312" w:cs="仿宋_GB2312"/>
          <w:bCs/>
          <w:sz w:val="32"/>
          <w:szCs w:val="32"/>
        </w:rPr>
        <w:t>。44%，行政区划调整2020年6 月由原来的诺江镇划了5个村和8个社区到新成立的壁州街道办事处。</w:t>
      </w:r>
    </w:p>
    <w:p w14:paraId="57F36A35">
      <w:pPr>
        <w:rPr>
          <w:rFonts w:ascii="楷体_GB2312" w:hAnsi="楷体_GB2312" w:eastAsia="楷体_GB2312" w:cs="楷体_GB2312"/>
          <w:b/>
          <w:bCs/>
          <w:sz w:val="32"/>
          <w:szCs w:val="32"/>
        </w:rPr>
      </w:pPr>
      <w:r>
        <w:rPr>
          <w:rFonts w:hint="eastAsia" w:ascii="楷体" w:hAnsi="楷体" w:eastAsia="楷体" w:cs="楷体"/>
          <w:bCs/>
          <w:sz w:val="32"/>
          <w:szCs w:val="32"/>
        </w:rPr>
        <w:t>　</w:t>
      </w:r>
      <w:r>
        <w:rPr>
          <w:rFonts w:hint="eastAsia" w:ascii="黑体" w:hAnsi="黑体" w:eastAsia="黑体" w:cs="楷体"/>
          <w:bCs/>
          <w:sz w:val="32"/>
          <w:szCs w:val="32"/>
        </w:rPr>
        <w:t>　（</w:t>
      </w:r>
      <w:r>
        <w:rPr>
          <w:rFonts w:hint="eastAsia" w:ascii="楷体_GB2312" w:hAnsi="楷体_GB2312" w:eastAsia="楷体_GB2312" w:cs="楷体_GB2312"/>
          <w:b/>
          <w:bCs/>
          <w:sz w:val="32"/>
          <w:szCs w:val="32"/>
        </w:rPr>
        <w:t>二）政府采购支出情况</w:t>
      </w:r>
    </w:p>
    <w:p w14:paraId="624FCA2F">
      <w:pPr>
        <w:rPr>
          <w:rFonts w:ascii="仿宋" w:hAnsi="仿宋" w:eastAsia="仿宋" w:cs="楷体"/>
          <w:bCs/>
          <w:sz w:val="32"/>
          <w:szCs w:val="32"/>
        </w:rPr>
      </w:pPr>
      <w:r>
        <w:rPr>
          <w:rFonts w:hint="eastAsia" w:ascii="仿宋_GB2312" w:hAnsi="仿宋_GB2312" w:eastAsia="仿宋_GB2312" w:cs="仿宋_GB2312"/>
          <w:bCs/>
          <w:sz w:val="32"/>
          <w:szCs w:val="32"/>
        </w:rPr>
        <w:t xml:space="preserve"> 　2020年度，我镇政府采购支出总额0元，其中：政府采购货物支出0元、政府采购服务支出0元。主要是新的政府采购制度一次性购买5万元以下的货物不纳入政府采购范围。</w:t>
      </w:r>
    </w:p>
    <w:p w14:paraId="42DA010A">
      <w:pPr>
        <w:spacing w:line="580" w:lineRule="exact"/>
        <w:ind w:firstLine="469" w:firstLineChars="14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（三）国有资产占有使用情况</w:t>
      </w:r>
    </w:p>
    <w:p w14:paraId="086CCD10">
      <w:pPr>
        <w:spacing w:line="58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截至2020年12月31日，我镇资产类合计1,428.50万元，其中：固定资产815万元，固定资产累计折旧459.49万元，固定资产净值355.51万元，主要是办公用房及业务公用设施，大部分房屋及建筑物都是</w:t>
      </w:r>
      <w:r>
        <w:rPr>
          <w:rFonts w:hint="eastAsia" w:ascii="仿宋_GB2312" w:hAnsi="仿宋_GB2312" w:eastAsia="仿宋_GB2312" w:cs="仿宋_GB2312"/>
          <w:bCs/>
          <w:sz w:val="32"/>
          <w:szCs w:val="32"/>
          <w:u w:val="none" w:color="46CD7E"/>
          <w:shd w:val="clear" w:fill="auto"/>
          <w:lang w:eastAsia="zh-CN"/>
        </w:rPr>
        <w:t>使用年限</w:t>
      </w:r>
      <w:r>
        <w:rPr>
          <w:rFonts w:hint="eastAsia" w:ascii="仿宋_GB2312" w:hAnsi="仿宋_GB2312" w:eastAsia="仿宋_GB2312" w:cs="仿宋_GB2312"/>
          <w:bCs/>
          <w:sz w:val="32"/>
          <w:szCs w:val="32"/>
        </w:rPr>
        <w:t>已久，希望政府清理核实。</w:t>
      </w:r>
    </w:p>
    <w:p w14:paraId="0E8238B4">
      <w:pPr>
        <w:spacing w:line="580" w:lineRule="exact"/>
        <w:jc w:val="center"/>
        <w:rPr>
          <w:rFonts w:ascii="黑体" w:hAnsi="黑体" w:eastAsia="黑体"/>
          <w:b/>
          <w:color w:val="000000"/>
          <w:sz w:val="44"/>
          <w:szCs w:val="44"/>
        </w:rPr>
      </w:pPr>
      <w:bookmarkStart w:id="37" w:name="_Toc15377225"/>
      <w:bookmarkStart w:id="38" w:name="_Toc15396613"/>
    </w:p>
    <w:p w14:paraId="62D5F6B1">
      <w:pPr>
        <w:spacing w:line="580" w:lineRule="exact"/>
        <w:ind w:firstLine="2209" w:firstLineChars="500"/>
        <w:rPr>
          <w:rFonts w:ascii="仿宋_GB2312" w:eastAsia="仿宋_GB2312"/>
          <w:b/>
          <w:color w:val="000000"/>
          <w:sz w:val="32"/>
          <w:szCs w:val="32"/>
        </w:rPr>
      </w:pPr>
      <w:r>
        <w:rPr>
          <w:rFonts w:hint="eastAsia" w:ascii="黑体" w:hAnsi="黑体" w:eastAsia="黑体"/>
          <w:b/>
          <w:color w:val="000000"/>
          <w:sz w:val="44"/>
          <w:szCs w:val="44"/>
        </w:rPr>
        <w:t>第三部分名</w:t>
      </w:r>
      <w:r>
        <w:rPr>
          <w:rStyle w:val="24"/>
          <w:rFonts w:hint="eastAsia" w:ascii="黑体" w:hAnsi="黑体" w:eastAsia="黑体"/>
          <w:b w:val="0"/>
        </w:rPr>
        <w:t>词解释</w:t>
      </w:r>
      <w:bookmarkEnd w:id="37"/>
      <w:bookmarkEnd w:id="38"/>
    </w:p>
    <w:p w14:paraId="5BEED0B4">
      <w:pPr>
        <w:ind w:firstLine="643" w:firstLineChars="200"/>
        <w:rPr>
          <w:rFonts w:ascii="黑体" w:hAnsi="黑体" w:eastAsia="黑体" w:cs="黑体"/>
          <w:b/>
          <w:sz w:val="32"/>
          <w:szCs w:val="32"/>
        </w:rPr>
      </w:pPr>
      <w:bookmarkStart w:id="39" w:name="_Toc15396614"/>
      <w:bookmarkStart w:id="40" w:name="_Toc15377226"/>
      <w:r>
        <w:rPr>
          <w:rFonts w:hint="eastAsia" w:ascii="黑体" w:hAnsi="黑体" w:eastAsia="黑体" w:cs="黑体"/>
          <w:b/>
          <w:sz w:val="32"/>
          <w:szCs w:val="32"/>
        </w:rPr>
        <w:t>名词解释</w:t>
      </w:r>
    </w:p>
    <w:p w14:paraId="5F3295DD">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1．财政拨款收入：指省级财政当年拨付的资金。　</w:t>
      </w:r>
    </w:p>
    <w:p w14:paraId="7FCADD4A">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2．事业收入：指事业单位开展专业业务活动及辅助活动所取得的收入。</w:t>
      </w:r>
    </w:p>
    <w:p w14:paraId="4530D765">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3．经营收入：指事业单位在专业业务活动及其辅助活动之外开展非独立核算经营活动取得的收入。</w:t>
      </w:r>
    </w:p>
    <w:p w14:paraId="1A124533">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4．其他收入：指除上述“财政拨款收入”、“事业收入”、“经营收入”等以外的收入。主要是银行存款利息收入等。　</w:t>
      </w:r>
    </w:p>
    <w:p w14:paraId="452F4F50">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5．年初结转和结余：指以前年度尚未完成、结转到</w:t>
      </w:r>
      <w:r>
        <w:rPr>
          <w:rFonts w:hint="eastAsia" w:ascii="仿宋_GB2312" w:hAnsi="仿宋_GB2312" w:eastAsia="仿宋_GB2312" w:cs="仿宋_GB2312"/>
          <w:bCs/>
          <w:sz w:val="32"/>
          <w:szCs w:val="32"/>
          <w:u w:val="none" w:color="46CD7E"/>
          <w:shd w:val="clear" w:fill="auto"/>
        </w:rPr>
        <w:t>本年</w:t>
      </w:r>
      <w:r>
        <w:rPr>
          <w:rFonts w:hint="eastAsia" w:ascii="仿宋_GB2312" w:hAnsi="仿宋_GB2312" w:eastAsia="仿宋_GB2312" w:cs="仿宋_GB2312"/>
          <w:bCs/>
          <w:sz w:val="32"/>
          <w:szCs w:val="32"/>
        </w:rPr>
        <w:t>按有关规定继续使用的资金。　</w:t>
      </w:r>
    </w:p>
    <w:p w14:paraId="5379064E">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6．一般公共服务（类）政府办公厅〔室〕及相关机构事务（款）行政运行（项）：指用于保障省政府办公厅机关、厅属各行政单位正常运转，用于行政运行方面的经费支出。</w:t>
      </w:r>
    </w:p>
    <w:p w14:paraId="56272926">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一般公共服务（类）政府办公厅〔室〕及相关机构事务（款）一般行政管理事务（项）：指用于保障省政府办公厅机关、厅属各行政事业单位正常运转，为完成特定的工作任务，用于一般行政管理事务方面的经费支出。</w:t>
      </w:r>
    </w:p>
    <w:p w14:paraId="68FEE6C5">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8．一般公共服务（类）政府办公厅〔室〕及相关机构事务（款）机关服务（项）：指用于保障省政府办公厅正常运转，用于机关服务方面的经费支出。</w:t>
      </w:r>
    </w:p>
    <w:p w14:paraId="6D2A93EB">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9．一般公共服务（类）政府办公厅〔室〕及相关机构事务（款）政务公开审批（项）：指用于为完成特定的工作任务，用于政务公开审批方面的经费支出。</w:t>
      </w:r>
    </w:p>
    <w:p w14:paraId="1D169ABB">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10．一般公共服务（类）政府办公厅〔室〕及相关机构事务（款）参事事务（项）：指用于为完成特定的工作任务，用于参事事务方面的经费支出。</w:t>
      </w:r>
    </w:p>
    <w:p w14:paraId="58F7ED19">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11．一般公共服务（类）政府办公厅〔室〕及相关机构事务（款）事业运行（项）：指用于保障事业单位正常运转，用于事业运行方面的经费支出。</w:t>
      </w:r>
    </w:p>
    <w:p w14:paraId="0C5679C3">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一般公共服务（类）政府办公厅〔室〕及相关机构事务（款）其他政府办公厅〔室〕及相关机构事务支出（项）：指用于保障省政府办公厅机关、厅属各行政事业单位正常运转，为完成特定的工作任务，用于其他方面的经费支出。</w:t>
      </w:r>
    </w:p>
    <w:p w14:paraId="28F8D525">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13．一般公共服务（类）商贸事务（款）其他商贸事务（项）：指用于为完成特定的工作任务，用于商贸事务方面的经费支出。</w:t>
      </w:r>
    </w:p>
    <w:p w14:paraId="3776E7BB">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14.教育支出（类）进修及培训（款）培训支出（项）：指用于培训方面的经费支出。</w:t>
      </w:r>
    </w:p>
    <w:p w14:paraId="04B4288E">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15.社会保障和就业支出（类）行政单位离退休（款）事业单位离退休（项）：指用于事业单位离退休人员支出。</w:t>
      </w:r>
    </w:p>
    <w:p w14:paraId="077B040C">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16．社会保障和就业支出（类）行政单位离退休（款）未归口管理的行政事业单位离退休（项）：指用于行政单位离休人员支出。</w:t>
      </w:r>
    </w:p>
    <w:p w14:paraId="41AF2FA2">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17．社会保障和就业支出（类）行政单位离退休（款）机关事业单位基本养老保险缴费支出（项）：指用于机关事业单位基本养老保险缴费支出。</w:t>
      </w:r>
    </w:p>
    <w:p w14:paraId="1BCB1C96">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18．社会保障和就业支出（类）行政单位离退休（款）机关事业单位职业年金缴费支出（项）：指用于事业单位职业年金缴费支出。</w:t>
      </w:r>
    </w:p>
    <w:p w14:paraId="21BD7F94">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19．社会保障和就业（类）抚恤（款）死亡抚恤（项）：指用于病故人员家属的一次性抚恤金和丧葬费支出。</w:t>
      </w:r>
    </w:p>
    <w:p w14:paraId="2A41B60B">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20．医疗卫生与计划生育支出（类）行政事业单位医疗（款）行政单位医疗（项）：指用于按政策规定为行政单位职工缴纳医疗保险金等支出。</w:t>
      </w:r>
    </w:p>
    <w:p w14:paraId="61F4B93E">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21．医疗卫生与计划生育支出（类）行政事业单位医疗（款）事业单位医疗（项）：指用于按政策规定为事业单位职工缴纳医疗保险金等支出。</w:t>
      </w:r>
    </w:p>
    <w:p w14:paraId="2A2A9F3D">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22．医疗卫生与计划生育支出（类）行政事业单位医疗（款）公务员医疗补助（项）：指用于按政策规定为职工缴纳公务员医疗补助等支出。</w:t>
      </w:r>
    </w:p>
    <w:p w14:paraId="1E9DC0BA">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23．住房保障支出（类）住房改革支出（款）住房公积金（项）：指用于按政策规定为职工缴纳的住房公积金支出。</w:t>
      </w:r>
    </w:p>
    <w:p w14:paraId="07425145">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24．住房保障支出（类）住房改革支出（款）购房补贴（项）：指用于按政策规定发给无房职工的购房补贴支出。</w:t>
      </w:r>
    </w:p>
    <w:p w14:paraId="46FC1070">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25．年末结转和结余：指本年度或以前年度预算安排、因客观条件发生变化无法按原计划实施，需延迟到以后年度按有关规定继续使用的资金。</w:t>
      </w:r>
    </w:p>
    <w:p w14:paraId="51C0A871">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26．基本支出：指为保障机构正常运转、完成日常工作任务而发生的人员支出和公用支出。</w:t>
      </w:r>
    </w:p>
    <w:p w14:paraId="47206375">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27．项目支出：指在基本支出之外为完成特定行政任务和事业发展目标所发生的支出。　</w:t>
      </w:r>
    </w:p>
    <w:p w14:paraId="6289728A">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E65B9BF">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D32A5C">
      <w:pPr>
        <w:spacing w:line="600" w:lineRule="exact"/>
        <w:jc w:val="center"/>
        <w:outlineLvl w:val="0"/>
        <w:rPr>
          <w:rFonts w:ascii="黑体" w:hAnsi="黑体" w:eastAsia="黑体"/>
          <w:color w:val="000000"/>
          <w:sz w:val="44"/>
          <w:szCs w:val="44"/>
        </w:rPr>
      </w:pPr>
    </w:p>
    <w:p w14:paraId="2E5EA7CE">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39"/>
    </w:p>
    <w:p w14:paraId="3A0BDDEE">
      <w:pPr>
        <w:spacing w:line="600" w:lineRule="exact"/>
        <w:ind w:firstLine="540" w:firstLineChars="150"/>
        <w:outlineLvl w:val="0"/>
        <w:rPr>
          <w:rFonts w:ascii="黑体" w:hAnsi="黑体" w:eastAsia="黑体" w:cs="方正小标宋简体"/>
          <w:sz w:val="36"/>
          <w:szCs w:val="36"/>
        </w:rPr>
      </w:pPr>
      <w:bookmarkStart w:id="41" w:name="_Toc15396616"/>
      <w:r>
        <w:rPr>
          <w:rFonts w:hint="eastAsia" w:ascii="黑体" w:hAnsi="黑体" w:eastAsia="黑体" w:cs="方正小标宋简体"/>
          <w:sz w:val="36"/>
          <w:szCs w:val="36"/>
        </w:rPr>
        <w:t>诺江镇2020年单位整体支出绩效评价报告</w:t>
      </w:r>
      <w:bookmarkEnd w:id="41"/>
    </w:p>
    <w:p w14:paraId="7C402E7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14:paraId="2B6FFC15">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（一）机构组成</w:t>
      </w:r>
    </w:p>
    <w:p w14:paraId="11512C2E">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镇上半年所辖19个村民委员会、8个社区居委会。独立核算单位2个，下半年由于行政区划调整诺江镇所辖14个村，诺江镇人民政府属一级预算单位，包括诺江镇人民政府（本级）和片区纪工委，诺江镇人民政府（本级）内设党政办、纪检室、社会事务办、信访办、社区办、扶贫办、财政所、农业综合服务站、社会保障办、国土站、村建站、文化站、食</w:t>
      </w:r>
      <w:r>
        <w:rPr>
          <w:rFonts w:hint="eastAsia" w:ascii="仿宋_GB2312" w:hAnsi="仿宋_GB2312" w:eastAsia="仿宋_GB2312" w:cs="仿宋_GB2312"/>
          <w:bCs/>
          <w:sz w:val="32"/>
          <w:szCs w:val="32"/>
          <w:highlight w:val="none"/>
        </w:rPr>
        <w:t>药站</w:t>
      </w:r>
      <w:r>
        <w:rPr>
          <w:rFonts w:hint="eastAsia" w:ascii="仿宋_GB2312" w:hAnsi="仿宋_GB2312" w:eastAsia="仿宋_GB2312" w:cs="仿宋_GB2312"/>
          <w:bCs/>
          <w:sz w:val="32"/>
          <w:szCs w:val="32"/>
        </w:rPr>
        <w:t>、交通站等14个部门和服务岗位。</w:t>
      </w:r>
    </w:p>
    <w:p w14:paraId="602044AA">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（二）机构职能。</w:t>
      </w:r>
    </w:p>
    <w:p w14:paraId="3E2A1549">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执行上级国家行政机关的决定、命令和国家制定的法令、法规，接受同级党委的领导，执行本级人民代表大会的各项决议，并报告执行决议、决定和命令的情况。 </w:t>
      </w:r>
    </w:p>
    <w:p w14:paraId="23B5E25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制定并落实本行政区域的经济计划和措施，促进产业结构调整及其他经济保持平衡协调发展，抓好招商引资，</w:t>
      </w:r>
      <w:r>
        <w:fldChar w:fldCharType="begin"/>
      </w:r>
      <w:r>
        <w:instrText xml:space="preserve"> HYPERLINK "http://www.so.com/s?q=%E4%BA%BA%E6%89%8D&amp;ie=utf-8&amp;src=internal_wenda_recommend_textn" \t "https://wenda.so.com/q/_blank" </w:instrText>
      </w:r>
      <w:r>
        <w:fldChar w:fldCharType="separate"/>
      </w:r>
      <w:r>
        <w:rPr>
          <w:rFonts w:hint="eastAsia" w:ascii="仿宋_GB2312" w:hAnsi="仿宋_GB2312" w:eastAsia="仿宋_GB2312" w:cs="仿宋_GB2312"/>
          <w:bCs/>
          <w:sz w:val="32"/>
          <w:szCs w:val="32"/>
        </w:rPr>
        <w:t>人才</w:t>
      </w:r>
      <w:r>
        <w:rPr>
          <w:rFonts w:hint="eastAsia" w:ascii="仿宋_GB2312" w:hAnsi="仿宋_GB2312" w:eastAsia="仿宋_GB2312" w:cs="仿宋_GB2312"/>
          <w:bCs/>
          <w:sz w:val="32"/>
          <w:szCs w:val="32"/>
        </w:rPr>
        <w:fldChar w:fldCharType="end"/>
      </w:r>
      <w:r>
        <w:fldChar w:fldCharType="begin"/>
      </w:r>
      <w:r>
        <w:instrText xml:space="preserve"> HYPERLINK "http://www.so.com/s?q=%E5%BC%95%E8%BF%9B%E9%A1%B9%E7%9B%AE&amp;ie=utf-8&amp;src=internal_wenda_recommend_textn" \t "https://wenda.so.com/q/_blank" </w:instrText>
      </w:r>
      <w:r>
        <w:fldChar w:fldCharType="separate"/>
      </w:r>
      <w:r>
        <w:rPr>
          <w:rFonts w:hint="eastAsia" w:ascii="仿宋_GB2312" w:hAnsi="仿宋_GB2312" w:eastAsia="仿宋_GB2312" w:cs="仿宋_GB2312"/>
          <w:bCs/>
          <w:sz w:val="32"/>
          <w:szCs w:val="32"/>
        </w:rPr>
        <w:t>引进项目</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开发，不断培育</w:t>
      </w:r>
      <w:r>
        <w:fldChar w:fldCharType="begin"/>
      </w:r>
      <w:r>
        <w:instrText xml:space="preserve"> HYPERLINK "http://www.so.com/s?q=%E5%B8%82%E5%9C%BA%E4%BD%93%E7%B3%BB&amp;ie=utf-8&amp;src=internal_wenda_recommend_textn" \t "https://wenda.so.com/q/_blank" </w:instrText>
      </w:r>
      <w:r>
        <w:fldChar w:fldCharType="separate"/>
      </w:r>
      <w:r>
        <w:rPr>
          <w:rFonts w:hint="eastAsia" w:ascii="仿宋_GB2312" w:hAnsi="仿宋_GB2312" w:eastAsia="仿宋_GB2312" w:cs="仿宋_GB2312"/>
          <w:bCs/>
          <w:sz w:val="32"/>
          <w:szCs w:val="32"/>
        </w:rPr>
        <w:t>市场体系</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，组织经济运行，促进经济发展，全面提高人民群众的生活水平和生活质量。</w:t>
      </w:r>
    </w:p>
    <w:p w14:paraId="094D537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制定并组织实施村镇建设</w:t>
      </w:r>
      <w:r>
        <w:fldChar w:fldCharType="begin"/>
      </w:r>
      <w:r>
        <w:instrText xml:space="preserve"> HYPERLINK "http://www.so.com/s?q=%E8%A7%84%E5%88%92&amp;ie=utf-8&amp;src=internal_wenda_recommend_textn" \t "https://wenda.so.com/q/_blank" </w:instrText>
      </w:r>
      <w:r>
        <w:fldChar w:fldCharType="separate"/>
      </w:r>
      <w:r>
        <w:rPr>
          <w:rFonts w:hint="eastAsia" w:ascii="仿宋_GB2312" w:hAnsi="仿宋_GB2312" w:eastAsia="仿宋_GB2312" w:cs="仿宋_GB2312"/>
          <w:bCs/>
          <w:sz w:val="32"/>
          <w:szCs w:val="32"/>
        </w:rPr>
        <w:t>规划</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，部署重点工程建设，地方道路建设及</w:t>
      </w:r>
      <w:r>
        <w:fldChar w:fldCharType="begin"/>
      </w:r>
      <w:r>
        <w:instrText xml:space="preserve"> HYPERLINK "http://www.so.com/s?q=%E5%85%AC%E5%85%B1%E8%AE%BE%E6%96%BD&amp;ie=utf-8&amp;src=internal_wenda_recommend_textn" \t "https://wenda.so.com/q/_blank" </w:instrText>
      </w:r>
      <w:r>
        <w:fldChar w:fldCharType="separate"/>
      </w:r>
      <w:r>
        <w:rPr>
          <w:rFonts w:hint="eastAsia" w:ascii="仿宋_GB2312" w:hAnsi="仿宋_GB2312" w:eastAsia="仿宋_GB2312" w:cs="仿宋_GB2312"/>
          <w:bCs/>
          <w:sz w:val="32"/>
          <w:szCs w:val="32"/>
        </w:rPr>
        <w:t>公共设施</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fldChar w:fldCharType="begin"/>
      </w:r>
      <w:r>
        <w:instrText xml:space="preserve"> HYPERLINK "http://www.so.com/s?q=%E6%B0%B4%E5%88%A9%E8%AE%BE%E6%96%BD&amp;ie=utf-8&amp;src=internal_wenda_recommend_textn" \t "https://wenda.so.com/q/_blank" </w:instrText>
      </w:r>
      <w:r>
        <w:fldChar w:fldCharType="separate"/>
      </w:r>
      <w:r>
        <w:rPr>
          <w:rFonts w:hint="eastAsia" w:ascii="仿宋_GB2312" w:hAnsi="仿宋_GB2312" w:eastAsia="仿宋_GB2312" w:cs="仿宋_GB2312"/>
          <w:bCs/>
          <w:sz w:val="32"/>
          <w:szCs w:val="32"/>
        </w:rPr>
        <w:t>水利设施</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的管理，负责</w:t>
      </w:r>
      <w:r>
        <w:fldChar w:fldCharType="begin"/>
      </w:r>
      <w:r>
        <w:instrText xml:space="preserve"> HYPERLINK "http://www.so.com/s?q=%E5%9C%9F%E5%9C%B0&amp;ie=utf-8&amp;src=internal_wenda_recommend_textn" \t "https://wenda.so.com/q/_blank" </w:instrText>
      </w:r>
      <w:r>
        <w:fldChar w:fldCharType="separate"/>
      </w:r>
      <w:r>
        <w:rPr>
          <w:rFonts w:hint="eastAsia" w:ascii="仿宋_GB2312" w:hAnsi="仿宋_GB2312" w:eastAsia="仿宋_GB2312" w:cs="仿宋_GB2312"/>
          <w:bCs/>
          <w:sz w:val="32"/>
          <w:szCs w:val="32"/>
        </w:rPr>
        <w:t>土地</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、林木、水等自然资源和</w:t>
      </w:r>
      <w:r>
        <w:fldChar w:fldCharType="begin"/>
      </w:r>
      <w:r>
        <w:instrText xml:space="preserve"> HYPERLINK "http://www.so.com/s?q=%E7%94%9F%E6%80%81%E7%8E%AF%E5%A2%83&amp;ie=utf-8&amp;src=internal_wenda_recommend_textn" \t "https://wenda.so.com/q/_blank" </w:instrText>
      </w:r>
      <w:r>
        <w:fldChar w:fldCharType="separate"/>
      </w:r>
      <w:r>
        <w:rPr>
          <w:rFonts w:hint="eastAsia" w:ascii="仿宋_GB2312" w:hAnsi="仿宋_GB2312" w:eastAsia="仿宋_GB2312" w:cs="仿宋_GB2312"/>
          <w:bCs/>
          <w:sz w:val="32"/>
          <w:szCs w:val="32"/>
        </w:rPr>
        <w:t>生态环境</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的保护，做好护林防火工作。 </w:t>
      </w:r>
    </w:p>
    <w:p w14:paraId="5668F4D5">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承担国有资产、集体资产管理、监督及增值保值责任；保护公民私人所有合法</w:t>
      </w:r>
      <w:r>
        <w:rPr>
          <w:rFonts w:hint="eastAsia" w:ascii="仿宋_GB2312" w:hAnsi="仿宋_GB2312" w:eastAsia="仿宋_GB2312" w:cs="仿宋_GB2312"/>
          <w:bCs/>
          <w:sz w:val="32"/>
          <w:szCs w:val="32"/>
          <w:u w:val="none" w:color="46CD7E"/>
          <w:shd w:val="clear" w:fill="auto"/>
        </w:rPr>
        <w:t>财产</w:t>
      </w:r>
      <w:r>
        <w:rPr>
          <w:rFonts w:hint="eastAsia" w:ascii="仿宋_GB2312" w:hAnsi="仿宋_GB2312" w:eastAsia="仿宋_GB2312" w:cs="仿宋_GB2312"/>
          <w:bCs/>
          <w:sz w:val="32"/>
          <w:szCs w:val="32"/>
        </w:rPr>
        <w:t>，保障集体经济组织应有的自主权；监督企业和各种经济联合体、个体户认真执行国家的法律、法令和政策，履行经济合同。 </w:t>
      </w:r>
    </w:p>
    <w:p w14:paraId="0269E3E7">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 </w:t>
      </w:r>
    </w:p>
    <w:p w14:paraId="54F3C7E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6</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14:paraId="4255D526">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7</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加强镇级财政的监督和管理，按计划组织、管理镇财政收入和支出，执行国家有关财经纪律和政策，保证国家财政收入的完成；做好统计工作。 </w:t>
      </w:r>
    </w:p>
    <w:p w14:paraId="2DCCF876">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8</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指导、支持、帮助村（居）民委员会的组织制度建设和业务建设，促进村（居）民委员会民主自治。 </w:t>
      </w:r>
    </w:p>
    <w:p w14:paraId="73794863">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9</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协助和支持设置在本行政区域内不隶属于镇的国家机关和企事业单位工作，监督其遵守和执行国家的法律、法规和政策。</w:t>
      </w:r>
    </w:p>
    <w:p w14:paraId="60A2CAFB">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u w:val="none" w:color="46CD7E"/>
          <w:shd w:val="clear" w:fill="auto"/>
        </w:rPr>
        <w:t>、</w:t>
      </w:r>
      <w:r>
        <w:rPr>
          <w:rFonts w:hint="eastAsia" w:ascii="仿宋_GB2312" w:hAnsi="仿宋_GB2312" w:eastAsia="仿宋_GB2312" w:cs="仿宋_GB2312"/>
          <w:bCs/>
          <w:sz w:val="32"/>
          <w:szCs w:val="32"/>
        </w:rPr>
        <w:t>完成县委、县政府交办的其他工作。</w:t>
      </w:r>
    </w:p>
    <w:p w14:paraId="79025011">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（三）人员概况。</w:t>
      </w:r>
    </w:p>
    <w:p w14:paraId="529D7E3D">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单位行政事业编制111人；行政编制57人，事业编制54人，单位实有人数84人，行政实有人数46人，事业实有人数38人，遗嘱补助13人。</w:t>
      </w:r>
    </w:p>
    <w:p w14:paraId="3BE5606B">
      <w:pPr>
        <w:ind w:firstLine="640" w:firstLineChars="200"/>
        <w:rPr>
          <w:rFonts w:ascii="黑体" w:hAnsi="黑体" w:eastAsia="黑体" w:cs="楷体"/>
          <w:bCs/>
          <w:sz w:val="32"/>
          <w:szCs w:val="32"/>
        </w:rPr>
      </w:pPr>
      <w:r>
        <w:rPr>
          <w:rFonts w:hint="eastAsia" w:ascii="黑体" w:hAnsi="黑体" w:eastAsia="黑体" w:cs="楷体"/>
          <w:sz w:val="32"/>
          <w:szCs w:val="32"/>
          <w:lang w:val="zh-CN"/>
        </w:rPr>
        <w:t>二、基本情况</w:t>
      </w:r>
    </w:p>
    <w:p w14:paraId="1FB4A534">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诺江镇是通江县城所在地，是全县政治、经济、文化、交通、信息中心。幅员129.6平方公里，行政区划调整后辖10个行政村，总人口3万，其中：农业户数9113户，农村人口2.2人。</w:t>
      </w:r>
    </w:p>
    <w:p w14:paraId="3DAE6F20">
      <w:pPr>
        <w:numPr>
          <w:ilvl w:val="0"/>
          <w:numId w:val="2"/>
        </w:num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lang w:val="zh-CN"/>
        </w:rPr>
        <w:t>资金使用情况</w:t>
      </w:r>
    </w:p>
    <w:p w14:paraId="2A545079">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（一）资金使用。</w:t>
      </w:r>
    </w:p>
    <w:p w14:paraId="048BD0E7">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32个项目绩效目标完成情况综述。项目全年决算数为19,551.25万元，完成预算的100%。诺江镇2020年整体财政支出总额19,551.25万元全额支出到位，没有结余。其中：政府职工工资福利及政府机关运转经费1,340.24元；一般公共服务项目支出55.79万元；文化体育与传媒支出13万元；社会保障和就业支出140.64万元；卫生健康支出2.92万元；环保节能支出0.4万元；农林水支出3,007.91万元；商业服务业等支出23.2万元。</w:t>
      </w:r>
    </w:p>
    <w:p w14:paraId="62824564">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严格</w:t>
      </w:r>
      <w:r>
        <w:rPr>
          <w:rFonts w:hint="eastAsia" w:ascii="仿宋_GB2312" w:hAnsi="仿宋_GB2312" w:eastAsia="仿宋_GB2312" w:cs="仿宋_GB2312"/>
          <w:bCs/>
          <w:sz w:val="32"/>
          <w:szCs w:val="32"/>
        </w:rPr>
        <w:t>按财政预算执行，支付依据是严格按照财政资金支付要求，严格执行财务管理制度，2020年政府整体财政支出19,551.25万元，按照年初计划和资金的拨付情况</w:t>
      </w:r>
      <w:r>
        <w:rPr>
          <w:rFonts w:hint="eastAsia" w:ascii="仿宋_GB2312" w:hAnsi="仿宋_GB2312" w:eastAsia="仿宋_GB2312" w:cs="仿宋_GB2312"/>
          <w:bCs/>
          <w:sz w:val="32"/>
          <w:szCs w:val="32"/>
          <w:lang w:val="zh-CN"/>
        </w:rPr>
        <w:t>，资金到位率</w:t>
      </w:r>
      <w:r>
        <w:rPr>
          <w:rFonts w:hint="eastAsia" w:ascii="仿宋_GB2312" w:hAnsi="仿宋_GB2312" w:eastAsia="仿宋_GB2312" w:cs="仿宋_GB2312"/>
          <w:bCs/>
          <w:sz w:val="32"/>
          <w:szCs w:val="32"/>
        </w:rPr>
        <w:t>100%，专款专用，不存在挪用截留。</w:t>
      </w:r>
    </w:p>
    <w:p w14:paraId="61D7454F">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（二）组织实施情况。</w:t>
      </w:r>
    </w:p>
    <w:p w14:paraId="46E903C3">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为了确保政府整体财政支出绩效目标效益最大化，制定了工作计划，编制了工作方案，不断</w:t>
      </w:r>
      <w:r>
        <w:rPr>
          <w:rFonts w:hint="eastAsia" w:ascii="仿宋_GB2312" w:hAnsi="仿宋_GB2312" w:eastAsia="仿宋_GB2312" w:cs="仿宋_GB2312"/>
          <w:bCs/>
          <w:sz w:val="32"/>
          <w:szCs w:val="32"/>
          <w:u w:val="none" w:color="46CD7E"/>
          <w:shd w:val="clear" w:fill="auto"/>
        </w:rPr>
        <w:t>完成</w:t>
      </w:r>
      <w:r>
        <w:rPr>
          <w:rFonts w:hint="eastAsia" w:ascii="仿宋_GB2312" w:hAnsi="仿宋_GB2312" w:eastAsia="仿宋_GB2312" w:cs="仿宋_GB2312"/>
          <w:bCs/>
          <w:sz w:val="32"/>
          <w:szCs w:val="32"/>
        </w:rPr>
        <w:t>了各项管理制度，确保管理工作科学化，高效化，我镇设置机关财务领导小组、专项资金审批领导小组、脱贫攻坚领导小组；机关财务室、专项资金管理办公室、脱贫攻坚办公室；每项财政资金都要按财政预算执行，资金审批支付严格按财务制度审批，压缩</w:t>
      </w:r>
      <w:r>
        <w:rPr>
          <w:rFonts w:hint="eastAsia" w:ascii="仿宋_GB2312" w:hAnsi="仿宋_GB2312" w:eastAsia="仿宋_GB2312" w:cs="仿宋_GB2312"/>
          <w:bCs/>
          <w:sz w:val="32"/>
          <w:szCs w:val="32"/>
          <w:lang w:eastAsia="zh-CN"/>
        </w:rPr>
        <w:t>“三公”经费</w:t>
      </w:r>
      <w:r>
        <w:rPr>
          <w:rFonts w:hint="eastAsia" w:ascii="仿宋_GB2312" w:hAnsi="仿宋_GB2312" w:eastAsia="仿宋_GB2312" w:cs="仿宋_GB2312"/>
          <w:bCs/>
          <w:sz w:val="32"/>
          <w:szCs w:val="32"/>
        </w:rPr>
        <w:t>，节约开支，不打赤字预算，</w:t>
      </w:r>
      <w:r>
        <w:rPr>
          <w:rFonts w:hint="eastAsia" w:ascii="仿宋_GB2312" w:hAnsi="仿宋_GB2312" w:eastAsia="仿宋_GB2312" w:cs="仿宋_GB2312"/>
          <w:bCs/>
          <w:sz w:val="32"/>
          <w:szCs w:val="32"/>
          <w:lang w:val="zh-CN"/>
        </w:rPr>
        <w:t>保障政府、村民委员会和党支部的正常运转；保涉农惠民资金全面兑现；保全镇重点工程项目的实施；为民服务，发展地方经济，确保</w:t>
      </w:r>
      <w:r>
        <w:rPr>
          <w:rFonts w:hint="eastAsia" w:ascii="仿宋_GB2312" w:hAnsi="仿宋_GB2312" w:eastAsia="仿宋_GB2312" w:cs="仿宋_GB2312"/>
          <w:bCs/>
          <w:sz w:val="32"/>
          <w:szCs w:val="32"/>
          <w:u w:val="none" w:color="46CD7E"/>
          <w:shd w:val="clear" w:fill="auto"/>
          <w:lang w:val="zh-CN"/>
        </w:rPr>
        <w:t>脱贫攻坚</w:t>
      </w:r>
      <w:r>
        <w:rPr>
          <w:rFonts w:hint="eastAsia" w:ascii="仿宋_GB2312" w:hAnsi="仿宋_GB2312" w:eastAsia="仿宋_GB2312" w:cs="仿宋_GB2312"/>
          <w:bCs/>
          <w:sz w:val="32"/>
          <w:szCs w:val="32"/>
          <w:lang w:val="zh-CN"/>
        </w:rPr>
        <w:t>任务全面完成。</w:t>
      </w:r>
    </w:p>
    <w:p w14:paraId="257D93F6">
      <w:p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u w:val="none" w:color="46CD7E"/>
          <w:shd w:val="clear" w:fill="auto"/>
          <w:lang w:val="zh-CN"/>
        </w:rPr>
        <w:t>四、</w:t>
      </w:r>
      <w:r>
        <w:rPr>
          <w:rFonts w:hint="eastAsia" w:ascii="黑体" w:hAnsi="黑体" w:eastAsia="黑体" w:cs="楷体"/>
          <w:sz w:val="32"/>
          <w:szCs w:val="32"/>
          <w:lang w:val="zh-CN"/>
        </w:rPr>
        <w:t>目标完成情况</w:t>
      </w:r>
      <w:r>
        <w:rPr>
          <w:rFonts w:hint="eastAsia" w:ascii="黑体" w:hAnsi="黑体" w:eastAsia="黑体" w:cs="楷体"/>
          <w:sz w:val="32"/>
          <w:szCs w:val="32"/>
          <w:lang w:val="zh-CN"/>
        </w:rPr>
        <w:tab/>
      </w:r>
    </w:p>
    <w:p w14:paraId="207C57CD">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（一）目标任务量完成情况。</w:t>
      </w:r>
    </w:p>
    <w:p w14:paraId="3C54B6BC">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诺江镇针对各项资金性质</w:t>
      </w:r>
      <w:r>
        <w:rPr>
          <w:rFonts w:hint="eastAsia" w:ascii="仿宋_GB2312" w:hAnsi="仿宋_GB2312" w:eastAsia="仿宋_GB2312" w:cs="仿宋_GB2312"/>
          <w:bCs/>
          <w:sz w:val="32"/>
          <w:szCs w:val="32"/>
          <w:u w:val="none" w:color="46CD7E"/>
          <w:shd w:val="clear" w:fill="auto"/>
          <w:lang w:val="zh-CN"/>
        </w:rPr>
        <w:t>制定</w:t>
      </w:r>
      <w:r>
        <w:rPr>
          <w:rFonts w:hint="eastAsia" w:ascii="仿宋_GB2312" w:hAnsi="仿宋_GB2312" w:eastAsia="仿宋_GB2312" w:cs="仿宋_GB2312"/>
          <w:bCs/>
          <w:sz w:val="32"/>
          <w:szCs w:val="32"/>
          <w:lang w:val="zh-CN"/>
        </w:rPr>
        <w:t>了一系列的财务管理制度，通过这一系列的财务管理制度核定目标任务量的完成情况，各项资金的财务支出事前必须严格审核，事中必须严格控制监督，事后必须严格把关资金兑现；政府绩效整体财政支出绩效目标考核任务量总体完成较好</w:t>
      </w:r>
      <w:r>
        <w:rPr>
          <w:rFonts w:hint="eastAsia" w:ascii="仿宋_GB2312" w:hAnsi="仿宋_GB2312" w:eastAsia="仿宋_GB2312" w:cs="仿宋_GB2312"/>
          <w:bCs/>
          <w:sz w:val="32"/>
          <w:szCs w:val="32"/>
        </w:rPr>
        <w:t>。</w:t>
      </w:r>
    </w:p>
    <w:p w14:paraId="48D0F72E">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（二）目标质量完成情况。</w:t>
      </w:r>
    </w:p>
    <w:p w14:paraId="2420564F">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2020年政府整体财政支出严格按财政预算执行，管好用好资金，资金效益最大化，严格审批程序，会计核算规范，真实准确反映资金的使用情况，质量的完成情况，及时足额兑现工资福利支出，严格控制</w:t>
      </w:r>
      <w:r>
        <w:rPr>
          <w:rFonts w:hint="eastAsia" w:ascii="仿宋_GB2312" w:hAnsi="仿宋_GB2312" w:eastAsia="仿宋_GB2312" w:cs="仿宋_GB2312"/>
          <w:bCs/>
          <w:sz w:val="32"/>
          <w:szCs w:val="32"/>
          <w:lang w:eastAsia="zh-CN"/>
        </w:rPr>
        <w:t>“三公”经费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highlight w:val="none"/>
        </w:rPr>
        <w:t>压缩</w:t>
      </w:r>
      <w:r>
        <w:rPr>
          <w:rFonts w:hint="eastAsia" w:ascii="仿宋_GB2312" w:hAnsi="仿宋_GB2312" w:eastAsia="仿宋_GB2312" w:cs="仿宋_GB2312"/>
          <w:bCs/>
          <w:sz w:val="32"/>
          <w:szCs w:val="32"/>
          <w:highlight w:val="none"/>
          <w:u w:val="none" w:color="46CD7E"/>
          <w:shd w:val="clear" w:fill="auto"/>
        </w:rPr>
        <w:t>公</w:t>
      </w:r>
      <w:r>
        <w:rPr>
          <w:rFonts w:hint="eastAsia" w:ascii="仿宋_GB2312" w:hAnsi="仿宋_GB2312" w:eastAsia="仿宋_GB2312" w:cs="仿宋_GB2312"/>
          <w:bCs/>
          <w:sz w:val="32"/>
          <w:szCs w:val="32"/>
        </w:rPr>
        <w:t>业务经费；宣传落实好惠民政策，严格“一卡通”管理制度，涉农惠民资金兑现率100%；搞好脱贫攻坚工作，脱贫攻坚项目资金按项目进度划拨率100%；积极推动城市经济建设发展，提高城市文化生活水平，按质按量完成好政府各项工作任务。政府整体财政支出绩效目标考核目标质量指标完成较好。</w:t>
      </w:r>
    </w:p>
    <w:p w14:paraId="5CE7FBE6">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（三）目标进度完成情况。</w:t>
      </w:r>
    </w:p>
    <w:p w14:paraId="23D5746B">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2020年政府整体财政支出始终是按年初有预算，年终有决算，按年初预算逐步推进实施，各项工作都有序高效完成，2020年政府各项财政工作都得到了各级部门的高度认可，财政支出都按年初计划圆满完成。</w:t>
      </w:r>
    </w:p>
    <w:p w14:paraId="2B6CB1ED">
      <w:pPr>
        <w:adjustRightInd w:val="0"/>
        <w:snapToGrid w:val="0"/>
        <w:spacing w:line="560" w:lineRule="exact"/>
        <w:ind w:firstLine="640" w:firstLineChars="200"/>
        <w:rPr>
          <w:rFonts w:ascii="黑体" w:hAnsi="黑体" w:eastAsia="黑体" w:cs="楷体"/>
          <w:sz w:val="32"/>
          <w:szCs w:val="32"/>
          <w:lang w:val="zh-CN"/>
        </w:rPr>
      </w:pPr>
      <w:r>
        <w:rPr>
          <w:rFonts w:hint="eastAsia" w:ascii="黑体" w:hAnsi="黑体" w:eastAsia="黑体" w:cs="楷体"/>
          <w:sz w:val="32"/>
          <w:szCs w:val="32"/>
          <w:lang w:val="zh-CN"/>
        </w:rPr>
        <w:t>五、项目效益情况</w:t>
      </w:r>
    </w:p>
    <w:p w14:paraId="06B6A302">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政府各级部门认真履职</w:t>
      </w:r>
      <w:r>
        <w:rPr>
          <w:rFonts w:hint="eastAsia" w:ascii="仿宋_GB2312" w:hAnsi="仿宋_GB2312" w:eastAsia="仿宋_GB2312" w:cs="仿宋_GB2312"/>
          <w:bCs/>
          <w:sz w:val="32"/>
          <w:szCs w:val="32"/>
          <w:u w:val="none" w:color="46CD7E"/>
          <w:shd w:val="clear" w:fill="auto"/>
          <w:lang w:val="zh-CN"/>
        </w:rPr>
        <w:t>尽责</w:t>
      </w:r>
      <w:r>
        <w:rPr>
          <w:rFonts w:hint="eastAsia" w:ascii="仿宋_GB2312" w:hAnsi="仿宋_GB2312" w:eastAsia="仿宋_GB2312" w:cs="仿宋_GB2312"/>
          <w:bCs/>
          <w:sz w:val="32"/>
          <w:szCs w:val="32"/>
          <w:lang w:val="zh-CN"/>
        </w:rPr>
        <w:t>，为了完成各项工作任务，不断创新学习，加强为民服务意识，改进工作作风；全镇完成了财政收支目标任务，保工资、保政府运转、保民生工程；确保了预算资金全方位、全过程、全覆盖绩效管理；打好扶贫攻坚战，发展地方经济，搞好城市建设，争创文明城市，提高人民文化生活水平，造福一方百姓。总之</w:t>
      </w:r>
      <w:r>
        <w:rPr>
          <w:rFonts w:hint="eastAsia" w:ascii="仿宋_GB2312" w:hAnsi="仿宋_GB2312" w:eastAsia="仿宋_GB2312" w:cs="仿宋_GB2312"/>
          <w:bCs/>
          <w:sz w:val="32"/>
          <w:szCs w:val="32"/>
        </w:rPr>
        <w:t>2020年政府整体财政支出绩效目标考核指标</w:t>
      </w:r>
      <w:r>
        <w:rPr>
          <w:rFonts w:hint="eastAsia" w:ascii="仿宋_GB2312" w:hAnsi="仿宋_GB2312" w:eastAsia="仿宋_GB2312" w:cs="仿宋_GB2312"/>
          <w:bCs/>
          <w:sz w:val="32"/>
          <w:szCs w:val="32"/>
          <w:lang w:val="zh-CN"/>
        </w:rPr>
        <w:t>不论是经济效益、社会效益、经济</w:t>
      </w:r>
      <w:r>
        <w:rPr>
          <w:rFonts w:hint="eastAsia" w:ascii="仿宋_GB2312" w:hAnsi="仿宋_GB2312" w:eastAsia="仿宋_GB2312" w:cs="仿宋_GB2312"/>
          <w:bCs/>
          <w:sz w:val="32"/>
          <w:szCs w:val="32"/>
          <w:u w:val="none" w:color="46CD7E"/>
          <w:shd w:val="clear" w:fill="auto"/>
          <w:lang w:val="zh-CN"/>
        </w:rPr>
        <w:t>持续发展</w:t>
      </w:r>
      <w:r>
        <w:rPr>
          <w:rFonts w:hint="eastAsia" w:ascii="仿宋_GB2312" w:hAnsi="仿宋_GB2312" w:eastAsia="仿宋_GB2312" w:cs="仿宋_GB2312"/>
          <w:bCs/>
          <w:sz w:val="32"/>
          <w:szCs w:val="32"/>
          <w:lang w:val="zh-CN"/>
        </w:rPr>
        <w:t>效益都持续稳步增长。</w:t>
      </w:r>
    </w:p>
    <w:p w14:paraId="57E7D19D">
      <w:pPr>
        <w:adjustRightInd w:val="0"/>
        <w:snapToGrid w:val="0"/>
        <w:spacing w:line="560" w:lineRule="exact"/>
        <w:ind w:firstLine="960" w:firstLineChars="300"/>
        <w:rPr>
          <w:rFonts w:ascii="黑体" w:hAnsi="黑体" w:eastAsia="黑体" w:cs="楷体"/>
          <w:sz w:val="32"/>
          <w:szCs w:val="32"/>
          <w:lang w:val="zh-CN"/>
        </w:rPr>
      </w:pPr>
      <w:r>
        <w:rPr>
          <w:rFonts w:hint="eastAsia" w:ascii="黑体" w:hAnsi="黑体" w:eastAsia="黑体" w:cs="楷体"/>
          <w:sz w:val="32"/>
          <w:szCs w:val="32"/>
          <w:lang w:val="zh-CN"/>
        </w:rPr>
        <w:t>六、问题及建议</w:t>
      </w:r>
    </w:p>
    <w:p w14:paraId="78748686">
      <w:pPr>
        <w:adjustRightInd w:val="0"/>
        <w:snapToGrid w:val="0"/>
        <w:spacing w:line="560" w:lineRule="exact"/>
        <w:ind w:firstLine="720"/>
        <w:rPr>
          <w:rFonts w:ascii="黑体" w:hAnsi="黑体" w:eastAsia="黑体" w:cs="楷体"/>
          <w:sz w:val="32"/>
          <w:szCs w:val="32"/>
          <w:lang w:val="zh-CN"/>
        </w:rPr>
      </w:pPr>
      <w:r>
        <w:rPr>
          <w:rFonts w:hint="eastAsia" w:ascii="楷体_GB2312" w:hAnsi="楷体_GB2312" w:eastAsia="楷体_GB2312" w:cs="楷体_GB2312"/>
          <w:b/>
          <w:bCs/>
          <w:sz w:val="32"/>
          <w:szCs w:val="32"/>
          <w:lang w:val="zh-CN"/>
        </w:rPr>
        <w:t>（一）存在的问题。</w:t>
      </w:r>
    </w:p>
    <w:p w14:paraId="524CAE30">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政府绩效制度不完善，绩效制度缺乏强有力的保障措施，政府整体财政资金涉及面大，绩效指标考核难度大，绩效目标考核指标缺乏标准，绩效目标考核政策学习少，认识不够深入，专业性强，</w:t>
      </w:r>
      <w:r>
        <w:rPr>
          <w:rFonts w:hint="eastAsia" w:ascii="仿宋_GB2312" w:hAnsi="仿宋_GB2312" w:eastAsia="仿宋_GB2312" w:cs="仿宋_GB2312"/>
          <w:bCs/>
          <w:sz w:val="32"/>
          <w:szCs w:val="32"/>
          <w:u w:val="none" w:color="46CD7E"/>
          <w:shd w:val="clear" w:fill="auto"/>
          <w:lang w:val="zh-CN"/>
        </w:rPr>
        <w:t>难以</w:t>
      </w:r>
      <w:r>
        <w:rPr>
          <w:rFonts w:hint="eastAsia" w:ascii="仿宋_GB2312" w:hAnsi="仿宋_GB2312" w:eastAsia="仿宋_GB2312" w:cs="仿宋_GB2312"/>
          <w:bCs/>
          <w:sz w:val="32"/>
          <w:szCs w:val="32"/>
          <w:lang w:val="zh-CN"/>
        </w:rPr>
        <w:t>量化。</w:t>
      </w:r>
    </w:p>
    <w:p w14:paraId="626E1977">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财政收入匮乏，职工养老保险资金有差额，政府资金压力大。脱贫攻坚任务重，办公经费不足。</w:t>
      </w:r>
    </w:p>
    <w:p w14:paraId="2FA58EB4">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项目多资金少，项目后续投入少，管理难度大，加大脱贫攻坚配套设施建设。</w:t>
      </w:r>
    </w:p>
    <w:p w14:paraId="1DADA341">
      <w:pPr>
        <w:adjustRightInd w:val="0"/>
        <w:snapToGrid w:val="0"/>
        <w:spacing w:line="560" w:lineRule="exact"/>
        <w:ind w:firstLine="72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（二）相关建议。</w:t>
      </w:r>
    </w:p>
    <w:p w14:paraId="5A82D0FF">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政府绩效目标评价专业性强，应该有专门业务人员，上级部门应该重视此项工作，定时进行专门学习培训。</w:t>
      </w:r>
    </w:p>
    <w:p w14:paraId="48B7AD39">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请</w:t>
      </w:r>
      <w:r>
        <w:rPr>
          <w:rFonts w:hint="eastAsia" w:ascii="仿宋_GB2312" w:hAnsi="仿宋_GB2312" w:eastAsia="仿宋_GB2312" w:cs="仿宋_GB2312"/>
          <w:bCs/>
          <w:sz w:val="32"/>
          <w:szCs w:val="32"/>
          <w:u w:val="none" w:color="46CD7E"/>
          <w:shd w:val="clear" w:fill="auto"/>
          <w:lang w:val="zh-CN"/>
        </w:rPr>
        <w:t>县委、县政府</w:t>
      </w:r>
      <w:r>
        <w:rPr>
          <w:rFonts w:hint="eastAsia" w:ascii="仿宋_GB2312" w:hAnsi="仿宋_GB2312" w:eastAsia="仿宋_GB2312" w:cs="仿宋_GB2312"/>
          <w:bCs/>
          <w:sz w:val="32"/>
          <w:szCs w:val="32"/>
          <w:lang w:val="zh-CN"/>
        </w:rPr>
        <w:t>及时研讨对壁山森林公园的管理和发展制定相应的措施及规定，成立管理委员会及相关工作的落实。</w:t>
      </w:r>
    </w:p>
    <w:p w14:paraId="657E6A60">
      <w:pPr>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巩固了脱贫攻坚成果，改善贫困户的生产生活条件，促进了社会经济发展，让惠民政策落到了实处，建立了农户持续发展产业园，办一件实实在在的民生工程。</w:t>
      </w:r>
      <w:bookmarkStart w:id="42" w:name="_Toc15396617"/>
    </w:p>
    <w:bookmarkEnd w:id="40"/>
    <w:bookmarkEnd w:id="42"/>
    <w:p w14:paraId="3BA83425">
      <w:pPr>
        <w:pStyle w:val="4"/>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12F1C51">
        <w:pPr>
          <w:pStyle w:val="8"/>
          <w:jc w:val="center"/>
        </w:pPr>
        <w:r>
          <w:fldChar w:fldCharType="begin"/>
        </w:r>
        <w:r>
          <w:instrText xml:space="preserve">PAGE   \* MERGEFORMAT</w:instrText>
        </w:r>
        <w:r>
          <w:fldChar w:fldCharType="separate"/>
        </w:r>
        <w:r>
          <w:rPr>
            <w:lang w:val="zh-CN"/>
          </w:rPr>
          <w:t>29</w:t>
        </w:r>
        <w:r>
          <w:rPr>
            <w:lang w:val="zh-CN"/>
          </w:rPr>
          <w:fldChar w:fldCharType="end"/>
        </w:r>
      </w:p>
    </w:sdtContent>
  </w:sdt>
  <w:p w14:paraId="265E3F2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579A">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A5B0C"/>
    <w:multiLevelType w:val="singleLevel"/>
    <w:tmpl w:val="175A5B0C"/>
    <w:lvl w:ilvl="0" w:tentative="0">
      <w:start w:val="3"/>
      <w:numFmt w:val="chineseCounting"/>
      <w:suff w:val="nothing"/>
      <w:lvlText w:val="%1、"/>
      <w:lvlJc w:val="left"/>
      <w:rPr>
        <w:rFonts w:hint="eastAsia"/>
      </w:rPr>
    </w:lvl>
  </w:abstractNum>
  <w:abstractNum w:abstractNumId="1">
    <w:nsid w:val="3934F323"/>
    <w:multiLevelType w:val="singleLevel"/>
    <w:tmpl w:val="3934F32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ZiMTllNTVhZjllMjllODZjZTVmNTY0NmRiYjYifQ=="/>
  </w:docVars>
  <w:rsids>
    <w:rsidRoot w:val="00F1361C"/>
    <w:rsid w:val="000222C6"/>
    <w:rsid w:val="0002549F"/>
    <w:rsid w:val="00044C7E"/>
    <w:rsid w:val="00050753"/>
    <w:rsid w:val="00063135"/>
    <w:rsid w:val="0006487A"/>
    <w:rsid w:val="00065F8F"/>
    <w:rsid w:val="000768F2"/>
    <w:rsid w:val="00082D63"/>
    <w:rsid w:val="0009184B"/>
    <w:rsid w:val="0009593C"/>
    <w:rsid w:val="00096A93"/>
    <w:rsid w:val="000A55C8"/>
    <w:rsid w:val="000B047F"/>
    <w:rsid w:val="000B5923"/>
    <w:rsid w:val="000B5A48"/>
    <w:rsid w:val="000B6FF3"/>
    <w:rsid w:val="000C1D14"/>
    <w:rsid w:val="000C3467"/>
    <w:rsid w:val="000C36CE"/>
    <w:rsid w:val="000C3CA6"/>
    <w:rsid w:val="000D1267"/>
    <w:rsid w:val="000D1D50"/>
    <w:rsid w:val="000D49C0"/>
    <w:rsid w:val="000D5782"/>
    <w:rsid w:val="000D649D"/>
    <w:rsid w:val="000D74C8"/>
    <w:rsid w:val="000E6613"/>
    <w:rsid w:val="000E7119"/>
    <w:rsid w:val="000F783A"/>
    <w:rsid w:val="00114E9B"/>
    <w:rsid w:val="00117480"/>
    <w:rsid w:val="00121C75"/>
    <w:rsid w:val="0013521D"/>
    <w:rsid w:val="0014729F"/>
    <w:rsid w:val="00157BAB"/>
    <w:rsid w:val="001654D1"/>
    <w:rsid w:val="001712E8"/>
    <w:rsid w:val="00173A40"/>
    <w:rsid w:val="001757CF"/>
    <w:rsid w:val="00176648"/>
    <w:rsid w:val="00180138"/>
    <w:rsid w:val="0018106D"/>
    <w:rsid w:val="001859DB"/>
    <w:rsid w:val="001877A7"/>
    <w:rsid w:val="00191536"/>
    <w:rsid w:val="0019273C"/>
    <w:rsid w:val="00196687"/>
    <w:rsid w:val="001A41EE"/>
    <w:rsid w:val="001C0962"/>
    <w:rsid w:val="001C22E2"/>
    <w:rsid w:val="001C2648"/>
    <w:rsid w:val="001C51E2"/>
    <w:rsid w:val="001D7531"/>
    <w:rsid w:val="001E429C"/>
    <w:rsid w:val="001E737D"/>
    <w:rsid w:val="001F0592"/>
    <w:rsid w:val="001F6025"/>
    <w:rsid w:val="001F7506"/>
    <w:rsid w:val="002006CD"/>
    <w:rsid w:val="00202B36"/>
    <w:rsid w:val="00204B7A"/>
    <w:rsid w:val="0021101A"/>
    <w:rsid w:val="00214019"/>
    <w:rsid w:val="002141DD"/>
    <w:rsid w:val="002200FE"/>
    <w:rsid w:val="00220536"/>
    <w:rsid w:val="002261CD"/>
    <w:rsid w:val="0022692E"/>
    <w:rsid w:val="00235629"/>
    <w:rsid w:val="00260C38"/>
    <w:rsid w:val="002616C0"/>
    <w:rsid w:val="00264159"/>
    <w:rsid w:val="002662AA"/>
    <w:rsid w:val="00274FE6"/>
    <w:rsid w:val="00280496"/>
    <w:rsid w:val="00280A70"/>
    <w:rsid w:val="00295495"/>
    <w:rsid w:val="002B2613"/>
    <w:rsid w:val="002B598D"/>
    <w:rsid w:val="002F1818"/>
    <w:rsid w:val="002F567B"/>
    <w:rsid w:val="003003A3"/>
    <w:rsid w:val="00311E5A"/>
    <w:rsid w:val="003216A9"/>
    <w:rsid w:val="00326A76"/>
    <w:rsid w:val="00347B75"/>
    <w:rsid w:val="003610B3"/>
    <w:rsid w:val="00367768"/>
    <w:rsid w:val="0037013F"/>
    <w:rsid w:val="00370C89"/>
    <w:rsid w:val="00380C92"/>
    <w:rsid w:val="003A484F"/>
    <w:rsid w:val="003A7304"/>
    <w:rsid w:val="003B07EB"/>
    <w:rsid w:val="003B0BE0"/>
    <w:rsid w:val="003B0C1B"/>
    <w:rsid w:val="003B3A6A"/>
    <w:rsid w:val="003B688C"/>
    <w:rsid w:val="003C0291"/>
    <w:rsid w:val="003C39AE"/>
    <w:rsid w:val="003C7B60"/>
    <w:rsid w:val="003D1FB2"/>
    <w:rsid w:val="003D4484"/>
    <w:rsid w:val="003D66DA"/>
    <w:rsid w:val="003E1310"/>
    <w:rsid w:val="003E6F55"/>
    <w:rsid w:val="00406254"/>
    <w:rsid w:val="004223DE"/>
    <w:rsid w:val="00434489"/>
    <w:rsid w:val="00437085"/>
    <w:rsid w:val="00443880"/>
    <w:rsid w:val="004464F4"/>
    <w:rsid w:val="00452AF9"/>
    <w:rsid w:val="00471401"/>
    <w:rsid w:val="00473F31"/>
    <w:rsid w:val="0048263A"/>
    <w:rsid w:val="00487E5D"/>
    <w:rsid w:val="004A6AD5"/>
    <w:rsid w:val="004A711F"/>
    <w:rsid w:val="004B199D"/>
    <w:rsid w:val="004B1BEB"/>
    <w:rsid w:val="004B4690"/>
    <w:rsid w:val="004C1B83"/>
    <w:rsid w:val="004C2A26"/>
    <w:rsid w:val="004D0C34"/>
    <w:rsid w:val="004D2E47"/>
    <w:rsid w:val="004E0A2D"/>
    <w:rsid w:val="004E206B"/>
    <w:rsid w:val="004E6DF7"/>
    <w:rsid w:val="004F0FBD"/>
    <w:rsid w:val="00505A47"/>
    <w:rsid w:val="00512AA4"/>
    <w:rsid w:val="00512FDA"/>
    <w:rsid w:val="00520DA0"/>
    <w:rsid w:val="0053452C"/>
    <w:rsid w:val="005354C9"/>
    <w:rsid w:val="005371B5"/>
    <w:rsid w:val="005464D8"/>
    <w:rsid w:val="00547699"/>
    <w:rsid w:val="005529C8"/>
    <w:rsid w:val="005664BB"/>
    <w:rsid w:val="0056745B"/>
    <w:rsid w:val="00573747"/>
    <w:rsid w:val="0057481D"/>
    <w:rsid w:val="00577341"/>
    <w:rsid w:val="00577A30"/>
    <w:rsid w:val="0058486E"/>
    <w:rsid w:val="005952FE"/>
    <w:rsid w:val="005A0C75"/>
    <w:rsid w:val="005D1C8B"/>
    <w:rsid w:val="005D5514"/>
    <w:rsid w:val="005D5CED"/>
    <w:rsid w:val="005E3DAA"/>
    <w:rsid w:val="005F1A4C"/>
    <w:rsid w:val="00605688"/>
    <w:rsid w:val="006070AF"/>
    <w:rsid w:val="00607E56"/>
    <w:rsid w:val="00607E6C"/>
    <w:rsid w:val="006101B1"/>
    <w:rsid w:val="00614E44"/>
    <w:rsid w:val="00622830"/>
    <w:rsid w:val="00630AEF"/>
    <w:rsid w:val="006325F8"/>
    <w:rsid w:val="00634C9A"/>
    <w:rsid w:val="006440E4"/>
    <w:rsid w:val="0066343B"/>
    <w:rsid w:val="0066346F"/>
    <w:rsid w:val="00664777"/>
    <w:rsid w:val="00664D3F"/>
    <w:rsid w:val="006748A4"/>
    <w:rsid w:val="0068086E"/>
    <w:rsid w:val="00683E73"/>
    <w:rsid w:val="006901E5"/>
    <w:rsid w:val="00694EC2"/>
    <w:rsid w:val="00696879"/>
    <w:rsid w:val="006A3141"/>
    <w:rsid w:val="006A5E34"/>
    <w:rsid w:val="006B2422"/>
    <w:rsid w:val="006B2B9A"/>
    <w:rsid w:val="006C1937"/>
    <w:rsid w:val="006F020C"/>
    <w:rsid w:val="0070342C"/>
    <w:rsid w:val="007127B7"/>
    <w:rsid w:val="00712D4A"/>
    <w:rsid w:val="00715322"/>
    <w:rsid w:val="0072006C"/>
    <w:rsid w:val="00733101"/>
    <w:rsid w:val="007416B6"/>
    <w:rsid w:val="00746390"/>
    <w:rsid w:val="00746F48"/>
    <w:rsid w:val="0075404D"/>
    <w:rsid w:val="00756E7B"/>
    <w:rsid w:val="0076182A"/>
    <w:rsid w:val="00767B7E"/>
    <w:rsid w:val="00770AB0"/>
    <w:rsid w:val="007770C3"/>
    <w:rsid w:val="00784D24"/>
    <w:rsid w:val="00785FBA"/>
    <w:rsid w:val="00786E4A"/>
    <w:rsid w:val="007875EB"/>
    <w:rsid w:val="0079426B"/>
    <w:rsid w:val="007A14F6"/>
    <w:rsid w:val="007A36F9"/>
    <w:rsid w:val="007B7581"/>
    <w:rsid w:val="007C1866"/>
    <w:rsid w:val="007D312A"/>
    <w:rsid w:val="007D3F19"/>
    <w:rsid w:val="007E23B0"/>
    <w:rsid w:val="007F1991"/>
    <w:rsid w:val="007F2C2F"/>
    <w:rsid w:val="007F55FC"/>
    <w:rsid w:val="007F5665"/>
    <w:rsid w:val="00800112"/>
    <w:rsid w:val="008253BB"/>
    <w:rsid w:val="0083706E"/>
    <w:rsid w:val="008423A5"/>
    <w:rsid w:val="00850625"/>
    <w:rsid w:val="0085231B"/>
    <w:rsid w:val="00853718"/>
    <w:rsid w:val="00855221"/>
    <w:rsid w:val="00860645"/>
    <w:rsid w:val="008628F3"/>
    <w:rsid w:val="00871F71"/>
    <w:rsid w:val="0088423F"/>
    <w:rsid w:val="00885AF4"/>
    <w:rsid w:val="008939CD"/>
    <w:rsid w:val="0089490D"/>
    <w:rsid w:val="008A6ECC"/>
    <w:rsid w:val="008B4E96"/>
    <w:rsid w:val="008B768C"/>
    <w:rsid w:val="008C4DB1"/>
    <w:rsid w:val="008C4EAF"/>
    <w:rsid w:val="008C5176"/>
    <w:rsid w:val="008C7FD0"/>
    <w:rsid w:val="008E1DE7"/>
    <w:rsid w:val="008E707C"/>
    <w:rsid w:val="008E7418"/>
    <w:rsid w:val="00900B08"/>
    <w:rsid w:val="00902155"/>
    <w:rsid w:val="00902FA3"/>
    <w:rsid w:val="00904401"/>
    <w:rsid w:val="0090462B"/>
    <w:rsid w:val="00923564"/>
    <w:rsid w:val="0092392E"/>
    <w:rsid w:val="00926478"/>
    <w:rsid w:val="009315F9"/>
    <w:rsid w:val="00946945"/>
    <w:rsid w:val="00951248"/>
    <w:rsid w:val="0095152F"/>
    <w:rsid w:val="00954C49"/>
    <w:rsid w:val="00956646"/>
    <w:rsid w:val="0097099F"/>
    <w:rsid w:val="00971997"/>
    <w:rsid w:val="00971FFC"/>
    <w:rsid w:val="0098488C"/>
    <w:rsid w:val="0098660A"/>
    <w:rsid w:val="009931C3"/>
    <w:rsid w:val="009B2C43"/>
    <w:rsid w:val="009B4EAE"/>
    <w:rsid w:val="009B7573"/>
    <w:rsid w:val="009C22F4"/>
    <w:rsid w:val="009C2E98"/>
    <w:rsid w:val="009D1EEA"/>
    <w:rsid w:val="009D2071"/>
    <w:rsid w:val="009D3447"/>
    <w:rsid w:val="009D35B6"/>
    <w:rsid w:val="009D3C6F"/>
    <w:rsid w:val="009D4711"/>
    <w:rsid w:val="009E3F15"/>
    <w:rsid w:val="009F1185"/>
    <w:rsid w:val="009F18CD"/>
    <w:rsid w:val="009F2A13"/>
    <w:rsid w:val="00A04EB0"/>
    <w:rsid w:val="00A13CC1"/>
    <w:rsid w:val="00A16847"/>
    <w:rsid w:val="00A237D8"/>
    <w:rsid w:val="00A268C4"/>
    <w:rsid w:val="00A307CD"/>
    <w:rsid w:val="00A40A00"/>
    <w:rsid w:val="00A4142F"/>
    <w:rsid w:val="00A4653B"/>
    <w:rsid w:val="00A47451"/>
    <w:rsid w:val="00A56DF2"/>
    <w:rsid w:val="00A64CD3"/>
    <w:rsid w:val="00A67AB5"/>
    <w:rsid w:val="00A72FE3"/>
    <w:rsid w:val="00A91760"/>
    <w:rsid w:val="00A93B00"/>
    <w:rsid w:val="00A93C21"/>
    <w:rsid w:val="00A9515E"/>
    <w:rsid w:val="00AA39A2"/>
    <w:rsid w:val="00AA49CB"/>
    <w:rsid w:val="00AB2F84"/>
    <w:rsid w:val="00AC3C6A"/>
    <w:rsid w:val="00AD5620"/>
    <w:rsid w:val="00AD7C1B"/>
    <w:rsid w:val="00AE16BA"/>
    <w:rsid w:val="00AE1EBE"/>
    <w:rsid w:val="00AF6F20"/>
    <w:rsid w:val="00B0059E"/>
    <w:rsid w:val="00B03C9D"/>
    <w:rsid w:val="00B060AE"/>
    <w:rsid w:val="00B10517"/>
    <w:rsid w:val="00B12AA5"/>
    <w:rsid w:val="00B14E76"/>
    <w:rsid w:val="00B161B8"/>
    <w:rsid w:val="00B2048C"/>
    <w:rsid w:val="00B25676"/>
    <w:rsid w:val="00B310B9"/>
    <w:rsid w:val="00B332D1"/>
    <w:rsid w:val="00B35F3F"/>
    <w:rsid w:val="00B36CBB"/>
    <w:rsid w:val="00B41F67"/>
    <w:rsid w:val="00B425E0"/>
    <w:rsid w:val="00B440AA"/>
    <w:rsid w:val="00B44B70"/>
    <w:rsid w:val="00B50535"/>
    <w:rsid w:val="00B53C56"/>
    <w:rsid w:val="00B572F6"/>
    <w:rsid w:val="00B71D16"/>
    <w:rsid w:val="00B77EA6"/>
    <w:rsid w:val="00B81598"/>
    <w:rsid w:val="00B841F1"/>
    <w:rsid w:val="00B85797"/>
    <w:rsid w:val="00B86C7C"/>
    <w:rsid w:val="00B944D6"/>
    <w:rsid w:val="00BA6650"/>
    <w:rsid w:val="00BB01D9"/>
    <w:rsid w:val="00BB4DF0"/>
    <w:rsid w:val="00BB66F5"/>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5AD"/>
    <w:rsid w:val="00C90F62"/>
    <w:rsid w:val="00C91CBB"/>
    <w:rsid w:val="00CC09B6"/>
    <w:rsid w:val="00CC666F"/>
    <w:rsid w:val="00CC6A28"/>
    <w:rsid w:val="00CD1E3F"/>
    <w:rsid w:val="00CD6190"/>
    <w:rsid w:val="00CE44F6"/>
    <w:rsid w:val="00CE49DA"/>
    <w:rsid w:val="00CE7B61"/>
    <w:rsid w:val="00CF6407"/>
    <w:rsid w:val="00CF7C72"/>
    <w:rsid w:val="00D00095"/>
    <w:rsid w:val="00D0623C"/>
    <w:rsid w:val="00D20620"/>
    <w:rsid w:val="00D22D16"/>
    <w:rsid w:val="00D231F5"/>
    <w:rsid w:val="00D26091"/>
    <w:rsid w:val="00D34E7C"/>
    <w:rsid w:val="00D35489"/>
    <w:rsid w:val="00D51276"/>
    <w:rsid w:val="00D52B43"/>
    <w:rsid w:val="00D54B08"/>
    <w:rsid w:val="00D6151F"/>
    <w:rsid w:val="00D7035F"/>
    <w:rsid w:val="00D7418E"/>
    <w:rsid w:val="00D912A9"/>
    <w:rsid w:val="00D96EAA"/>
    <w:rsid w:val="00DA17F2"/>
    <w:rsid w:val="00DA65AC"/>
    <w:rsid w:val="00DB1913"/>
    <w:rsid w:val="00DB7581"/>
    <w:rsid w:val="00DC410D"/>
    <w:rsid w:val="00DC4B56"/>
    <w:rsid w:val="00DC68CA"/>
    <w:rsid w:val="00DC7CBA"/>
    <w:rsid w:val="00DD73B7"/>
    <w:rsid w:val="00DF28BC"/>
    <w:rsid w:val="00DF34B9"/>
    <w:rsid w:val="00E01053"/>
    <w:rsid w:val="00E07ACF"/>
    <w:rsid w:val="00E17DAC"/>
    <w:rsid w:val="00E331A1"/>
    <w:rsid w:val="00E33202"/>
    <w:rsid w:val="00E336A9"/>
    <w:rsid w:val="00E46F94"/>
    <w:rsid w:val="00E50624"/>
    <w:rsid w:val="00E52FDD"/>
    <w:rsid w:val="00E54444"/>
    <w:rsid w:val="00E568DF"/>
    <w:rsid w:val="00E61526"/>
    <w:rsid w:val="00E64269"/>
    <w:rsid w:val="00E735E5"/>
    <w:rsid w:val="00E74D98"/>
    <w:rsid w:val="00E82267"/>
    <w:rsid w:val="00EA010F"/>
    <w:rsid w:val="00ED1B63"/>
    <w:rsid w:val="00ED3C1F"/>
    <w:rsid w:val="00ED4085"/>
    <w:rsid w:val="00ED420E"/>
    <w:rsid w:val="00ED7635"/>
    <w:rsid w:val="00EE20C2"/>
    <w:rsid w:val="00EE2F57"/>
    <w:rsid w:val="00EF3D9C"/>
    <w:rsid w:val="00EF4C34"/>
    <w:rsid w:val="00EF77C6"/>
    <w:rsid w:val="00F0293C"/>
    <w:rsid w:val="00F05438"/>
    <w:rsid w:val="00F1361C"/>
    <w:rsid w:val="00F160C7"/>
    <w:rsid w:val="00F1715D"/>
    <w:rsid w:val="00F220F5"/>
    <w:rsid w:val="00F36D8F"/>
    <w:rsid w:val="00F40951"/>
    <w:rsid w:val="00F417B1"/>
    <w:rsid w:val="00F41D8B"/>
    <w:rsid w:val="00F602DF"/>
    <w:rsid w:val="00F60BC7"/>
    <w:rsid w:val="00F80FD7"/>
    <w:rsid w:val="00F81981"/>
    <w:rsid w:val="00F81FD9"/>
    <w:rsid w:val="00F841AA"/>
    <w:rsid w:val="00F87DD9"/>
    <w:rsid w:val="00F92F93"/>
    <w:rsid w:val="00FA23E8"/>
    <w:rsid w:val="00FC114B"/>
    <w:rsid w:val="00FD3CC1"/>
    <w:rsid w:val="00FD787C"/>
    <w:rsid w:val="00FF1E02"/>
    <w:rsid w:val="00FF27EA"/>
    <w:rsid w:val="00FF30B4"/>
    <w:rsid w:val="00FF545F"/>
    <w:rsid w:val="02647ECA"/>
    <w:rsid w:val="02C70806"/>
    <w:rsid w:val="02F71D68"/>
    <w:rsid w:val="037B627B"/>
    <w:rsid w:val="04A572A2"/>
    <w:rsid w:val="05755256"/>
    <w:rsid w:val="059F6AE2"/>
    <w:rsid w:val="086068D0"/>
    <w:rsid w:val="08640D82"/>
    <w:rsid w:val="098A3C0A"/>
    <w:rsid w:val="0AA87889"/>
    <w:rsid w:val="0C4072B2"/>
    <w:rsid w:val="0D487698"/>
    <w:rsid w:val="0E2B2D0D"/>
    <w:rsid w:val="0E362C0C"/>
    <w:rsid w:val="0E3746E5"/>
    <w:rsid w:val="0F1467D4"/>
    <w:rsid w:val="107512CA"/>
    <w:rsid w:val="10C055FF"/>
    <w:rsid w:val="126447DF"/>
    <w:rsid w:val="147C7727"/>
    <w:rsid w:val="14CB2C77"/>
    <w:rsid w:val="14ED1AFF"/>
    <w:rsid w:val="157B1C50"/>
    <w:rsid w:val="167F197C"/>
    <w:rsid w:val="169070D5"/>
    <w:rsid w:val="16BB723D"/>
    <w:rsid w:val="16E86460"/>
    <w:rsid w:val="176C18A3"/>
    <w:rsid w:val="17881EAA"/>
    <w:rsid w:val="18043C25"/>
    <w:rsid w:val="193947BF"/>
    <w:rsid w:val="19A12069"/>
    <w:rsid w:val="19D46798"/>
    <w:rsid w:val="1A7636EA"/>
    <w:rsid w:val="1B5C5531"/>
    <w:rsid w:val="1D22273D"/>
    <w:rsid w:val="1E334EC9"/>
    <w:rsid w:val="1E6F10B6"/>
    <w:rsid w:val="206E0E4A"/>
    <w:rsid w:val="23A1795F"/>
    <w:rsid w:val="23BB41D9"/>
    <w:rsid w:val="240371BF"/>
    <w:rsid w:val="24C52987"/>
    <w:rsid w:val="24C702E4"/>
    <w:rsid w:val="252F0FA7"/>
    <w:rsid w:val="27825319"/>
    <w:rsid w:val="28090A48"/>
    <w:rsid w:val="29FD04D3"/>
    <w:rsid w:val="2A433E6F"/>
    <w:rsid w:val="2A690798"/>
    <w:rsid w:val="2AB27BDE"/>
    <w:rsid w:val="2C170716"/>
    <w:rsid w:val="2CC72508"/>
    <w:rsid w:val="2DCF4AFC"/>
    <w:rsid w:val="2FB268EE"/>
    <w:rsid w:val="30273D98"/>
    <w:rsid w:val="319F7F4E"/>
    <w:rsid w:val="328A1113"/>
    <w:rsid w:val="32D00909"/>
    <w:rsid w:val="36A9118B"/>
    <w:rsid w:val="36AA3165"/>
    <w:rsid w:val="36E253CA"/>
    <w:rsid w:val="36FB403C"/>
    <w:rsid w:val="37515F68"/>
    <w:rsid w:val="37995943"/>
    <w:rsid w:val="3A9B5E78"/>
    <w:rsid w:val="3BF30CEA"/>
    <w:rsid w:val="3C851800"/>
    <w:rsid w:val="3DB31FAE"/>
    <w:rsid w:val="3DC75AA8"/>
    <w:rsid w:val="3F4A7018"/>
    <w:rsid w:val="3FC767B2"/>
    <w:rsid w:val="40C80836"/>
    <w:rsid w:val="4107102E"/>
    <w:rsid w:val="416F415D"/>
    <w:rsid w:val="418B782D"/>
    <w:rsid w:val="41901313"/>
    <w:rsid w:val="438759D1"/>
    <w:rsid w:val="44BA514C"/>
    <w:rsid w:val="46297607"/>
    <w:rsid w:val="46346573"/>
    <w:rsid w:val="4694231B"/>
    <w:rsid w:val="47D65B3B"/>
    <w:rsid w:val="47DC6A85"/>
    <w:rsid w:val="48021D0E"/>
    <w:rsid w:val="4A80601B"/>
    <w:rsid w:val="4AAA07F5"/>
    <w:rsid w:val="4ACB1AE1"/>
    <w:rsid w:val="4B043A49"/>
    <w:rsid w:val="4B5C5550"/>
    <w:rsid w:val="4BCD2322"/>
    <w:rsid w:val="4C103731"/>
    <w:rsid w:val="4D682770"/>
    <w:rsid w:val="4D9445CD"/>
    <w:rsid w:val="4E64184C"/>
    <w:rsid w:val="4FE822EE"/>
    <w:rsid w:val="50CE06B4"/>
    <w:rsid w:val="5293255D"/>
    <w:rsid w:val="535B5D4C"/>
    <w:rsid w:val="5432269C"/>
    <w:rsid w:val="548A4A00"/>
    <w:rsid w:val="55194410"/>
    <w:rsid w:val="55BF6A67"/>
    <w:rsid w:val="55D50FDE"/>
    <w:rsid w:val="562C7344"/>
    <w:rsid w:val="57B8337C"/>
    <w:rsid w:val="57D71A92"/>
    <w:rsid w:val="57E8384C"/>
    <w:rsid w:val="57FB5852"/>
    <w:rsid w:val="58D8257B"/>
    <w:rsid w:val="58DF3641"/>
    <w:rsid w:val="58EE02E8"/>
    <w:rsid w:val="59916541"/>
    <w:rsid w:val="59CC0D16"/>
    <w:rsid w:val="5B8D4F11"/>
    <w:rsid w:val="5BEA5705"/>
    <w:rsid w:val="5D624C88"/>
    <w:rsid w:val="5D806479"/>
    <w:rsid w:val="5DE51034"/>
    <w:rsid w:val="5E0F3DB9"/>
    <w:rsid w:val="5FB07D74"/>
    <w:rsid w:val="601856F1"/>
    <w:rsid w:val="6243393F"/>
    <w:rsid w:val="626F5370"/>
    <w:rsid w:val="64395358"/>
    <w:rsid w:val="64DE122B"/>
    <w:rsid w:val="65C6100F"/>
    <w:rsid w:val="68580DAE"/>
    <w:rsid w:val="68725E6D"/>
    <w:rsid w:val="6878479B"/>
    <w:rsid w:val="698174B2"/>
    <w:rsid w:val="6E7A74D3"/>
    <w:rsid w:val="6E7E4CD7"/>
    <w:rsid w:val="70BD119D"/>
    <w:rsid w:val="718C1770"/>
    <w:rsid w:val="72451C4A"/>
    <w:rsid w:val="73421CE2"/>
    <w:rsid w:val="740C2916"/>
    <w:rsid w:val="74783976"/>
    <w:rsid w:val="75C74149"/>
    <w:rsid w:val="781F12E2"/>
    <w:rsid w:val="79876430"/>
    <w:rsid w:val="7A420835"/>
    <w:rsid w:val="7C68757C"/>
    <w:rsid w:val="7C773704"/>
    <w:rsid w:val="7D0540F8"/>
    <w:rsid w:val="7D242638"/>
    <w:rsid w:val="7E2F0385"/>
    <w:rsid w:val="7F4A72C3"/>
    <w:rsid w:val="7FF43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character" w:customStyle="1" w:styleId="29">
    <w:name w:val="四号正文 Char"/>
    <w:basedOn w:val="13"/>
    <w:link w:val="30"/>
    <w:qFormat/>
    <w:uiPriority w:val="0"/>
    <w:rPr>
      <w:rFonts w:ascii="??" w:hAnsi="??" w:cs="宋体"/>
      <w:color w:val="000000"/>
      <w:sz w:val="28"/>
      <w:szCs w:val="21"/>
    </w:rPr>
  </w:style>
  <w:style w:type="paragraph" w:customStyle="1" w:styleId="30">
    <w:name w:val="四号正文"/>
    <w:basedOn w:val="1"/>
    <w:link w:val="29"/>
    <w:qFormat/>
    <w:uiPriority w:val="0"/>
    <w:pPr>
      <w:spacing w:line="360" w:lineRule="auto"/>
    </w:pPr>
    <w:rPr>
      <w:rFonts w:ascii="??" w:hAnsi="??" w:cs="宋体"/>
      <w:color w:val="000000"/>
      <w:kern w:val="0"/>
      <w:sz w:val="28"/>
      <w:szCs w:val="21"/>
    </w:rPr>
  </w:style>
  <w:style w:type="character" w:customStyle="1" w:styleId="31">
    <w:name w:val="font61"/>
    <w:basedOn w:val="13"/>
    <w:qFormat/>
    <w:uiPriority w:val="0"/>
    <w:rPr>
      <w:rFonts w:hint="eastAsia" w:ascii="宋体" w:hAnsi="宋体" w:eastAsia="宋体" w:cs="宋体"/>
      <w:color w:val="000000"/>
      <w:sz w:val="32"/>
      <w:szCs w:val="32"/>
      <w:u w:val="none"/>
    </w:rPr>
  </w:style>
  <w:style w:type="character" w:customStyle="1" w:styleId="32">
    <w:name w:val="font71"/>
    <w:basedOn w:val="13"/>
    <w:qFormat/>
    <w:uiPriority w:val="0"/>
    <w:rPr>
      <w:rFonts w:hint="eastAsia" w:ascii="宋体" w:hAnsi="宋体" w:eastAsia="宋体" w:cs="宋体"/>
      <w:color w:val="000000"/>
      <w:sz w:val="18"/>
      <w:szCs w:val="18"/>
      <w:u w:val="none"/>
    </w:rPr>
  </w:style>
  <w:style w:type="character" w:customStyle="1" w:styleId="33">
    <w:name w:val="font31"/>
    <w:basedOn w:val="13"/>
    <w:qFormat/>
    <w:uiPriority w:val="0"/>
    <w:rPr>
      <w:rFonts w:hint="eastAsia" w:ascii="宋体" w:hAnsi="宋体" w:eastAsia="宋体" w:cs="宋体"/>
      <w:color w:val="000000"/>
      <w:sz w:val="12"/>
      <w:szCs w:val="12"/>
      <w:u w:val="none"/>
    </w:rPr>
  </w:style>
  <w:style w:type="character" w:customStyle="1" w:styleId="34">
    <w:name w:val="font41"/>
    <w:basedOn w:val="13"/>
    <w:qFormat/>
    <w:uiPriority w:val="0"/>
    <w:rPr>
      <w:rFonts w:hint="eastAsia" w:ascii="宋体" w:hAnsi="宋体" w:eastAsia="宋体" w:cs="宋体"/>
      <w:color w:val="000000"/>
      <w:sz w:val="32"/>
      <w:szCs w:val="32"/>
      <w:u w:val="none"/>
    </w:rPr>
  </w:style>
  <w:style w:type="character" w:customStyle="1" w:styleId="35">
    <w:name w:val="font01"/>
    <w:basedOn w:val="1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468;&#20214;&#65306;2021&#24180;&#37096;&#38376;&#20915;&#31639;&#20844;&#24320;&#36164;&#26009;\&#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037;&#20316;&#31807;1%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图1:202</a:t>
            </a:r>
            <a:r>
              <a:rPr lang="en-US" altLang="zh-CN"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0</a:t>
            </a:r>
            <a:r>
              <a:rPr sz="1400">
                <a:solidFill>
                  <a:schemeClr val="tx1">
                    <a:lumMod val="75000"/>
                    <a:lumOff val="25000"/>
                  </a:schemeClr>
                </a:solidFill>
                <a:uFillTx/>
                <a:ea typeface="宋体" panose="02010600030101010101" charset="-122"/>
                <a:cs typeface="宋体" panose="02010600030101010101" charset="-122"/>
                <a:sym typeface="宋体" panose="02010600030101010101" charset="-122"/>
              </a:rPr>
              <a:t>年诺江镇总收入决算结构图</a:t>
            </a:r>
            <a:endParaRPr sz="1400">
              <a:solidFill>
                <a:schemeClr val="tx1">
                  <a:lumMod val="75000"/>
                  <a:lumOff val="25000"/>
                </a:schemeClr>
              </a:solidFill>
              <a:uFillTx/>
              <a:ea typeface="宋体" panose="02010600030101010101" charset="-122"/>
              <a:cs typeface="宋体" panose="02010600030101010101" charset="-122"/>
              <a:sym typeface="宋体" panose="02010600030101010101" charset="-122"/>
            </a:endParaRPr>
          </a:p>
        </c:rich>
      </c:tx>
      <c:layout>
        <c:manualLayout>
          <c:xMode val="edge"/>
          <c:yMode val="edge"/>
          <c:x val="0.184337579037627"/>
          <c:y val="0.0182467321707828"/>
        </c:manualLayout>
      </c:layout>
      <c:overlay val="0"/>
      <c:spPr>
        <a:noFill/>
        <a:ln>
          <a:noFill/>
        </a:ln>
        <a:effectLst/>
      </c:spPr>
    </c:title>
    <c:autoTitleDeleted val="0"/>
    <c:plotArea>
      <c:layout>
        <c:manualLayout>
          <c:layoutTarget val="inner"/>
          <c:xMode val="edge"/>
          <c:yMode val="edge"/>
          <c:x val="0.154552950877606"/>
          <c:y val="0.0884093282283329"/>
          <c:w val="0.607845447049122"/>
          <c:h val="0.898016011138183"/>
        </c:manualLayout>
      </c:layout>
      <c:pieChart>
        <c:varyColors val="1"/>
        <c:ser>
          <c:idx val="0"/>
          <c:order val="0"/>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464617107873725"/>
                  <c:y val="-0.6391876652541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r>
                      <a:rPr>
                        <a:latin typeface="宋体" panose="02010600030101010101" charset="-122"/>
                        <a:ea typeface="宋体" panose="02010600030101010101" charset="-122"/>
                        <a:cs typeface="宋体" panose="02010600030101010101" charset="-122"/>
                        <a:sym typeface="宋体" panose="02010600030101010101" charset="-122"/>
                      </a:rPr>
                      <a:t>其他收入</a:t>
                    </a:r>
                    <a:r>
                      <a:rPr lang="en-US" altLang="zh-CN">
                        <a:latin typeface="宋体" panose="02010600030101010101" charset="-122"/>
                        <a:ea typeface="宋体" panose="02010600030101010101" charset="-122"/>
                        <a:cs typeface="宋体" panose="02010600030101010101" charset="-122"/>
                        <a:sym typeface="宋体" panose="02010600030101010101" charset="-122"/>
                      </a:rPr>
                      <a:t>0.04</a:t>
                    </a:r>
                    <a:r>
                      <a:rPr>
                        <a:latin typeface="宋体" panose="02010600030101010101" charset="-122"/>
                        <a:ea typeface="宋体" panose="02010600030101010101" charset="-122"/>
                        <a:cs typeface="宋体" panose="02010600030101010101" charset="-122"/>
                        <a:sym typeface="宋体" panose="02010600030101010101" charset="-122"/>
                      </a:rPr>
                      <a:t>%</a:t>
                    </a:r>
                    <a:endParaRPr>
                      <a:latin typeface="宋体" panose="02010600030101010101" charset="-122"/>
                      <a:ea typeface="宋体" panose="02010600030101010101" charset="-122"/>
                      <a:cs typeface="宋体" panose="02010600030101010101" charset="-122"/>
                      <a:sym typeface="宋体" panose="02010600030101010101"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45421310056497"/>
                  <c:y val="0.43978324086510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r>
                      <a:rPr altLang="en-US">
                        <a:latin typeface="宋体" panose="02010600030101010101" charset="-122"/>
                        <a:ea typeface="宋体" panose="02010600030101010101" charset="-122"/>
                        <a:cs typeface="宋体" panose="02010600030101010101" charset="-122"/>
                        <a:sym typeface="宋体" panose="02010600030101010101" charset="-122"/>
                      </a:rPr>
                      <a:t>财政拨款收入</a:t>
                    </a:r>
                    <a:r>
                      <a:rPr lang="en-US" altLang="zh-CN">
                        <a:latin typeface="宋体" panose="02010600030101010101" charset="-122"/>
                        <a:ea typeface="宋体" panose="02010600030101010101" charset="-122"/>
                        <a:cs typeface="宋体" panose="02010600030101010101" charset="-122"/>
                        <a:sym typeface="宋体" panose="02010600030101010101" charset="-122"/>
                      </a:rPr>
                      <a:t>99.96</a:t>
                    </a:r>
                    <a:r>
                      <a:rPr>
                        <a:latin typeface="宋体" panose="02010600030101010101" charset="-122"/>
                        <a:ea typeface="宋体" panose="02010600030101010101" charset="-122"/>
                        <a:cs typeface="宋体" panose="02010600030101010101" charset="-122"/>
                        <a:sym typeface="宋体" panose="02010600030101010101" charset="-122"/>
                      </a:rPr>
                      <a:t>%</a:t>
                    </a:r>
                    <a:endParaRPr>
                      <a:latin typeface="宋体" panose="02010600030101010101" charset="-122"/>
                      <a:ea typeface="宋体" panose="02010600030101010101" charset="-122"/>
                      <a:cs typeface="宋体" panose="02010600030101010101" charset="-122"/>
                      <a:sym typeface="宋体" panose="02010600030101010101" charset="-122"/>
                    </a:endParaRPr>
                  </a:p>
                </c:rich>
              </c:tx>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325833431499588"/>
                      <c:h val="0.0596187175043328"/>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[工作簿1.xlsx]Sheet1!$B$4:$C$4</c:f>
              <c:strCache>
                <c:ptCount val="2"/>
                <c:pt idx="0">
                  <c:v>当年财政拨款收入</c:v>
                </c:pt>
                <c:pt idx="1">
                  <c:v>其他收入</c:v>
                </c:pt>
              </c:strCache>
            </c:strRef>
          </c:cat>
          <c:val>
            <c:numRef>
              <c:f>[工作簿1.xlsx]Sheet1!$B$5:$C$5</c:f>
              <c:numCache>
                <c:formatCode>0.00%</c:formatCode>
                <c:ptCount val="2"/>
                <c:pt idx="0">
                  <c:v>0.9996</c:v>
                </c:pt>
                <c:pt idx="1">
                  <c:v>0.0004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zero"/>
    <c:showDLblsOverMax val="0"/>
    <c:extLst>
      <c:ext uri="{0b15fc19-7d7d-44ad-8c2d-2c3a37ce22c3}">
        <chartProps xmlns="https://web.wps.cn/et/2018/main" chartId="{79e99f65-8643-4693-a3f0-ab2e8b463483}"/>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i="0" baseline="0">
                <a:solidFill>
                  <a:schemeClr val="tx1">
                    <a:lumMod val="65000"/>
                    <a:lumOff val="35000"/>
                  </a:schemeClr>
                </a:solidFill>
                <a:effectLst/>
                <a:uFillTx/>
              </a:rPr>
              <a:t>图</a:t>
            </a:r>
            <a:r>
              <a:rPr lang="en-US" altLang="zh-CN" sz="1600" b="1" i="0" baseline="0">
                <a:solidFill>
                  <a:schemeClr val="tx1">
                    <a:lumMod val="65000"/>
                    <a:lumOff val="35000"/>
                  </a:schemeClr>
                </a:solidFill>
                <a:effectLst/>
                <a:uFillTx/>
              </a:rPr>
              <a:t>2</a:t>
            </a:r>
            <a:r>
              <a:rPr lang="zh-CN" altLang="en-US" sz="1600" b="1" i="0" baseline="0">
                <a:solidFill>
                  <a:schemeClr val="tx1">
                    <a:lumMod val="65000"/>
                    <a:lumOff val="35000"/>
                  </a:schemeClr>
                </a:solidFill>
                <a:effectLst/>
                <a:uFillTx/>
              </a:rPr>
              <a:t>：</a:t>
            </a:r>
            <a:r>
              <a:rPr lang="en-US" altLang="zh-CN" sz="1600" b="1" i="0" baseline="0">
                <a:solidFill>
                  <a:schemeClr val="tx1">
                    <a:lumMod val="65000"/>
                    <a:lumOff val="35000"/>
                  </a:schemeClr>
                </a:solidFill>
                <a:effectLst/>
                <a:uFillTx/>
              </a:rPr>
              <a:t>2020</a:t>
            </a:r>
            <a:r>
              <a:rPr lang="zh-CN" altLang="zh-CN" sz="1600" b="1" i="0" baseline="0">
                <a:solidFill>
                  <a:schemeClr val="tx1">
                    <a:lumMod val="65000"/>
                    <a:lumOff val="35000"/>
                  </a:schemeClr>
                </a:solidFill>
                <a:effectLst/>
                <a:uFillTx/>
              </a:rPr>
              <a:t>年诺江镇支出决算</a:t>
            </a:r>
            <a:r>
              <a:rPr lang="zh-CN" altLang="en-US" sz="1600" b="1" i="0" baseline="0">
                <a:solidFill>
                  <a:schemeClr val="tx1">
                    <a:lumMod val="65000"/>
                    <a:lumOff val="35000"/>
                  </a:schemeClr>
                </a:solidFill>
                <a:effectLst/>
                <a:uFillTx/>
              </a:rPr>
              <a:t>结构图</a:t>
            </a:r>
            <a:endParaRPr lang="zh-CN" altLang="en-US" sz="1600" b="1" i="0" baseline="0">
              <a:solidFill>
                <a:schemeClr val="tx1">
                  <a:lumMod val="65000"/>
                  <a:lumOff val="35000"/>
                </a:schemeClr>
              </a:solidFill>
              <a:effectLst/>
              <a:uFillTx/>
            </a:endParaRPr>
          </a:p>
        </c:rich>
      </c:tx>
      <c:layout>
        <c:manualLayout>
          <c:xMode val="edge"/>
          <c:yMode val="edge"/>
          <c:x val="0.193040010292037"/>
          <c:y val="0.0214630656412091"/>
        </c:manualLayout>
      </c:layout>
      <c:overlay val="0"/>
      <c:spPr>
        <a:noFill/>
        <a:ln>
          <a:noFill/>
        </a:ln>
        <a:effectLst/>
      </c:spPr>
    </c:title>
    <c:autoTitleDeleted val="0"/>
    <c:plotArea>
      <c:layout>
        <c:manualLayout>
          <c:layoutTarget val="inner"/>
          <c:xMode val="edge"/>
          <c:yMode val="edge"/>
          <c:x val="0.289336961900049"/>
          <c:y val="0.248424700693132"/>
          <c:w val="0.523503216229589"/>
          <c:h val="0.666666666666667"/>
        </c:manualLayout>
      </c:layout>
      <c:pieChart>
        <c:varyColors val="1"/>
        <c:ser>
          <c:idx val="0"/>
          <c:order val="0"/>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manualLayout>
                  <c:x val="-0.0184359601566317"/>
                  <c:y val="0.0325942284546255"/>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a:solidFill>
                          <a:sysClr val="windowText" lastClr="000000"/>
                        </a:solidFill>
                      </a:rPr>
                      <a:t>基本支出</a:t>
                    </a:r>
                    <a:endParaRPr sz="1200">
                      <a:solidFill>
                        <a:sysClr val="windowText" lastClr="000000"/>
                      </a:solidFill>
                    </a:endParaRPr>
                  </a:p>
                  <a:p>
                    <a:pPr>
                      <a:defRPr lang="zh-CN" sz="900" b="0" i="0" u="none" strike="noStrike" kern="1200" baseline="0">
                        <a:solidFill>
                          <a:schemeClr val="tx1">
                            <a:lumMod val="75000"/>
                            <a:lumOff val="25000"/>
                          </a:schemeClr>
                        </a:solidFill>
                        <a:latin typeface="+mn-lt"/>
                        <a:ea typeface="+mn-ea"/>
                        <a:cs typeface="+mn-cs"/>
                      </a:defRPr>
                    </a:pPr>
                    <a:r>
                      <a:rPr lang="en-US" altLang="zh-CN" sz="1200">
                        <a:solidFill>
                          <a:sysClr val="windowText" lastClr="000000"/>
                        </a:solidFill>
                      </a:rPr>
                      <a:t>6.90</a:t>
                    </a:r>
                    <a:r>
                      <a:rPr sz="1200">
                        <a:solidFill>
                          <a:sysClr val="windowText" lastClr="000000"/>
                        </a:solidFill>
                      </a:rPr>
                      <a:t>%</a:t>
                    </a:r>
                    <a:endParaRPr sz="12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8298672012027"/>
                      <c:h val="0.156978551445446"/>
                    </c:manualLayout>
                  </c15:layout>
                </c:ext>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sz="1200"/>
                      <a:t>项目支出</a:t>
                    </a:r>
                    <a:endParaRPr sz="1200"/>
                  </a:p>
                  <a:p>
                    <a:pPr>
                      <a:defRPr lang="zh-CN" sz="900" b="0" i="0" u="none" strike="noStrike" kern="1200" baseline="0">
                        <a:solidFill>
                          <a:schemeClr val="tx1">
                            <a:lumMod val="75000"/>
                            <a:lumOff val="25000"/>
                          </a:schemeClr>
                        </a:solidFill>
                        <a:latin typeface="+mn-lt"/>
                        <a:ea typeface="+mn-ea"/>
                        <a:cs typeface="+mn-cs"/>
                      </a:defRPr>
                    </a:pPr>
                    <a:r>
                      <a:rPr lang="en-US" altLang="zh-CN" sz="1200"/>
                      <a:t>93.10</a:t>
                    </a:r>
                    <a:r>
                      <a:rPr sz="1200"/>
                      <a:t>%</a:t>
                    </a:r>
                    <a:endParaRPr sz="1200"/>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[工作簿1.xlsx]Sheet1!$I$4:$J$4</c:f>
              <c:strCache>
                <c:ptCount val="2"/>
                <c:pt idx="0">
                  <c:v>基本支出</c:v>
                </c:pt>
                <c:pt idx="1">
                  <c:v>项目支出</c:v>
                </c:pt>
              </c:strCache>
            </c:strRef>
          </c:cat>
          <c:val>
            <c:numRef>
              <c:f>[工作簿1.xlsx]Sheet1!$I$5:$J$5</c:f>
              <c:numCache>
                <c:formatCode>0.00%</c:formatCode>
                <c:ptCount val="2"/>
                <c:pt idx="0">
                  <c:v>0.069</c:v>
                </c:pt>
                <c:pt idx="1">
                  <c:v>0.931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e96df31-c632-4e66-bc48-9e742b9b5e6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65000"/>
                    <a:lumOff val="35000"/>
                  </a:schemeClr>
                </a:solidFill>
                <a:uFillTx/>
              </a:rPr>
              <a:t>图</a:t>
            </a:r>
            <a:r>
              <a:rPr lang="en-US" altLang="zh-CN" b="1">
                <a:solidFill>
                  <a:schemeClr val="tx1">
                    <a:lumMod val="65000"/>
                    <a:lumOff val="35000"/>
                  </a:schemeClr>
                </a:solidFill>
                <a:uFillTx/>
              </a:rPr>
              <a:t>3</a:t>
            </a:r>
            <a:r>
              <a:rPr lang="zh-CN" altLang="en-US" b="1">
                <a:solidFill>
                  <a:schemeClr val="tx1">
                    <a:lumMod val="65000"/>
                    <a:lumOff val="35000"/>
                  </a:schemeClr>
                </a:solidFill>
                <a:uFillTx/>
              </a:rPr>
              <a:t>：财政拨款收入决算变动情况图</a:t>
            </a:r>
            <a:endParaRPr lang="zh-CN" altLang="en-US" b="1">
              <a:solidFill>
                <a:schemeClr val="tx1">
                  <a:lumMod val="65000"/>
                  <a:lumOff val="35000"/>
                </a:schemeClr>
              </a:solidFill>
              <a:uFillTx/>
            </a:endParaRPr>
          </a:p>
        </c:rich>
      </c:tx>
      <c:layout>
        <c:manualLayout>
          <c:xMode val="edge"/>
          <c:yMode val="edge"/>
          <c:x val="0.197724294054569"/>
          <c:y val="0.00732600732600733"/>
        </c:manualLayout>
      </c:layout>
      <c:overlay val="0"/>
      <c:spPr>
        <a:noFill/>
        <a:ln>
          <a:noFill/>
        </a:ln>
        <a:effectLst/>
      </c:spPr>
    </c:title>
    <c:autoTitleDeleted val="0"/>
    <c:plotArea>
      <c:layout>
        <c:manualLayout>
          <c:layoutTarget val="inner"/>
          <c:xMode val="edge"/>
          <c:yMode val="edge"/>
          <c:x val="0.168998200359928"/>
          <c:y val="0.133159268929504"/>
          <c:w val="0.770653869226155"/>
          <c:h val="0.683791926089577"/>
        </c:manualLayout>
      </c:layout>
      <c:barChart>
        <c:barDir val="col"/>
        <c:grouping val="clustered"/>
        <c:varyColors val="0"/>
        <c:ser>
          <c:idx val="0"/>
          <c:order val="0"/>
          <c:tx>
            <c:strRef>
              <c:f>"金额"</c:f>
              <c:strCache>
                <c:ptCount val="1"/>
                <c:pt idx="0">
                  <c:v>金额</c:v>
                </c:pt>
              </c:strCache>
            </c:strRef>
          </c:tx>
          <c:spPr>
            <a:solidFill>
              <a:schemeClr val="accent1"/>
            </a:solidFill>
            <a:ln>
              <a:noFill/>
            </a:ln>
            <a:effectLst/>
          </c:spPr>
          <c:invertIfNegative val="0"/>
          <c:dLbls>
            <c:delete val="1"/>
          </c:dLbls>
          <c:cat>
            <c:strRef>
              <c:f>[工作簿1.xlsx]Sheet1!$B$25:$B$28</c:f>
              <c:strCache>
                <c:ptCount val="4"/>
                <c:pt idx="0">
                  <c:v>2020年财政拨款收入</c:v>
                </c:pt>
                <c:pt idx="1">
                  <c:v>2019年财政拨款收入</c:v>
                </c:pt>
                <c:pt idx="2">
                  <c:v>较19年增加数</c:v>
                </c:pt>
                <c:pt idx="3">
                  <c:v>较19年增加比例</c:v>
                </c:pt>
              </c:strCache>
            </c:strRef>
          </c:cat>
          <c:val>
            <c:numRef>
              <c:f>[工作簿1.xlsx]Sheet1!$C$25:$C$28</c:f>
              <c:numCache>
                <c:formatCode>#,##0.00</c:formatCode>
                <c:ptCount val="4"/>
                <c:pt idx="0">
                  <c:v>19543.1</c:v>
                </c:pt>
                <c:pt idx="1">
                  <c:v>10065.37</c:v>
                </c:pt>
                <c:pt idx="2">
                  <c:v>9477.73</c:v>
                </c:pt>
                <c:pt idx="3" c:formatCode="0.00%">
                  <c:v>0.4854</c:v>
                </c:pt>
              </c:numCache>
            </c:numRef>
          </c:val>
        </c:ser>
        <c:dLbls>
          <c:showLegendKey val="0"/>
          <c:showVal val="0"/>
          <c:showCatName val="0"/>
          <c:showSerName val="0"/>
          <c:showPercent val="0"/>
          <c:showBubbleSize val="0"/>
        </c:dLbls>
        <c:gapWidth val="219"/>
        <c:overlap val="-27"/>
        <c:axId val="71532928"/>
        <c:axId val="115558272"/>
      </c:barChart>
      <c:catAx>
        <c:axId val="7153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558272"/>
        <c:crosses val="autoZero"/>
        <c:auto val="1"/>
        <c:lblAlgn val="ctr"/>
        <c:lblOffset val="100"/>
        <c:noMultiLvlLbl val="0"/>
      </c:catAx>
      <c:valAx>
        <c:axId val="11555827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292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9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bacc5a7c-18ba-4a51-b39b-697e8523f33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0" i="0" u="none" strike="noStrike" kern="1200" baseline="0">
                <a:solidFill>
                  <a:schemeClr val="dk1">
                    <a:lumMod val="65000"/>
                    <a:lumOff val="35000"/>
                    <a:alpha val="97000"/>
                  </a:schemeClr>
                </a:solidFill>
                <a:effectLst/>
                <a:latin typeface="+mn-lt"/>
                <a:ea typeface="+mn-ea"/>
                <a:cs typeface="+mn-cs"/>
              </a:defRPr>
            </a:pPr>
            <a:r>
              <a:rPr sz="1400" b="1">
                <a:solidFill>
                  <a:schemeClr val="tx1">
                    <a:lumMod val="65000"/>
                    <a:lumOff val="35000"/>
                    <a:alpha val="97000"/>
                  </a:schemeClr>
                </a:solidFill>
                <a:uFillTx/>
              </a:rPr>
              <a:t>图4：财政拨款支出决算变动情况图</a:t>
            </a:r>
            <a:endParaRPr sz="1400" b="1">
              <a:solidFill>
                <a:schemeClr val="tx1">
                  <a:lumMod val="65000"/>
                  <a:lumOff val="35000"/>
                  <a:alpha val="97000"/>
                </a:schemeClr>
              </a:solidFill>
              <a:uFillTx/>
            </a:endParaRPr>
          </a:p>
        </c:rich>
      </c:tx>
      <c:layout>
        <c:manualLayout>
          <c:xMode val="edge"/>
          <c:yMode val="edge"/>
          <c:x val="0.208980804387569"/>
          <c:y val="0.0194347748799411"/>
        </c:manualLayout>
      </c:layout>
      <c:overlay val="0"/>
      <c:spPr>
        <a:noFill/>
        <a:ln>
          <a:noFill/>
        </a:ln>
        <a:effectLst/>
      </c:spPr>
    </c:title>
    <c:autoTitleDeleted val="0"/>
    <c:plotArea>
      <c:layout>
        <c:manualLayout>
          <c:layoutTarget val="inner"/>
          <c:xMode val="edge"/>
          <c:yMode val="edge"/>
          <c:x val="0.166880078798326"/>
          <c:y val="0.182388703667386"/>
          <c:w val="0.763925141590741"/>
          <c:h val="0.624357717199451"/>
        </c:manualLayout>
      </c:layout>
      <c:barChart>
        <c:barDir val="col"/>
        <c:grouping val="clustered"/>
        <c:varyColors val="0"/>
        <c:ser>
          <c:idx val="0"/>
          <c:order val="0"/>
          <c:tx>
            <c:strRef>
              <c:f>"金额"</c:f>
              <c:strCache>
                <c:ptCount val="1"/>
                <c:pt idx="0">
                  <c:v>金额</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[工作簿1.xlsx]Sheet1!$H$25:$H$28</c:f>
              <c:strCache>
                <c:ptCount val="4"/>
                <c:pt idx="0">
                  <c:v>2020年财政拨款支出</c:v>
                </c:pt>
                <c:pt idx="1">
                  <c:v>2019年财政拨款支出</c:v>
                </c:pt>
                <c:pt idx="2">
                  <c:v>较19年增加数</c:v>
                </c:pt>
                <c:pt idx="3">
                  <c:v>较19年增加比例</c:v>
                </c:pt>
              </c:strCache>
            </c:strRef>
          </c:cat>
          <c:val>
            <c:numRef>
              <c:f>[工作簿1.xlsx]Sheet1!$I$25:$I$28</c:f>
              <c:numCache>
                <c:formatCode>#,##0.00</c:formatCode>
                <c:ptCount val="4"/>
                <c:pt idx="0">
                  <c:v>19543.1</c:v>
                </c:pt>
                <c:pt idx="1" c:formatCode="#,##0.00_ ">
                  <c:v>10065.37</c:v>
                </c:pt>
                <c:pt idx="2">
                  <c:v>9477.73</c:v>
                </c:pt>
                <c:pt idx="3" c:formatCode="0.00%">
                  <c:v>0.4854</c:v>
                </c:pt>
              </c:numCache>
            </c:numRef>
          </c:val>
        </c:ser>
        <c:dLbls>
          <c:showLegendKey val="0"/>
          <c:showVal val="1"/>
          <c:showCatName val="0"/>
          <c:showSerName val="0"/>
          <c:showPercent val="0"/>
          <c:showBubbleSize val="0"/>
        </c:dLbls>
        <c:gapWidth val="41"/>
        <c:axId val="168289024"/>
        <c:axId val="168354176"/>
      </c:barChart>
      <c:catAx>
        <c:axId val="168289024"/>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168354176"/>
        <c:crosses val="autoZero"/>
        <c:auto val="1"/>
        <c:lblAlgn val="ctr"/>
        <c:lblOffset val="100"/>
        <c:noMultiLvlLbl val="0"/>
      </c:catAx>
      <c:valAx>
        <c:axId val="168354176"/>
        <c:scaling>
          <c:orientation val="minMax"/>
        </c:scaling>
        <c:delete val="1"/>
        <c:axPos val="l"/>
        <c:title>
          <c:tx>
            <c:rich>
              <a:bodyPr rot="-5400000" spcFirstLastPara="0" vertOverflow="ellipsis" vert="horz" wrap="square" anchor="ctr" anchorCtr="1"/>
              <a:lstStyle/>
              <a:p>
                <a:pPr>
                  <a:defRPr lang="zh-CN" sz="900" b="1" i="0" u="none" strike="noStrike" kern="1200" baseline="0">
                    <a:solidFill>
                      <a:schemeClr val="dk1">
                        <a:lumMod val="65000"/>
                        <a:lumOff val="35000"/>
                      </a:schemeClr>
                    </a:solidFill>
                    <a:latin typeface="+mn-lt"/>
                    <a:ea typeface="+mn-ea"/>
                    <a:cs typeface="+mn-cs"/>
                  </a:defRPr>
                </a:pPr>
                <a:r>
                  <a:t>单位：万元</a:t>
                </a:r>
              </a:p>
            </c:rich>
          </c:tx>
          <c:layout/>
          <c:overlay val="0"/>
          <c:spPr>
            <a:noFill/>
            <a:ln>
              <a:noFill/>
            </a:ln>
            <a:effectLst/>
          </c:sp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289024"/>
        <c:crosses val="autoZero"/>
        <c:crossBetween val="between"/>
      </c:valAx>
      <c:dTable>
        <c:showHorzBorder val="1"/>
        <c:showVertBorder val="1"/>
        <c:showOutline val="1"/>
        <c:showKeys val="1"/>
        <c:spPr>
          <a:noFill/>
          <a:ln w="9525" cap="flat" cmpd="sng" algn="ctr">
            <a:solidFill>
              <a:schemeClr val="dk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98f49ad2-4b3f-4563-8dc5-a3f94b3d9f89}"/>
      </c:ext>
    </c:extLst>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a:t>图</a:t>
            </a:r>
            <a:r>
              <a:rPr lang="en-US" altLang="zh-CN" sz="1600" b="1"/>
              <a:t>5</a:t>
            </a:r>
            <a:r>
              <a:rPr lang="zh-CN" altLang="en-US" sz="1600" b="1"/>
              <a:t>：一般公共预算财政拨款支出决算结构情况</a:t>
            </a:r>
            <a:endParaRPr lang="zh-CN" altLang="en-US" sz="1600" b="1"/>
          </a:p>
        </c:rich>
      </c:tx>
      <c:layout>
        <c:manualLayout>
          <c:xMode val="edge"/>
          <c:yMode val="edge"/>
          <c:x val="0.0697385368324901"/>
          <c:y val="0.00641025641025641"/>
        </c:manualLayout>
      </c:layout>
      <c:overlay val="0"/>
      <c:spPr>
        <a:noFill/>
        <a:ln>
          <a:noFill/>
        </a:ln>
        <a:effectLst/>
      </c:spPr>
    </c:title>
    <c:autoTitleDeleted val="0"/>
    <c:plotArea>
      <c:layout>
        <c:manualLayout>
          <c:layoutTarget val="inner"/>
          <c:xMode val="edge"/>
          <c:yMode val="edge"/>
          <c:x val="0.142778918548939"/>
          <c:y val="0.175595238095238"/>
          <c:w val="0.553730321697467"/>
          <c:h val="0.802579365079365"/>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6"/>
              <c:layout>
                <c:manualLayout>
                  <c:x val="0.0379939209726444"/>
                  <c:y val="-0.012820512820512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812577333513511"/>
                  <c:y val="0.04302106351136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683890577507599"/>
                  <c:y val="-0.006410256410256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'[工作簿1 - 副本.xlsx]Sheet1'!$B$47:$M$47</c15:sqref>
                  </c15:fullRef>
                </c:ext>
              </c:extLst>
              <c:f>('[工作簿1 - 副本.xlsx]Sheet1'!$B$47:$F$47,'[工作簿1 - 副本.xlsx]Sheet1'!$H$47:$J$47,'[工作簿1 - 副本.xlsx]Sheet1'!$L$47)</c:f>
              <c:strCache>
                <c:ptCount val="9"/>
                <c:pt idx="0">
                  <c:v>一般公共服务支出</c:v>
                </c:pt>
                <c:pt idx="1">
                  <c:v>文化体育与传媒支出</c:v>
                </c:pt>
                <c:pt idx="2">
                  <c:v>社会保障和就业支出</c:v>
                </c:pt>
                <c:pt idx="3">
                  <c:v>卫生健康支出</c:v>
                </c:pt>
                <c:pt idx="4">
                  <c:v>节能环保支出</c:v>
                </c:pt>
                <c:pt idx="5">
                  <c:v>农林水支出</c:v>
                </c:pt>
                <c:pt idx="6">
                  <c:v>交通运输支出</c:v>
                </c:pt>
                <c:pt idx="7">
                  <c:v>住房保障支出</c:v>
                </c:pt>
                <c:pt idx="8">
                  <c:v>商业服务业等支出</c:v>
                </c:pt>
              </c:strCache>
            </c:strRef>
          </c:cat>
          <c:val>
            <c:numRef>
              <c:extLst>
                <c:ext xmlns:c15="http://schemas.microsoft.com/office/drawing/2012/chart" uri="{02D57815-91ED-43cb-92C2-25804820EDAC}">
                  <c15:fullRef>
                    <c15:sqref>Sheet1!$B$48:$M$48</c15:sqref>
                  </c15:fullRef>
                </c:ext>
              </c:extLst>
              <c:f>('[工作簿1 - 副本.xlsx]Sheet1'!$B$48:$F$48,'[工作簿1 - 副本.xlsx]Sheet1'!$H$48:$J$48,'[工作簿1 - 副本.xlsx]Sheet1'!$L$48)</c:f>
              <c:numCache>
                <c:formatCode>0.00%</c:formatCode>
                <c:ptCount val="9"/>
                <c:pt idx="0">
                  <c:v>0.1852</c:v>
                </c:pt>
                <c:pt idx="1">
                  <c:v>0.0071</c:v>
                </c:pt>
                <c:pt idx="2">
                  <c:v>0.0567</c:v>
                </c:pt>
                <c:pt idx="3">
                  <c:v>0.015</c:v>
                </c:pt>
                <c:pt idx="4">
                  <c:v>0.0001</c:v>
                </c:pt>
                <c:pt idx="5">
                  <c:v>0.7035</c:v>
                </c:pt>
                <c:pt idx="6">
                  <c:v>0.0129</c:v>
                </c:pt>
                <c:pt idx="7">
                  <c:v>0.0144</c:v>
                </c:pt>
                <c:pt idx="8">
                  <c:v>0.0051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6504369538077"/>
          <c:y val="0.339937106918239"/>
          <c:w val="0.200090795596414"/>
          <c:h val="0.6105345911949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5eb5b31-98a7-4a3b-b08d-bd7232f9fab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584F-15E6-4B01-8841-02E3111F283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10843</Words>
  <Characters>11941</Characters>
  <Lines>111</Lines>
  <Paragraphs>31</Paragraphs>
  <TotalTime>33</TotalTime>
  <ScaleCrop>false</ScaleCrop>
  <LinksUpToDate>false</LinksUpToDate>
  <CharactersWithSpaces>12082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WPS_1550543423</cp:lastModifiedBy>
  <cp:lastPrinted>2020-01-17T02:21:00Z</cp:lastPrinted>
  <dcterms:modified xsi:type="dcterms:W3CDTF">2025-01-20T08:00:42Z</dcterms:modified>
  <dc:title>四川省***</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8EC02EBD61BF4A0CA22984FF3C3A8517_13</vt:lpwstr>
  </property>
  <property fmtid="{D5CDD505-2E9C-101B-9397-08002B2CF9AE}" pid="4" name="KSOTemplateDocerSaveRecord">
    <vt:lpwstr>eyJoZGlkIjoiODMxOWIzMGQ4ZDAyOWVhZGIzN2NiNmRkNTk4NzU4YzAiLCJ1c2VySWQiOiI0NzcyNTE2NDcifQ==</vt:lpwstr>
  </property>
</Properties>
</file>