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9EE3A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jc w:val="both"/>
        <w:textAlignment w:val="auto"/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</w:rPr>
      </w:pPr>
    </w:p>
    <w:p w14:paraId="2CFDC5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pacing w:val="6"/>
          <w:sz w:val="44"/>
          <w:szCs w:val="44"/>
        </w:rPr>
        <w:t>2024</w:t>
      </w:r>
      <w:r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</w:rPr>
        <w:t>年度综合考核指标考核</w:t>
      </w:r>
      <w:r>
        <w:rPr>
          <w:rFonts w:hint="eastAsia" w:ascii="Times New Roman" w:eastAsia="方正小标宋简体" w:cs="Times New Roman"/>
          <w:color w:val="auto"/>
          <w:spacing w:val="6"/>
          <w:sz w:val="44"/>
          <w:szCs w:val="44"/>
          <w:lang w:eastAsia="zh-CN"/>
        </w:rPr>
        <w:t>结果</w:t>
      </w:r>
      <w:r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</w:rPr>
        <w:t>汇总表</w:t>
      </w:r>
    </w:p>
    <w:p w14:paraId="395F5A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textAlignment w:val="auto"/>
        <w:rPr>
          <w:rFonts w:hint="eastAsia" w:ascii="Times New Roman" w:hAnsi="Times New Roman" w:eastAsia="方正仿宋简体" w:cs="Times New Roman"/>
          <w:color w:val="auto"/>
          <w:spacing w:val="6"/>
          <w:lang w:val="en-US" w:eastAsia="zh-CN"/>
        </w:rPr>
      </w:pPr>
    </w:p>
    <w:p w14:paraId="1CC8384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textAlignment w:val="auto"/>
        <w:rPr>
          <w:rFonts w:hint="eastAsia" w:ascii="Times New Roman" w:hAnsi="Times New Roman" w:eastAsia="方正仿宋简体" w:cs="Times New Roman"/>
          <w:color w:val="auto"/>
          <w:spacing w:val="6"/>
          <w:sz w:val="28"/>
          <w:szCs w:val="28"/>
          <w:u w:val="single"/>
          <w:lang w:val="en-US" w:eastAsia="zh-CN"/>
        </w:rPr>
      </w:pPr>
      <w:r>
        <w:rPr>
          <w:rFonts w:hint="eastAsia" w:ascii="Times New Roman" w:hAnsi="Times New Roman" w:eastAsia="方正仿宋简体" w:cs="Times New Roman"/>
          <w:color w:val="auto"/>
          <w:spacing w:val="6"/>
          <w:sz w:val="28"/>
          <w:szCs w:val="28"/>
          <w:lang w:val="en-US" w:eastAsia="zh-CN"/>
        </w:rPr>
        <w:t xml:space="preserve">考核指标名称：   </w:t>
      </w:r>
      <w:r>
        <w:rPr>
          <w:rFonts w:hint="eastAsia" w:ascii="Times New Roman" w:hAnsi="Times New Roman" w:eastAsia="方正仿宋简体" w:cs="Times New Roman"/>
          <w:color w:val="auto"/>
          <w:spacing w:val="6"/>
          <w:sz w:val="28"/>
          <w:szCs w:val="28"/>
          <w:u w:val="single"/>
          <w:lang w:val="en-US" w:eastAsia="zh-CN"/>
        </w:rPr>
        <w:t xml:space="preserve">  水资源管理、调度及节水任务落实完成度  </w:t>
      </w:r>
    </w:p>
    <w:p w14:paraId="087C51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textAlignment w:val="auto"/>
        <w:rPr>
          <w:rFonts w:hint="default" w:ascii="Times New Roman" w:hAnsi="Times New Roman" w:eastAsia="方正仿宋简体" w:cs="Times New Roman"/>
          <w:color w:val="auto"/>
          <w:spacing w:val="6"/>
          <w:u w:val="single"/>
          <w:lang w:val="en-US" w:eastAsia="zh-CN"/>
        </w:rPr>
      </w:pPr>
    </w:p>
    <w:tbl>
      <w:tblPr>
        <w:tblStyle w:val="8"/>
        <w:tblW w:w="10078" w:type="dxa"/>
        <w:tblInd w:w="-29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33"/>
        <w:gridCol w:w="1125"/>
        <w:gridCol w:w="4764"/>
        <w:gridCol w:w="1211"/>
        <w:gridCol w:w="745"/>
      </w:tblGrid>
      <w:tr w14:paraId="10415F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2233" w:type="dxa"/>
            <w:noWrap w:val="0"/>
            <w:vAlign w:val="center"/>
          </w:tcPr>
          <w:p w14:paraId="41B7EF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highlight w:val="none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highlight w:val="none"/>
              </w:rPr>
              <w:t>被</w:t>
            </w: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highlight w:val="none"/>
                <w:lang w:eastAsia="zh-CN"/>
              </w:rPr>
              <w:t>考核</w:t>
            </w: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highlight w:val="none"/>
              </w:rPr>
              <w:t>单位</w:t>
            </w:r>
          </w:p>
        </w:tc>
        <w:tc>
          <w:tcPr>
            <w:tcW w:w="1125" w:type="dxa"/>
            <w:tcBorders>
              <w:left w:val="single" w:color="auto" w:sz="4" w:space="0"/>
            </w:tcBorders>
            <w:noWrap w:val="0"/>
            <w:vAlign w:val="center"/>
          </w:tcPr>
          <w:p w14:paraId="1CB3D8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highlight w:val="none"/>
                <w:lang w:val="en-US" w:eastAsia="zh-CN"/>
              </w:rPr>
              <w:t>实际分值</w:t>
            </w:r>
          </w:p>
        </w:tc>
        <w:tc>
          <w:tcPr>
            <w:tcW w:w="4764" w:type="dxa"/>
            <w:tcBorders>
              <w:left w:val="single" w:color="auto" w:sz="4" w:space="0"/>
            </w:tcBorders>
            <w:noWrap w:val="0"/>
            <w:vAlign w:val="center"/>
          </w:tcPr>
          <w:p w14:paraId="5924E2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highlight w:val="none"/>
                <w:lang w:eastAsia="zh-CN"/>
              </w:rPr>
              <w:t>指标完成情况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7EB2CE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highlight w:val="none"/>
                <w:lang w:eastAsia="zh-CN"/>
              </w:rPr>
              <w:t>考核得分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18BF3D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highlight w:val="none"/>
                <w:lang w:eastAsia="zh-CN"/>
              </w:rPr>
              <w:t>备注</w:t>
            </w:r>
          </w:p>
        </w:tc>
      </w:tr>
      <w:tr w14:paraId="39CF59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0078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 w14:paraId="42103738">
            <w:pPr>
              <w:keepNext w:val="0"/>
              <w:keepLines w:val="0"/>
              <w:pageBreakBefore w:val="0"/>
              <w:widowControl w:val="0"/>
              <w:tabs>
                <w:tab w:val="left" w:pos="100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left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highlight w:val="none"/>
                <w:lang w:eastAsia="zh-CN"/>
              </w:rPr>
              <w:t>经济发展序列</w:t>
            </w:r>
          </w:p>
        </w:tc>
      </w:tr>
      <w:tr w14:paraId="155564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</w:trPr>
        <w:tc>
          <w:tcPr>
            <w:tcW w:w="2233" w:type="dxa"/>
            <w:noWrap w:val="0"/>
            <w:vAlign w:val="center"/>
          </w:tcPr>
          <w:p w14:paraId="12F797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hAnsi="Times New Roman" w:cs="Times New Roman"/>
                <w:highlight w:val="no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县税务局</w:t>
            </w:r>
          </w:p>
        </w:tc>
        <w:tc>
          <w:tcPr>
            <w:tcW w:w="1125" w:type="dxa"/>
            <w:tcBorders>
              <w:left w:val="single" w:color="auto" w:sz="4" w:space="0"/>
            </w:tcBorders>
            <w:noWrap w:val="0"/>
            <w:vAlign w:val="center"/>
          </w:tcPr>
          <w:p w14:paraId="23B00F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4764" w:type="dxa"/>
            <w:tcBorders>
              <w:left w:val="single" w:color="auto" w:sz="4" w:space="0"/>
            </w:tcBorders>
            <w:noWrap w:val="0"/>
            <w:vAlign w:val="center"/>
          </w:tcPr>
          <w:p w14:paraId="231BE13E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left"/>
              <w:textAlignment w:val="auto"/>
              <w:rPr>
                <w:rFonts w:hint="default" w:ascii="Times New Roman" w:hAnsi="Times New Roman" w:cs="Times New Roman"/>
                <w:b w:val="0"/>
                <w:bCs w:val="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4832B1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auto"/>
                <w:spacing w:val="6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409CF67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pacing w:val="6"/>
                <w:sz w:val="21"/>
                <w:szCs w:val="21"/>
                <w:highlight w:val="none"/>
              </w:rPr>
            </w:pPr>
          </w:p>
        </w:tc>
      </w:tr>
      <w:tr w14:paraId="6726C1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2233" w:type="dxa"/>
            <w:noWrap w:val="0"/>
            <w:vAlign w:val="center"/>
          </w:tcPr>
          <w:p w14:paraId="6B7D83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县住建局</w:t>
            </w:r>
          </w:p>
        </w:tc>
        <w:tc>
          <w:tcPr>
            <w:tcW w:w="1125" w:type="dxa"/>
            <w:tcBorders>
              <w:left w:val="single" w:color="auto" w:sz="4" w:space="0"/>
            </w:tcBorders>
            <w:noWrap w:val="0"/>
            <w:vAlign w:val="center"/>
          </w:tcPr>
          <w:p w14:paraId="16D045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4764" w:type="dxa"/>
            <w:tcBorders>
              <w:left w:val="single" w:color="auto" w:sz="4" w:space="0"/>
            </w:tcBorders>
            <w:noWrap w:val="0"/>
            <w:vAlign w:val="center"/>
          </w:tcPr>
          <w:p w14:paraId="415C6589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73AA02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1DC3BE2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</w:p>
        </w:tc>
      </w:tr>
      <w:tr w14:paraId="4F2AB2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2233" w:type="dxa"/>
            <w:noWrap w:val="0"/>
            <w:vAlign w:val="center"/>
          </w:tcPr>
          <w:p w14:paraId="3CFDE9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县农业农村局</w:t>
            </w:r>
          </w:p>
        </w:tc>
        <w:tc>
          <w:tcPr>
            <w:tcW w:w="1125" w:type="dxa"/>
            <w:tcBorders>
              <w:left w:val="single" w:color="auto" w:sz="4" w:space="0"/>
            </w:tcBorders>
            <w:noWrap w:val="0"/>
            <w:vAlign w:val="center"/>
          </w:tcPr>
          <w:p w14:paraId="7927D5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4764" w:type="dxa"/>
            <w:tcBorders>
              <w:left w:val="single" w:color="auto" w:sz="4" w:space="0"/>
            </w:tcBorders>
            <w:noWrap w:val="0"/>
            <w:vAlign w:val="center"/>
          </w:tcPr>
          <w:p w14:paraId="1B83C96A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0E3B6D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082647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</w:p>
        </w:tc>
      </w:tr>
      <w:tr w14:paraId="42387C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2233" w:type="dxa"/>
            <w:noWrap w:val="0"/>
            <w:vAlign w:val="center"/>
          </w:tcPr>
          <w:p w14:paraId="34CB4A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县经信局</w:t>
            </w:r>
          </w:p>
        </w:tc>
        <w:tc>
          <w:tcPr>
            <w:tcW w:w="1125" w:type="dxa"/>
            <w:tcBorders>
              <w:left w:val="single" w:color="auto" w:sz="4" w:space="0"/>
            </w:tcBorders>
            <w:noWrap w:val="0"/>
            <w:vAlign w:val="center"/>
          </w:tcPr>
          <w:p w14:paraId="13A335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4764" w:type="dxa"/>
            <w:tcBorders>
              <w:left w:val="single" w:color="auto" w:sz="4" w:space="0"/>
            </w:tcBorders>
            <w:noWrap w:val="0"/>
            <w:vAlign w:val="center"/>
          </w:tcPr>
          <w:p w14:paraId="2C2AD865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393217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32367FE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</w:p>
        </w:tc>
      </w:tr>
      <w:tr w14:paraId="4A6E39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2233" w:type="dxa"/>
            <w:noWrap w:val="0"/>
            <w:vAlign w:val="center"/>
          </w:tcPr>
          <w:p w14:paraId="1A53C0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县发改局</w:t>
            </w:r>
          </w:p>
        </w:tc>
        <w:tc>
          <w:tcPr>
            <w:tcW w:w="1125" w:type="dxa"/>
            <w:tcBorders>
              <w:left w:val="single" w:color="auto" w:sz="4" w:space="0"/>
            </w:tcBorders>
            <w:noWrap w:val="0"/>
            <w:vAlign w:val="center"/>
          </w:tcPr>
          <w:p w14:paraId="73867E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4764" w:type="dxa"/>
            <w:tcBorders>
              <w:left w:val="single" w:color="auto" w:sz="4" w:space="0"/>
            </w:tcBorders>
            <w:noWrap w:val="0"/>
            <w:vAlign w:val="center"/>
          </w:tcPr>
          <w:p w14:paraId="5A2BEC5E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71C5EC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04DAE85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</w:p>
        </w:tc>
      </w:tr>
      <w:tr w14:paraId="0EF8CD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2233" w:type="dxa"/>
            <w:noWrap w:val="0"/>
            <w:vAlign w:val="center"/>
          </w:tcPr>
          <w:p w14:paraId="222DD7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县财政局</w:t>
            </w:r>
          </w:p>
        </w:tc>
        <w:tc>
          <w:tcPr>
            <w:tcW w:w="1125" w:type="dxa"/>
            <w:tcBorders>
              <w:left w:val="single" w:color="auto" w:sz="4" w:space="0"/>
            </w:tcBorders>
            <w:noWrap w:val="0"/>
            <w:vAlign w:val="center"/>
          </w:tcPr>
          <w:p w14:paraId="67FE0E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4764" w:type="dxa"/>
            <w:tcBorders>
              <w:left w:val="single" w:color="auto" w:sz="4" w:space="0"/>
            </w:tcBorders>
            <w:noWrap w:val="0"/>
            <w:vAlign w:val="center"/>
          </w:tcPr>
          <w:p w14:paraId="527E5DA8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08FC85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7042E01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</w:p>
        </w:tc>
      </w:tr>
      <w:tr w14:paraId="325A2C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2233" w:type="dxa"/>
            <w:noWrap w:val="0"/>
            <w:vAlign w:val="center"/>
          </w:tcPr>
          <w:p w14:paraId="48B7DE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县自规局</w:t>
            </w:r>
          </w:p>
        </w:tc>
        <w:tc>
          <w:tcPr>
            <w:tcW w:w="1125" w:type="dxa"/>
            <w:tcBorders>
              <w:left w:val="single" w:color="auto" w:sz="4" w:space="0"/>
            </w:tcBorders>
            <w:noWrap w:val="0"/>
            <w:vAlign w:val="center"/>
          </w:tcPr>
          <w:p w14:paraId="678435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4764" w:type="dxa"/>
            <w:tcBorders>
              <w:left w:val="single" w:color="auto" w:sz="4" w:space="0"/>
            </w:tcBorders>
            <w:noWrap w:val="0"/>
            <w:vAlign w:val="center"/>
          </w:tcPr>
          <w:p w14:paraId="0571B8C3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41F4A5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1695619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</w:p>
        </w:tc>
      </w:tr>
      <w:tr w14:paraId="79BF18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0078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 w14:paraId="600226B6">
            <w:pPr>
              <w:keepNext w:val="0"/>
              <w:keepLines w:val="0"/>
              <w:pageBreakBefore w:val="0"/>
              <w:widowControl w:val="0"/>
              <w:tabs>
                <w:tab w:val="left" w:pos="100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left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  <w:r>
              <w:rPr>
                <w:rFonts w:hint="default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highlight w:val="none"/>
                <w:lang w:eastAsia="zh-CN"/>
              </w:rPr>
              <w:t>公共服务与社会保障序列</w:t>
            </w:r>
          </w:p>
        </w:tc>
      </w:tr>
      <w:tr w14:paraId="4E2B7F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2233" w:type="dxa"/>
            <w:noWrap w:val="0"/>
            <w:vAlign w:val="center"/>
          </w:tcPr>
          <w:p w14:paraId="64AFF8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通江生态环境局</w:t>
            </w:r>
          </w:p>
        </w:tc>
        <w:tc>
          <w:tcPr>
            <w:tcW w:w="1125" w:type="dxa"/>
            <w:tcBorders>
              <w:left w:val="single" w:color="auto" w:sz="4" w:space="0"/>
            </w:tcBorders>
            <w:noWrap w:val="0"/>
            <w:vAlign w:val="center"/>
          </w:tcPr>
          <w:p w14:paraId="116BA6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4764" w:type="dxa"/>
            <w:tcBorders>
              <w:left w:val="single" w:color="auto" w:sz="4" w:space="0"/>
            </w:tcBorders>
            <w:noWrap w:val="0"/>
            <w:vAlign w:val="center"/>
          </w:tcPr>
          <w:p w14:paraId="49732501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0D4BB3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3FF35FD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</w:p>
        </w:tc>
      </w:tr>
      <w:tr w14:paraId="3E373F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2233" w:type="dxa"/>
            <w:noWrap w:val="0"/>
            <w:vAlign w:val="center"/>
          </w:tcPr>
          <w:p w14:paraId="11B1AE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县机关事务服务中心</w:t>
            </w:r>
          </w:p>
        </w:tc>
        <w:tc>
          <w:tcPr>
            <w:tcW w:w="1125" w:type="dxa"/>
            <w:tcBorders>
              <w:left w:val="single" w:color="auto" w:sz="4" w:space="0"/>
            </w:tcBorders>
            <w:noWrap w:val="0"/>
            <w:vAlign w:val="center"/>
          </w:tcPr>
          <w:p w14:paraId="291D4F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4764" w:type="dxa"/>
            <w:tcBorders>
              <w:left w:val="single" w:color="auto" w:sz="4" w:space="0"/>
            </w:tcBorders>
            <w:noWrap w:val="0"/>
            <w:vAlign w:val="center"/>
          </w:tcPr>
          <w:p w14:paraId="3F193C5C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0A5FFA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01AD48D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</w:p>
        </w:tc>
      </w:tr>
      <w:tr w14:paraId="094A99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2233" w:type="dxa"/>
            <w:noWrap w:val="0"/>
            <w:vAlign w:val="center"/>
          </w:tcPr>
          <w:p w14:paraId="62CE3D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县教科体局</w:t>
            </w:r>
          </w:p>
        </w:tc>
        <w:tc>
          <w:tcPr>
            <w:tcW w:w="1125" w:type="dxa"/>
            <w:tcBorders>
              <w:left w:val="single" w:color="auto" w:sz="4" w:space="0"/>
            </w:tcBorders>
            <w:noWrap w:val="0"/>
            <w:vAlign w:val="center"/>
          </w:tcPr>
          <w:p w14:paraId="248481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4764" w:type="dxa"/>
            <w:tcBorders>
              <w:left w:val="single" w:color="auto" w:sz="4" w:space="0"/>
            </w:tcBorders>
            <w:noWrap w:val="0"/>
            <w:vAlign w:val="center"/>
          </w:tcPr>
          <w:p w14:paraId="76E12B6A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54D60C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7755B7A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</w:p>
        </w:tc>
      </w:tr>
      <w:tr w14:paraId="376696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2233" w:type="dxa"/>
            <w:noWrap w:val="0"/>
            <w:vAlign w:val="center"/>
          </w:tcPr>
          <w:p w14:paraId="550020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县统计局</w:t>
            </w:r>
          </w:p>
        </w:tc>
        <w:tc>
          <w:tcPr>
            <w:tcW w:w="1125" w:type="dxa"/>
            <w:tcBorders>
              <w:left w:val="single" w:color="auto" w:sz="4" w:space="0"/>
            </w:tcBorders>
            <w:noWrap w:val="0"/>
            <w:vAlign w:val="center"/>
          </w:tcPr>
          <w:p w14:paraId="5457F2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4764" w:type="dxa"/>
            <w:tcBorders>
              <w:left w:val="single" w:color="auto" w:sz="4" w:space="0"/>
            </w:tcBorders>
            <w:noWrap w:val="0"/>
            <w:vAlign w:val="center"/>
          </w:tcPr>
          <w:p w14:paraId="3C05BEC0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完成水资源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350759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50E38EE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</w:p>
        </w:tc>
      </w:tr>
      <w:tr w14:paraId="758724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2233" w:type="dxa"/>
            <w:noWrap w:val="0"/>
            <w:vAlign w:val="center"/>
          </w:tcPr>
          <w:p w14:paraId="3316F0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县卫健局</w:t>
            </w:r>
          </w:p>
        </w:tc>
        <w:tc>
          <w:tcPr>
            <w:tcW w:w="1125" w:type="dxa"/>
            <w:tcBorders>
              <w:left w:val="single" w:color="auto" w:sz="4" w:space="0"/>
            </w:tcBorders>
            <w:noWrap w:val="0"/>
            <w:vAlign w:val="center"/>
          </w:tcPr>
          <w:p w14:paraId="05912A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4764" w:type="dxa"/>
            <w:tcBorders>
              <w:left w:val="single" w:color="auto" w:sz="4" w:space="0"/>
            </w:tcBorders>
            <w:noWrap w:val="0"/>
            <w:vAlign w:val="center"/>
          </w:tcPr>
          <w:p w14:paraId="62E71D2B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0DC883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775EE94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</w:p>
        </w:tc>
      </w:tr>
      <w:tr w14:paraId="6A86CD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2233" w:type="dxa"/>
            <w:noWrap w:val="0"/>
            <w:vAlign w:val="center"/>
          </w:tcPr>
          <w:p w14:paraId="5A686D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县市场监督管理局</w:t>
            </w:r>
          </w:p>
        </w:tc>
        <w:tc>
          <w:tcPr>
            <w:tcW w:w="1125" w:type="dxa"/>
            <w:tcBorders>
              <w:left w:val="single" w:color="auto" w:sz="4" w:space="0"/>
            </w:tcBorders>
            <w:noWrap w:val="0"/>
            <w:vAlign w:val="center"/>
          </w:tcPr>
          <w:p w14:paraId="5285FD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4764" w:type="dxa"/>
            <w:tcBorders>
              <w:left w:val="single" w:color="auto" w:sz="4" w:space="0"/>
            </w:tcBorders>
            <w:noWrap w:val="0"/>
            <w:vAlign w:val="center"/>
          </w:tcPr>
          <w:p w14:paraId="2213E8DE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718E2A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208C3FA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</w:p>
        </w:tc>
      </w:tr>
      <w:tr w14:paraId="5FE196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2233" w:type="dxa"/>
            <w:noWrap w:val="0"/>
            <w:vAlign w:val="center"/>
          </w:tcPr>
          <w:p w14:paraId="1584C6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县商务局</w:t>
            </w:r>
          </w:p>
        </w:tc>
        <w:tc>
          <w:tcPr>
            <w:tcW w:w="1125" w:type="dxa"/>
            <w:tcBorders>
              <w:left w:val="single" w:color="auto" w:sz="4" w:space="0"/>
            </w:tcBorders>
            <w:noWrap w:val="0"/>
            <w:vAlign w:val="center"/>
          </w:tcPr>
          <w:p w14:paraId="0AC2EC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4764" w:type="dxa"/>
            <w:tcBorders>
              <w:left w:val="single" w:color="auto" w:sz="4" w:space="0"/>
            </w:tcBorders>
            <w:noWrap w:val="0"/>
            <w:vAlign w:val="center"/>
          </w:tcPr>
          <w:p w14:paraId="4B3795F5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01BAEB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0D04BC7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</w:rPr>
            </w:pPr>
          </w:p>
        </w:tc>
      </w:tr>
    </w:tbl>
    <w:p w14:paraId="6998C5E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textAlignment w:val="auto"/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</w:pPr>
      <w:r>
        <w:rPr>
          <w:rFonts w:hint="eastAsia" w:ascii="方正黑体_GBK" w:hAnsi="方正黑体_GBK" w:eastAsia="方正黑体_GBK" w:cs="方正黑体_GBK"/>
          <w:b/>
          <w:bCs/>
          <w:color w:val="auto"/>
          <w:spacing w:val="6"/>
          <w:sz w:val="21"/>
          <w:szCs w:val="21"/>
          <w:lang w:eastAsia="zh-CN"/>
        </w:rPr>
        <w:t>备注：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1.所有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事项均按单项指标赋予的实际分值进行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考核；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2.所有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考核事项、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被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单位应考尽考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，不得遗漏考核事项、被考核单位；3.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按照“1个考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核事项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1张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表”的原则进行填报。</w:t>
      </w:r>
    </w:p>
    <w:sectPr>
      <w:footerReference r:id="rId3" w:type="default"/>
      <w:pgSz w:w="11906" w:h="16838"/>
      <w:pgMar w:top="2098" w:right="1474" w:bottom="1984" w:left="1587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文鼎CS仿宋体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楷体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黑体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DC5EECD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9696961">
                          <w:pPr>
                            <w:pStyle w:val="5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 xml:space="preserve">— 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sz w:val="24"/>
                              <w:szCs w:val="24"/>
                            </w:rPr>
                            <w:t>- 1 -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sz w:val="24"/>
                              <w:szCs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9696961">
                    <w:pPr>
                      <w:pStyle w:val="5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t xml:space="preserve">— </w:t>
                    </w:r>
                    <w:r>
                      <w:rPr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sz w:val="24"/>
                        <w:szCs w:val="24"/>
                      </w:rPr>
                      <w:t>- 1 -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sz w:val="24"/>
                        <w:szCs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791047"/>
    <w:rsid w:val="0C107038"/>
    <w:rsid w:val="0CD12F49"/>
    <w:rsid w:val="143152A1"/>
    <w:rsid w:val="2B655A0A"/>
    <w:rsid w:val="2EFA5141"/>
    <w:rsid w:val="2F5856A7"/>
    <w:rsid w:val="31320346"/>
    <w:rsid w:val="36B51A41"/>
    <w:rsid w:val="417A6E10"/>
    <w:rsid w:val="43791047"/>
    <w:rsid w:val="4C560D7D"/>
    <w:rsid w:val="665F5975"/>
    <w:rsid w:val="7D187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3"/>
    <w:unhideWhenUsed/>
    <w:qFormat/>
    <w:uiPriority w:val="99"/>
    <w:pPr>
      <w:ind w:firstLine="680"/>
    </w:pPr>
    <w:rPr>
      <w:rFonts w:eastAsia="文鼎CS仿宋体"/>
    </w:rPr>
  </w:style>
  <w:style w:type="paragraph" w:styleId="3">
    <w:name w:val="Body Text"/>
    <w:basedOn w:val="1"/>
    <w:next w:val="4"/>
    <w:qFormat/>
    <w:uiPriority w:val="0"/>
    <w:pPr>
      <w:widowControl/>
      <w:spacing w:line="579" w:lineRule="exact"/>
      <w:ind w:firstLine="0" w:firstLineChars="0"/>
      <w:jc w:val="left"/>
    </w:pPr>
    <w:rPr>
      <w:kern w:val="0"/>
      <w:szCs w:val="20"/>
    </w:rPr>
  </w:style>
  <w:style w:type="paragraph" w:styleId="4">
    <w:name w:val="toc 5"/>
    <w:basedOn w:val="1"/>
    <w:next w:val="1"/>
    <w:unhideWhenUsed/>
    <w:qFormat/>
    <w:uiPriority w:val="39"/>
    <w:pPr>
      <w:ind w:left="1680"/>
    </w:p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toc 1"/>
    <w:basedOn w:val="1"/>
    <w:next w:val="1"/>
    <w:qFormat/>
    <w:uiPriority w:val="0"/>
    <w:pPr>
      <w:widowControl w:val="0"/>
      <w:jc w:val="both"/>
    </w:pPr>
    <w:rPr>
      <w:rFonts w:ascii="Times New Roman" w:hAnsi="Times New Roman" w:eastAsia="方正楷体简体" w:cs="Times New Roman"/>
      <w:sz w:val="32"/>
      <w:szCs w:val="24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1">
    <w:name w:val="文本"/>
    <w:basedOn w:val="1"/>
    <w:next w:val="2"/>
    <w:qFormat/>
    <w:uiPriority w:val="0"/>
    <w:pPr>
      <w:spacing w:line="360" w:lineRule="auto"/>
      <w:ind w:firstLine="480"/>
    </w:pPr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481</Words>
  <Characters>588</Characters>
  <Lines>0</Lines>
  <Paragraphs>0</Paragraphs>
  <TotalTime>0</TotalTime>
  <ScaleCrop>false</ScaleCrop>
  <LinksUpToDate>false</LinksUpToDate>
  <CharactersWithSpaces>617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2025-03-04T02:56:00Z</dcterms:created>
  <dc:creator>晨晨</dc:creator>
  <cp:lastModifiedBy>向阳，花开</cp:lastModifiedBy>
  <cp:lastPrinted>2025-03-18T08:55:00Z</cp:lastPrinted>
  <dcterms:modified xsi:type="dcterms:W3CDTF">2025-03-24T09:05:17Z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A89D8ECF16344DAE893CC05777FF7607_13</vt:lpwstr>
  </property>
  <property fmtid="{D5CDD505-2E9C-101B-9397-08002B2CF9AE}" pid="4" name="KSOTemplateDocerSaveRecord">
    <vt:lpwstr>eyJoZGlkIjoiMjk3MmIyMjFhY2YwNTdjNTkxMDc2YmUzZjlhZTQ2N2YiLCJ1c2VySWQiOiI2NDI0OTQxMDMifQ==</vt:lpwstr>
  </property>
</Properties>
</file>