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  <w:u w:val="none" w:color="auto"/>
          <w:shd w:val="clear" w:fill="auto"/>
        </w:rPr>
      </w:pP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  <w:u w:val="none" w:color="auto"/>
          <w:shd w:val="clear" w:fill="auto"/>
        </w:rPr>
        <w:t>2024年度综合考核指标考核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  <w:u w:val="none" w:color="auto"/>
          <w:shd w:val="clear" w:fill="auto"/>
          <w:lang w:eastAsia="zh-CN"/>
        </w:rPr>
        <w:t>结果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  <w:u w:val="none" w:color="auto"/>
          <w:shd w:val="clear" w:fill="auto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u w:val="none" w:color="auto"/>
          <w:shd w:val="clear" w:fill="auto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 w:val="0"/>
          <w:bCs w:val="0"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  <w:t>考核指标名称：生态环境保护</w:t>
      </w:r>
    </w:p>
    <w:tbl>
      <w:tblPr>
        <w:tblStyle w:val="6"/>
        <w:tblW w:w="10992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3"/>
        <w:gridCol w:w="780"/>
        <w:gridCol w:w="7515"/>
        <w:gridCol w:w="795"/>
        <w:gridCol w:w="4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  <w:t>被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  <w:t>单位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分值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指标完成情况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考核得分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992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pacing w:val="6"/>
                <w:sz w:val="32"/>
                <w:szCs w:val="32"/>
                <w:u w:val="none" w:color="auto"/>
                <w:shd w:val="clear" w:fill="auto"/>
                <w:lang w:eastAsia="zh-CN"/>
              </w:rPr>
              <w:t>一类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壁州街道办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1.秸秆焚烧管控率：实行量化计分法，得0.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3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2.污水处理设施运行度：实行量化计分法，得1分。</w:t>
            </w:r>
          </w:p>
          <w:p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126" w:firstLineChars="50"/>
              <w:textAlignment w:val="auto"/>
              <w:rPr>
                <w:rFonts w:hint="default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3.生态环境问题整改数：实行具体扣分法，得0.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诺江镇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1.秸秆焚烧管控率：实行量化计分法，得0.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3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2.污水处理设施运行度：实行量化计分法，得1分。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铁佛镇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3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分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2.6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诺水河镇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3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2.6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广纳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1.秸秆焚烧管控率：实行量化计分法，得0.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3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分。</w:t>
            </w:r>
          </w:p>
          <w:p>
            <w:pPr>
              <w:pStyle w:val="3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沙溪镇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1.秸秆焚烧管控率：实行量化计分法，得0.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eastAsia="文鼎CS仿宋体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涪阳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民胜镇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仿宋" w:hAnsi="仿宋" w:eastAsia="仿宋" w:cs="仿宋"/>
                <w:color w:val="FF0000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洪口镇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火炬镇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永安镇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2.8.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麻石镇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至诚镇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杨柏镇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eastAsia="文鼎CS仿宋体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瓦室镇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992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pacing w:val="6"/>
                <w:sz w:val="32"/>
                <w:szCs w:val="32"/>
                <w:u w:val="none" w:color="auto"/>
                <w:shd w:val="clear" w:fill="auto"/>
                <w:lang w:eastAsia="zh-CN"/>
              </w:rPr>
              <w:t>二类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铁溪镇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2.6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龙凤场镇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唱歌镇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陈河镇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长坪镇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泥溪镇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两河口镇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兴隆镇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春在镇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青峪镇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毛浴镇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空山镇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板桥口镇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仿宋" w:hAnsi="仿宋" w:eastAsia="仿宋" w:cs="仿宋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新场镇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三溪镇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烟溪镇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2.7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松溪乡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126" w:firstLineChars="50"/>
              <w:jc w:val="left"/>
              <w:textAlignment w:val="auto"/>
              <w:rPr>
                <w:rFonts w:hint="default" w:ascii="仿宋" w:hAnsi="仿宋" w:eastAsia="仿宋" w:cs="仿宋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4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胜利乡</w:t>
            </w:r>
          </w:p>
        </w:tc>
        <w:tc>
          <w:tcPr>
            <w:tcW w:w="78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3</w:t>
            </w:r>
          </w:p>
        </w:tc>
        <w:tc>
          <w:tcPr>
            <w:tcW w:w="751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1.秸秆焚烧管控率：实行量化计分法，得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2.污水处理设施运行度：实行量化计分法，得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 w:firstLine="126" w:firstLineChars="50"/>
              <w:textAlignment w:val="auto"/>
              <w:rPr>
                <w:rFonts w:hint="default" w:ascii="仿宋" w:hAnsi="仿宋" w:eastAsia="仿宋" w:cs="仿宋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3.生态环境问题整改数：实行具体扣分法，得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分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6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  <w:t>。</w:t>
            </w:r>
          </w:p>
        </w:tc>
        <w:tc>
          <w:tcPr>
            <w:tcW w:w="79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2.8</w:t>
            </w:r>
          </w:p>
        </w:tc>
        <w:tc>
          <w:tcPr>
            <w:tcW w:w="4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jc w:val="center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32"/>
          <w:szCs w:val="32"/>
          <w:u w:val="none" w:color="auto"/>
          <w:shd w:val="clear" w:fill="auto"/>
          <w:lang w:eastAsia="zh-CN"/>
        </w:rPr>
      </w:pP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32"/>
          <w:szCs w:val="32"/>
          <w:u w:val="none" w:color="auto"/>
          <w:shd w:val="clear" w:fill="auto"/>
          <w:lang w:eastAsia="zh-CN"/>
        </w:rPr>
        <w:t>常委及综合序列</w:t>
      </w:r>
    </w:p>
    <w:tbl>
      <w:tblPr>
        <w:tblStyle w:val="6"/>
        <w:tblW w:w="11009" w:type="dxa"/>
        <w:tblInd w:w="-12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6"/>
        <w:gridCol w:w="803"/>
        <w:gridCol w:w="7607"/>
        <w:gridCol w:w="729"/>
        <w:gridCol w:w="4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tblHeader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  <w:t>被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  <w:t>单位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分值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指标完成情况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考核得分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县纪委监委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县人大办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县政府办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县政协办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县委组织部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县委宣传部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县委统战部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县委政法委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县人武部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100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eastAsia="zh-CN"/>
              </w:rPr>
              <w:t>党群部门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人民法院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县检察院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县委社会工作部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县委编办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县直工委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县委党校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县委党史研究室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县总工会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县妇联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团县委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县科协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县残联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县工商联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县接待办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县档案馆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县融媒体中心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县志办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1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</w:rPr>
              <w:t>县红十字会</w:t>
            </w:r>
          </w:p>
        </w:tc>
        <w:tc>
          <w:tcPr>
            <w:tcW w:w="80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760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72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4</w:t>
            </w:r>
          </w:p>
        </w:tc>
        <w:tc>
          <w:tcPr>
            <w:tcW w:w="45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6"/>
                <w:sz w:val="24"/>
                <w:szCs w:val="24"/>
                <w:u w:val="none" w:color="auto"/>
                <w:shd w:val="clear" w:fill="auto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jc w:val="center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8"/>
          <w:szCs w:val="28"/>
          <w:u w:val="none" w:color="auto"/>
          <w:shd w:val="clear" w:fill="auto"/>
          <w:lang w:eastAsia="zh-CN"/>
        </w:rPr>
      </w:pP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8"/>
          <w:szCs w:val="28"/>
          <w:u w:val="none" w:color="auto"/>
          <w:shd w:val="clear" w:fill="auto"/>
          <w:lang w:eastAsia="zh-CN"/>
        </w:rPr>
        <w:t>经济发展序列</w:t>
      </w:r>
    </w:p>
    <w:tbl>
      <w:tblPr>
        <w:tblStyle w:val="6"/>
        <w:tblW w:w="11009" w:type="dxa"/>
        <w:tblInd w:w="-12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3"/>
        <w:gridCol w:w="748"/>
        <w:gridCol w:w="7125"/>
        <w:gridCol w:w="900"/>
        <w:gridCol w:w="6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tblHeader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  <w:t>被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考核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指标完成情况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考核得分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县发改局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0" w:firstLine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县经信局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1.落实上级生态文明建设和生态环境保护决策部署完成度：实行具体扣分法，得0.8分。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4.行业生态环境安全完成度：实行具体扣分法，得0.9分。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县财政局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2.省、市、县生态环境保护重点工作任务完成率：实行量化扣分法，得0.9分。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县自然资源和规划局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县住建局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县交通运输局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县水利局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县农业农村局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1.落实上级生态文明建设和生态环境保护决策部署完成度：实行具体扣分法，得0.8分。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2.省、市、县生态环境保护重点工作任务完成率：实行量化扣分法，得0.9分。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县行政审批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和数据局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县商务局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县文广体旅局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县市场监督管理局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1.落实上级生态文明建设和生态环境保护决策部署完成度：实行具体扣分法，得0.8分。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县林业局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县招商局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县国资中心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县税务局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通江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生态环境局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2.省、市、县生态环境保护重点工作任务完成率：实行量化扣分法，得0.9分。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高明新区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县工业园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100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pacing w:val="6"/>
                <w:sz w:val="28"/>
                <w:szCs w:val="28"/>
                <w:u w:val="none" w:color="auto"/>
                <w:shd w:val="clear" w:fill="auto"/>
                <w:lang w:eastAsia="zh-CN"/>
              </w:rPr>
              <w:t>公共服务与社会保障序列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旧址管理局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县教科局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县公安局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2.省、市、县生态环境保护重点工作任务完成率：实行量化扣分法，得0.9分。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县民政局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县司法局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县人社局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县卫生健康局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县退役军人事务局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县应急管理局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县审计局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3.9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县统计局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县信访局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县医疗保障局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县综合行政执法局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1.落实上级生态文明建设和生态环境保护决策部署完成度：实行具体扣分法，得0.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2.省、市、县生态环境保护重点工作任务完成率：实行量化扣分法，得0.9分。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县机关事务服务中心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县粮储中心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县交易中心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县供销社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 w:color="auto"/>
                <w:shd w:val="clear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县工业联社</w:t>
            </w:r>
          </w:p>
        </w:tc>
        <w:tc>
          <w:tcPr>
            <w:tcW w:w="74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2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1.落实上级生态文明建设和生态环境保护决策部署完成度：实行具体扣分法，得1分。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0.7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 w:firstLine="126" w:firstLineChars="5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4.行业生态环境安全完成度：实行具体扣分法，得1分。</w:t>
            </w:r>
          </w:p>
        </w:tc>
        <w:tc>
          <w:tcPr>
            <w:tcW w:w="90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3.7</w:t>
            </w:r>
          </w:p>
        </w:tc>
        <w:tc>
          <w:tcPr>
            <w:tcW w:w="63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sz w:val="24"/>
                <w:szCs w:val="24"/>
                <w:u w:val="none" w:color="auto"/>
                <w:shd w:val="clear" w:fill="auto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jc w:val="center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8"/>
          <w:szCs w:val="28"/>
          <w:u w:val="none" w:color="auto"/>
          <w:shd w:val="clear" w:fill="auto"/>
          <w:lang w:eastAsia="zh-CN"/>
        </w:rPr>
      </w:pP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  <w:t>银行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  <w:t>金融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  <w:t>机构</w:t>
      </w:r>
    </w:p>
    <w:tbl>
      <w:tblPr>
        <w:tblStyle w:val="6"/>
        <w:tblW w:w="11010" w:type="dxa"/>
        <w:tblInd w:w="-121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755"/>
        <w:gridCol w:w="7140"/>
        <w:gridCol w:w="885"/>
        <w:gridCol w:w="65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tblHeader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  <w:t>被</w:t>
            </w: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考核</w:t>
            </w: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  <w:t>单位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实际分值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指标完成情况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考核得分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cs="Times New Roman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县金融监督管理局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县农发行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6"/>
                <w:kern w:val="2"/>
                <w:sz w:val="24"/>
                <w:szCs w:val="24"/>
                <w:u w:val="none" w:color="auto"/>
                <w:shd w:val="clear" w:fill="auto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县农行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县工行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</w:t>
            </w:r>
            <w:bookmarkStart w:id="0" w:name="_GoBack"/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中行</w:t>
            </w:r>
            <w:bookmarkEnd w:id="0"/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县农商行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县建行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县邮储银行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1010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pacing w:val="6"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其他综合类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县气象局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县邮政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巴运通江分公司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县烟草专卖局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县广电网络公司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县电信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县联通公司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县移动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县供电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县石油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 w:color="auto"/>
                <w:shd w:val="clear" w:fill="auto"/>
                <w:lang w:val="en-US" w:eastAsia="zh-CN" w:bidi="ar"/>
              </w:rPr>
              <w:t>公司</w:t>
            </w:r>
          </w:p>
        </w:tc>
        <w:tc>
          <w:tcPr>
            <w:tcW w:w="75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714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1.落实上级生态文明建设和生态环境保护决策部署完成度：实行具体扣分法，得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2.省、市、县生态环境保护重点工作任务完成率：实行量化扣分法，得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3.行业生态环境问题整改和信访办理完成度：实行具体扣分法，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 w:firstLine="22" w:firstLineChars="10"/>
              <w:textAlignment w:val="auto"/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4.行业生态环境安全完成度：实行具体扣分法，得</w:t>
            </w:r>
            <w:r>
              <w:rPr>
                <w:rFonts w:hint="eastAsia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spacing w:val="-6"/>
                <w:sz w:val="24"/>
                <w:szCs w:val="24"/>
                <w:u w:val="none" w:color="auto"/>
                <w:shd w:val="clear" w:fill="auto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</w:tc>
        <w:tc>
          <w:tcPr>
            <w:tcW w:w="88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8</w:t>
            </w:r>
          </w:p>
        </w:tc>
        <w:tc>
          <w:tcPr>
            <w:tcW w:w="65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rPr>
          <w:rFonts w:hint="default" w:ascii="Times New Roman" w:hAnsi="Times New Roman" w:cs="Times New Roman"/>
          <w:u w:val="none" w:color="auto"/>
          <w:shd w:val="clear" w:fill="auto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1" w:fontKey="{F814807C-FF8C-487B-BD34-31515724AC14}"/>
  </w:font>
  <w:font w:name="方正小标宋简体">
    <w:panose1 w:val="03000509000000000000"/>
    <w:charset w:val="86"/>
    <w:family w:val="script"/>
    <w:pitch w:val="default"/>
    <w:sig w:usb0="00000000" w:usb1="00000000" w:usb2="00000000" w:usb3="00000000" w:csb0="00000000" w:csb1="00000000"/>
    <w:embedRegular r:id="rId2" w:fontKey="{6214535D-CB90-47AD-8E4F-CD2D7D7D5088}"/>
  </w:font>
  <w:font w:name="方正仿宋简体">
    <w:panose1 w:val="02000000000000000000"/>
    <w:charset w:val="86"/>
    <w:family w:val="auto"/>
    <w:pitch w:val="default"/>
    <w:sig w:usb0="00000000" w:usb1="00000000" w:usb2="00000000" w:usb3="00000000" w:csb0="00000000" w:csb1="00000000"/>
    <w:embedRegular r:id="rId3" w:fontKey="{6FBA2371-C9D7-410E-B61F-06CD5D9AF1EA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47318CA7-59DF-45D8-85A1-E0E3FAF016D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B30A818F-506C-468A-B292-84067A08C61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270DFAC8-0563-4472-8689-A533AA9DAD51}"/>
  </w:font>
  <w:font w:name="方正黑体_GBK">
    <w:panose1 w:val="03000509000000000000"/>
    <w:charset w:val="86"/>
    <w:family w:val="auto"/>
    <w:pitch w:val="default"/>
    <w:sig w:usb0="00000000" w:usb1="00000000" w:usb2="00000000" w:usb3="00000000" w:csb0="00000000" w:csb1="00000000"/>
    <w:embedRegular r:id="rId7" w:fontKey="{8C4C03E0-4BD0-47C3-AB76-9CD1555E433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AB337A"/>
    <w:rsid w:val="010B7760"/>
    <w:rsid w:val="04BD5452"/>
    <w:rsid w:val="08FF0793"/>
    <w:rsid w:val="0B6E74B4"/>
    <w:rsid w:val="0CC31C91"/>
    <w:rsid w:val="0FE20680"/>
    <w:rsid w:val="0FFA6E3B"/>
    <w:rsid w:val="11A65FAD"/>
    <w:rsid w:val="14DE649B"/>
    <w:rsid w:val="194C364D"/>
    <w:rsid w:val="1A07140F"/>
    <w:rsid w:val="1A1A5908"/>
    <w:rsid w:val="1B617245"/>
    <w:rsid w:val="1EE64469"/>
    <w:rsid w:val="1F0D6601"/>
    <w:rsid w:val="233B65CE"/>
    <w:rsid w:val="26EB02E7"/>
    <w:rsid w:val="270678F1"/>
    <w:rsid w:val="2A76764D"/>
    <w:rsid w:val="2DC55579"/>
    <w:rsid w:val="304D053E"/>
    <w:rsid w:val="33AB337A"/>
    <w:rsid w:val="35747E49"/>
    <w:rsid w:val="382A3AC0"/>
    <w:rsid w:val="3EFB0C93"/>
    <w:rsid w:val="42100EF9"/>
    <w:rsid w:val="444A5244"/>
    <w:rsid w:val="4C8C3872"/>
    <w:rsid w:val="4CE22DF6"/>
    <w:rsid w:val="4EC82F0C"/>
    <w:rsid w:val="52F73F0D"/>
    <w:rsid w:val="53204D14"/>
    <w:rsid w:val="59367040"/>
    <w:rsid w:val="5B13515F"/>
    <w:rsid w:val="5E7A2ED4"/>
    <w:rsid w:val="62A0377C"/>
    <w:rsid w:val="64750AFA"/>
    <w:rsid w:val="65853CCA"/>
    <w:rsid w:val="6A152520"/>
    <w:rsid w:val="6A7817DB"/>
    <w:rsid w:val="741152AF"/>
    <w:rsid w:val="75037098"/>
    <w:rsid w:val="75863F12"/>
    <w:rsid w:val="770A0CC3"/>
    <w:rsid w:val="77334767"/>
    <w:rsid w:val="773F135E"/>
    <w:rsid w:val="7D1B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next w:val="3"/>
    <w:unhideWhenUsed/>
    <w:qFormat/>
    <w:uiPriority w:val="99"/>
    <w:pPr>
      <w:widowControl w:val="0"/>
      <w:ind w:firstLine="680"/>
      <w:jc w:val="both"/>
    </w:pPr>
    <w:rPr>
      <w:rFonts w:eastAsia="文鼎CS仿宋体" w:asciiTheme="minorHAnsi" w:hAnsiTheme="minorHAnsi" w:cstheme="minorBidi"/>
      <w:kern w:val="2"/>
      <w:sz w:val="21"/>
      <w:szCs w:val="24"/>
      <w:lang w:val="en-US" w:eastAsia="zh-CN" w:bidi="ar-SA"/>
    </w:rPr>
  </w:style>
  <w:style w:type="paragraph" w:styleId="3">
    <w:name w:val="Body Text"/>
    <w:next w:val="4"/>
    <w:qFormat/>
    <w:uiPriority w:val="0"/>
    <w:pPr>
      <w:widowControl/>
      <w:spacing w:line="579" w:lineRule="exact"/>
      <w:ind w:firstLine="0" w:firstLineChars="0"/>
      <w:jc w:val="left"/>
    </w:pPr>
    <w:rPr>
      <w:rFonts w:asciiTheme="minorHAnsi" w:hAnsiTheme="minorHAnsi" w:eastAsiaTheme="minorEastAsia" w:cstheme="minorBidi"/>
      <w:kern w:val="0"/>
      <w:sz w:val="21"/>
      <w:szCs w:val="20"/>
      <w:lang w:val="en-US" w:eastAsia="zh-CN" w:bidi="ar-SA"/>
    </w:rPr>
  </w:style>
  <w:style w:type="paragraph" w:styleId="4">
    <w:name w:val="toc 5"/>
    <w:next w:val="1"/>
    <w:unhideWhenUsed/>
    <w:qFormat/>
    <w:uiPriority w:val="39"/>
    <w:pPr>
      <w:widowControl w:val="0"/>
      <w:ind w:left="168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  <w:style w:type="paragraph" w:customStyle="1" w:styleId="8">
    <w:name w:val="文本"/>
    <w:next w:val="2"/>
    <w:qFormat/>
    <w:uiPriority w:val="0"/>
    <w:pPr>
      <w:widowControl w:val="0"/>
      <w:spacing w:line="360" w:lineRule="auto"/>
      <w:ind w:firstLine="48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8889</Words>
  <Characters>9516</Characters>
  <Lines>0</Lines>
  <Paragraphs>0</Paragraphs>
  <TotalTime>43</TotalTime>
  <ScaleCrop>false</ScaleCrop>
  <LinksUpToDate>false</LinksUpToDate>
  <CharactersWithSpaces>9516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2025-03-04T07:14:00Z</dcterms:created>
  <dc:creator>AngLee</dc:creator>
  <cp:lastModifiedBy>白开水</cp:lastModifiedBy>
  <cp:lastPrinted>2025-03-26T07:33:00Z</cp:lastPrinted>
  <dcterms:modified xsi:type="dcterms:W3CDTF">2025-03-28T02:22:28Z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E0CECF23144841B58489A94DD5848EA1_13</vt:lpwstr>
  </property>
  <property fmtid="{D5CDD505-2E9C-101B-9397-08002B2CF9AE}" pid="4" name="KSOTemplateDocerSaveRecord">
    <vt:lpwstr>eyJoZGlkIjoiMDE1MGZiY2FkOWUxNGI4NGI2M2MwNDY1YzNjNTE5NWQiLCJ1c2VySWQiOiI0NjE5NjE5ODAifQ==</vt:lpwstr>
  </property>
</Properties>
</file>